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Override PartName="/word/footer2.xml" ContentType="application/vnd.openxmlformats-officedocument.wordprocessingml.footer+xml"/>
  <Default Extension="png" ContentType="image/png"/>
  <Default Extension="jpeg" ContentType="image/jpeg"/>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44"/>
        </w:rPr>
      </w:pPr>
    </w:p>
    <w:p>
      <w:pPr>
        <w:pStyle w:val="BodyText"/>
        <w:rPr>
          <w:rFonts w:ascii="Times New Roman"/>
          <w:sz w:val="44"/>
        </w:rPr>
      </w:pPr>
    </w:p>
    <w:p>
      <w:pPr>
        <w:pStyle w:val="BodyText"/>
        <w:rPr>
          <w:rFonts w:ascii="Times New Roman"/>
          <w:sz w:val="44"/>
        </w:rPr>
      </w:pPr>
    </w:p>
    <w:p>
      <w:pPr>
        <w:pStyle w:val="BodyText"/>
        <w:rPr>
          <w:rFonts w:ascii="Times New Roman"/>
          <w:sz w:val="44"/>
        </w:rPr>
      </w:pPr>
    </w:p>
    <w:p>
      <w:pPr>
        <w:pStyle w:val="BodyText"/>
        <w:spacing w:before="107"/>
        <w:rPr>
          <w:rFonts w:ascii="Times New Roman"/>
          <w:sz w:val="44"/>
        </w:rPr>
      </w:pPr>
    </w:p>
    <w:p>
      <w:pPr>
        <w:spacing w:line="477" w:lineRule="auto" w:before="0"/>
        <w:ind w:left="2983" w:right="0" w:hanging="1090"/>
        <w:jc w:val="left"/>
        <w:rPr>
          <w:b/>
          <w:sz w:val="44"/>
        </w:rPr>
      </w:pPr>
      <w:r>
        <w:rPr>
          <w:b/>
          <w:sz w:val="44"/>
        </w:rPr>
        <w:t>Real-time</w:t>
      </w:r>
      <w:r>
        <w:rPr>
          <w:b/>
          <w:spacing w:val="-13"/>
          <w:sz w:val="44"/>
        </w:rPr>
        <w:t> </w:t>
      </w:r>
      <w:r>
        <w:rPr>
          <w:b/>
          <w:sz w:val="44"/>
        </w:rPr>
        <w:t>Asset</w:t>
      </w:r>
      <w:r>
        <w:rPr>
          <w:b/>
          <w:spacing w:val="-8"/>
          <w:sz w:val="44"/>
        </w:rPr>
        <w:t> </w:t>
      </w:r>
      <w:r>
        <w:rPr>
          <w:b/>
          <w:sz w:val="44"/>
        </w:rPr>
        <w:t>Information</w:t>
      </w:r>
      <w:r>
        <w:rPr>
          <w:b/>
          <w:spacing w:val="-11"/>
          <w:sz w:val="44"/>
        </w:rPr>
        <w:t> </w:t>
      </w:r>
      <w:r>
        <w:rPr>
          <w:b/>
          <w:sz w:val="44"/>
        </w:rPr>
        <w:t>Modelling (rtAIM) Protocol for Highways</w:t>
      </w:r>
    </w:p>
    <w:p>
      <w:pPr>
        <w:pStyle w:val="BodyText"/>
        <w:rPr>
          <w:b/>
          <w:sz w:val="44"/>
        </w:rPr>
      </w:pPr>
    </w:p>
    <w:p>
      <w:pPr>
        <w:pStyle w:val="BodyText"/>
        <w:spacing w:before="4"/>
        <w:rPr>
          <w:b/>
          <w:sz w:val="44"/>
        </w:rPr>
      </w:pPr>
    </w:p>
    <w:p>
      <w:pPr>
        <w:spacing w:before="0"/>
        <w:ind w:left="1829" w:right="1253" w:firstLine="0"/>
        <w:jc w:val="center"/>
        <w:rPr>
          <w:sz w:val="40"/>
        </w:rPr>
      </w:pPr>
      <w:r>
        <w:rPr>
          <w:sz w:val="40"/>
        </w:rPr>
        <w:t>Graham</w:t>
      </w:r>
      <w:r>
        <w:rPr>
          <w:spacing w:val="-14"/>
          <w:sz w:val="40"/>
        </w:rPr>
        <w:t> </w:t>
      </w:r>
      <w:r>
        <w:rPr>
          <w:spacing w:val="-2"/>
          <w:sz w:val="40"/>
        </w:rPr>
        <w:t>Starkey</w:t>
      </w:r>
    </w:p>
    <w:p>
      <w:pPr>
        <w:pStyle w:val="BodyText"/>
        <w:spacing w:before="4"/>
        <w:rPr>
          <w:sz w:val="40"/>
        </w:rPr>
      </w:pPr>
    </w:p>
    <w:p>
      <w:pPr>
        <w:spacing w:before="0"/>
        <w:ind w:left="1829" w:right="1244" w:firstLine="0"/>
        <w:jc w:val="center"/>
        <w:rPr>
          <w:sz w:val="32"/>
        </w:rPr>
      </w:pPr>
      <w:r>
        <w:rPr>
          <w:spacing w:val="-2"/>
          <w:sz w:val="32"/>
        </w:rPr>
        <w:t>c7198239</w:t>
      </w:r>
    </w:p>
    <w:p>
      <w:pPr>
        <w:pStyle w:val="BodyText"/>
        <w:rPr>
          <w:sz w:val="32"/>
        </w:rPr>
      </w:pPr>
    </w:p>
    <w:p>
      <w:pPr>
        <w:pStyle w:val="BodyText"/>
        <w:spacing w:before="366"/>
        <w:rPr>
          <w:sz w:val="32"/>
        </w:rPr>
      </w:pPr>
    </w:p>
    <w:p>
      <w:pPr>
        <w:spacing w:line="480" w:lineRule="auto" w:before="0"/>
        <w:ind w:left="1829" w:right="1243" w:firstLine="0"/>
        <w:jc w:val="center"/>
        <w:rPr>
          <w:sz w:val="32"/>
        </w:rPr>
      </w:pPr>
      <w:r>
        <w:rPr>
          <w:sz w:val="32"/>
        </w:rPr>
        <w:t>A</w:t>
      </w:r>
      <w:r>
        <w:rPr>
          <w:spacing w:val="-2"/>
          <w:sz w:val="32"/>
        </w:rPr>
        <w:t> </w:t>
      </w:r>
      <w:r>
        <w:rPr>
          <w:sz w:val="32"/>
        </w:rPr>
        <w:t>dissertation</w:t>
      </w:r>
      <w:r>
        <w:rPr>
          <w:spacing w:val="-7"/>
          <w:sz w:val="32"/>
        </w:rPr>
        <w:t> </w:t>
      </w:r>
      <w:r>
        <w:rPr>
          <w:sz w:val="32"/>
        </w:rPr>
        <w:t>submitted</w:t>
      </w:r>
      <w:r>
        <w:rPr>
          <w:spacing w:val="-5"/>
          <w:sz w:val="32"/>
        </w:rPr>
        <w:t> </w:t>
      </w:r>
      <w:r>
        <w:rPr>
          <w:sz w:val="32"/>
        </w:rPr>
        <w:t>in</w:t>
      </w:r>
      <w:r>
        <w:rPr>
          <w:spacing w:val="-7"/>
          <w:sz w:val="32"/>
        </w:rPr>
        <w:t> </w:t>
      </w:r>
      <w:r>
        <w:rPr>
          <w:sz w:val="32"/>
        </w:rPr>
        <w:t>fulfilment</w:t>
      </w:r>
      <w:r>
        <w:rPr>
          <w:spacing w:val="-2"/>
          <w:sz w:val="32"/>
        </w:rPr>
        <w:t> </w:t>
      </w:r>
      <w:r>
        <w:rPr>
          <w:sz w:val="32"/>
        </w:rPr>
        <w:t>of</w:t>
      </w:r>
      <w:r>
        <w:rPr>
          <w:spacing w:val="-6"/>
          <w:sz w:val="32"/>
        </w:rPr>
        <w:t> </w:t>
      </w:r>
      <w:r>
        <w:rPr>
          <w:sz w:val="32"/>
        </w:rPr>
        <w:t>the</w:t>
      </w:r>
      <w:r>
        <w:rPr>
          <w:spacing w:val="-10"/>
          <w:sz w:val="32"/>
        </w:rPr>
        <w:t> </w:t>
      </w:r>
      <w:r>
        <w:rPr>
          <w:sz w:val="32"/>
        </w:rPr>
        <w:t>requirements of Leeds Beckett University for the degree of Doctor of </w:t>
      </w:r>
      <w:r>
        <w:rPr>
          <w:spacing w:val="-2"/>
          <w:sz w:val="32"/>
        </w:rPr>
        <w:t>Engineering</w:t>
      </w:r>
    </w:p>
    <w:p>
      <w:pPr>
        <w:pStyle w:val="BodyText"/>
        <w:rPr>
          <w:sz w:val="32"/>
        </w:rPr>
      </w:pPr>
    </w:p>
    <w:p>
      <w:pPr>
        <w:pStyle w:val="BodyText"/>
        <w:spacing w:before="4"/>
        <w:rPr>
          <w:sz w:val="32"/>
        </w:rPr>
      </w:pPr>
    </w:p>
    <w:p>
      <w:pPr>
        <w:spacing w:before="0"/>
        <w:ind w:left="1830" w:right="1243" w:firstLine="0"/>
        <w:jc w:val="center"/>
        <w:rPr>
          <w:sz w:val="32"/>
        </w:rPr>
      </w:pPr>
      <w:r>
        <w:rPr>
          <w:sz w:val="32"/>
        </w:rPr>
        <w:t>Collaborating</w:t>
      </w:r>
      <w:r>
        <w:rPr>
          <w:spacing w:val="-19"/>
          <w:sz w:val="32"/>
        </w:rPr>
        <w:t> </w:t>
      </w:r>
      <w:r>
        <w:rPr>
          <w:sz w:val="32"/>
        </w:rPr>
        <w:t>Establishment</w:t>
      </w:r>
      <w:r>
        <w:rPr>
          <w:spacing w:val="-18"/>
          <w:sz w:val="32"/>
        </w:rPr>
        <w:t> </w:t>
      </w:r>
      <w:r>
        <w:rPr>
          <w:spacing w:val="-2"/>
          <w:sz w:val="32"/>
        </w:rPr>
        <w:t>(Costain)</w:t>
      </w:r>
    </w:p>
    <w:p>
      <w:pPr>
        <w:pStyle w:val="BodyText"/>
        <w:rPr>
          <w:sz w:val="32"/>
        </w:rPr>
      </w:pPr>
    </w:p>
    <w:p>
      <w:pPr>
        <w:pStyle w:val="BodyText"/>
        <w:spacing w:before="365"/>
        <w:rPr>
          <w:sz w:val="32"/>
        </w:rPr>
      </w:pPr>
    </w:p>
    <w:p>
      <w:pPr>
        <w:spacing w:before="1"/>
        <w:ind w:left="1834" w:right="1243" w:firstLine="0"/>
        <w:jc w:val="center"/>
        <w:rPr>
          <w:sz w:val="32"/>
        </w:rPr>
      </w:pPr>
      <w:r>
        <w:rPr>
          <w:sz w:val="32"/>
        </w:rPr>
        <w:t>September</w:t>
      </w:r>
      <w:r>
        <w:rPr>
          <w:spacing w:val="-8"/>
          <w:sz w:val="32"/>
        </w:rPr>
        <w:t> </w:t>
      </w:r>
      <w:r>
        <w:rPr>
          <w:spacing w:val="-4"/>
          <w:sz w:val="32"/>
        </w:rPr>
        <w:t>2024</w:t>
      </w:r>
    </w:p>
    <w:p>
      <w:pPr>
        <w:spacing w:after="0"/>
        <w:jc w:val="center"/>
        <w:rPr>
          <w:sz w:val="32"/>
        </w:rPr>
        <w:sectPr>
          <w:type w:val="continuous"/>
          <w:pgSz w:w="11910" w:h="16840"/>
          <w:pgMar w:top="1920" w:bottom="280" w:left="460" w:right="220"/>
        </w:sectPr>
      </w:pPr>
    </w:p>
    <w:p>
      <w:pPr>
        <w:pStyle w:val="BodyText"/>
        <w:spacing w:before="4"/>
        <w:rPr>
          <w:sz w:val="17"/>
        </w:rPr>
      </w:pPr>
    </w:p>
    <w:p>
      <w:pPr>
        <w:spacing w:after="0"/>
        <w:rPr>
          <w:sz w:val="17"/>
        </w:rPr>
        <w:sectPr>
          <w:pgSz w:w="11910" w:h="16840"/>
          <w:pgMar w:top="1920" w:bottom="280" w:left="460" w:right="220"/>
        </w:sectPr>
      </w:pPr>
    </w:p>
    <w:p>
      <w:pPr>
        <w:pStyle w:val="Heading1"/>
        <w:ind w:left="1806"/>
        <w:jc w:val="left"/>
      </w:pPr>
      <w:r>
        <w:rPr>
          <w:spacing w:val="-2"/>
        </w:rPr>
        <w:t>Abstract</w:t>
      </w:r>
    </w:p>
    <w:p>
      <w:pPr>
        <w:pStyle w:val="BodyText"/>
        <w:rPr>
          <w:sz w:val="36"/>
        </w:rPr>
      </w:pPr>
    </w:p>
    <w:p>
      <w:pPr>
        <w:pStyle w:val="BodyText"/>
        <w:spacing w:line="480" w:lineRule="auto"/>
        <w:ind w:left="1806" w:right="1209"/>
        <w:jc w:val="both"/>
      </w:pPr>
      <w:r>
        <w:rPr/>
        <w:t>To operate successfully, an asset-centric organisation must recognise the need of visually validating the placement of its constructed assets. This is important to organisations but there are limitations and challenges. Building Information Modelling (BIM) has been widely adapted, and its establish methods and technologies offers some potentials in benefiting the highways sector. Hence this study involved the development of a BIM-based protocol and decision framework for real-time collection, validation, and handover of attribute data for National Highways' major schemes, using</w:t>
      </w:r>
      <w:r>
        <w:rPr>
          <w:spacing w:val="-1"/>
        </w:rPr>
        <w:t> </w:t>
      </w:r>
      <w:r>
        <w:rPr/>
        <w:t>machine learning from images collected from drone flights.</w:t>
      </w:r>
    </w:p>
    <w:p>
      <w:pPr>
        <w:pStyle w:val="BodyText"/>
        <w:spacing w:line="480" w:lineRule="auto" w:before="165"/>
        <w:ind w:left="1806" w:right="1208"/>
        <w:jc w:val="both"/>
      </w:pPr>
      <w:r>
        <w:rPr/>
        <w:t>The study has integrated qualitative and quantitative approaches at rigorous and extensive stages, following the principles of critical realism theory and exploratory sequential mixed methods. The qualitative research further informed the design of a questionnaire which was used to elucidate broader industry experts’ perspective that ultimately guided the design, development and validation of machine learning-enabled real time asset information </w:t>
      </w:r>
      <w:r>
        <w:rPr>
          <w:spacing w:val="-2"/>
        </w:rPr>
        <w:t>modelling.</w:t>
      </w:r>
    </w:p>
    <w:p>
      <w:pPr>
        <w:pStyle w:val="BodyText"/>
        <w:spacing w:line="480" w:lineRule="auto" w:before="160"/>
        <w:ind w:left="1806" w:right="1210"/>
        <w:jc w:val="both"/>
      </w:pPr>
      <w:r>
        <w:rPr/>
        <w:t>A new protocol to overcome these limitations by applying Machine Learning algorithms for Mask RCNN (Region based Convolutional Neural Networks) and recognising the assets of roads with geospatial images obtained from drones.</w:t>
      </w:r>
      <w:r>
        <w:rPr>
          <w:spacing w:val="-10"/>
        </w:rPr>
        <w:t> </w:t>
      </w:r>
      <w:r>
        <w:rPr/>
        <w:t>The</w:t>
      </w:r>
      <w:r>
        <w:rPr>
          <w:spacing w:val="-10"/>
        </w:rPr>
        <w:t> </w:t>
      </w:r>
      <w:r>
        <w:rPr/>
        <w:t>prototype</w:t>
      </w:r>
      <w:r>
        <w:rPr>
          <w:spacing w:val="-5"/>
        </w:rPr>
        <w:t> </w:t>
      </w:r>
      <w:r>
        <w:rPr/>
        <w:t>looked</w:t>
      </w:r>
      <w:r>
        <w:rPr>
          <w:spacing w:val="-5"/>
        </w:rPr>
        <w:t> </w:t>
      </w:r>
      <w:r>
        <w:rPr/>
        <w:t>at</w:t>
      </w:r>
      <w:r>
        <w:rPr>
          <w:spacing w:val="-10"/>
        </w:rPr>
        <w:t> </w:t>
      </w:r>
      <w:r>
        <w:rPr/>
        <w:t>a</w:t>
      </w:r>
      <w:r>
        <w:rPr>
          <w:spacing w:val="-5"/>
        </w:rPr>
        <w:t> </w:t>
      </w:r>
      <w:r>
        <w:rPr/>
        <w:t>linear</w:t>
      </w:r>
      <w:r>
        <w:rPr>
          <w:spacing w:val="-4"/>
        </w:rPr>
        <w:t> </w:t>
      </w:r>
      <w:r>
        <w:rPr/>
        <w:t>asset,</w:t>
      </w:r>
      <w:r>
        <w:rPr>
          <w:spacing w:val="-10"/>
        </w:rPr>
        <w:t> </w:t>
      </w:r>
      <w:r>
        <w:rPr/>
        <w:t>as</w:t>
      </w:r>
      <w:r>
        <w:rPr>
          <w:spacing w:val="-6"/>
        </w:rPr>
        <w:t> </w:t>
      </w:r>
      <w:r>
        <w:rPr/>
        <w:t>they</w:t>
      </w:r>
      <w:r>
        <w:rPr>
          <w:spacing w:val="-10"/>
        </w:rPr>
        <w:t> </w:t>
      </w:r>
      <w:r>
        <w:rPr/>
        <w:t>are</w:t>
      </w:r>
      <w:r>
        <w:rPr>
          <w:spacing w:val="-5"/>
        </w:rPr>
        <w:t> </w:t>
      </w:r>
      <w:r>
        <w:rPr/>
        <w:t>the</w:t>
      </w:r>
      <w:r>
        <w:rPr>
          <w:spacing w:val="-5"/>
        </w:rPr>
        <w:t> </w:t>
      </w:r>
      <w:r>
        <w:rPr/>
        <w:t>most</w:t>
      </w:r>
      <w:r>
        <w:rPr>
          <w:spacing w:val="-5"/>
        </w:rPr>
        <w:t> </w:t>
      </w:r>
      <w:r>
        <w:rPr/>
        <w:t>difficult</w:t>
      </w:r>
      <w:r>
        <w:rPr>
          <w:spacing w:val="-11"/>
        </w:rPr>
        <w:t> </w:t>
      </w:r>
      <w:r>
        <w:rPr/>
        <w:t>to capture.</w:t>
      </w:r>
      <w:r>
        <w:rPr>
          <w:spacing w:val="-9"/>
        </w:rPr>
        <w:t> </w:t>
      </w:r>
      <w:r>
        <w:rPr/>
        <w:t>Using</w:t>
      </w:r>
      <w:r>
        <w:rPr>
          <w:spacing w:val="-5"/>
        </w:rPr>
        <w:t> </w:t>
      </w:r>
      <w:r>
        <w:rPr/>
        <w:t>150</w:t>
      </w:r>
      <w:r>
        <w:rPr>
          <w:spacing w:val="-11"/>
        </w:rPr>
        <w:t> </w:t>
      </w:r>
      <w:r>
        <w:rPr/>
        <w:t>images</w:t>
      </w:r>
      <w:r>
        <w:rPr>
          <w:spacing w:val="-12"/>
        </w:rPr>
        <w:t> </w:t>
      </w:r>
      <w:r>
        <w:rPr/>
        <w:t>of</w:t>
      </w:r>
      <w:r>
        <w:rPr>
          <w:spacing w:val="-6"/>
        </w:rPr>
        <w:t> </w:t>
      </w:r>
      <w:r>
        <w:rPr/>
        <w:t>the</w:t>
      </w:r>
      <w:r>
        <w:rPr>
          <w:spacing w:val="-6"/>
        </w:rPr>
        <w:t> </w:t>
      </w:r>
      <w:r>
        <w:rPr/>
        <w:t>chosen</w:t>
      </w:r>
      <w:r>
        <w:rPr>
          <w:spacing w:val="-6"/>
        </w:rPr>
        <w:t> </w:t>
      </w:r>
      <w:r>
        <w:rPr/>
        <w:t>asset</w:t>
      </w:r>
      <w:r>
        <w:rPr>
          <w:spacing w:val="-6"/>
        </w:rPr>
        <w:t> </w:t>
      </w:r>
      <w:r>
        <w:rPr/>
        <w:t>type,</w:t>
      </w:r>
      <w:r>
        <w:rPr>
          <w:spacing w:val="-6"/>
        </w:rPr>
        <w:t> </w:t>
      </w:r>
      <w:r>
        <w:rPr/>
        <w:t>these</w:t>
      </w:r>
      <w:r>
        <w:rPr>
          <w:spacing w:val="-5"/>
        </w:rPr>
        <w:t> </w:t>
      </w:r>
      <w:r>
        <w:rPr/>
        <w:t>were</w:t>
      </w:r>
      <w:r>
        <w:rPr>
          <w:spacing w:val="-6"/>
        </w:rPr>
        <w:t> </w:t>
      </w:r>
      <w:r>
        <w:rPr/>
        <w:t>labelled</w:t>
      </w:r>
      <w:r>
        <w:rPr>
          <w:spacing w:val="-11"/>
        </w:rPr>
        <w:t> </w:t>
      </w:r>
      <w:r>
        <w:rPr/>
        <w:t>then processed</w:t>
      </w:r>
      <w:r>
        <w:rPr>
          <w:spacing w:val="29"/>
        </w:rPr>
        <w:t> </w:t>
      </w:r>
      <w:r>
        <w:rPr/>
        <w:t>using</w:t>
      </w:r>
      <w:r>
        <w:rPr>
          <w:spacing w:val="27"/>
        </w:rPr>
        <w:t> </w:t>
      </w:r>
      <w:r>
        <w:rPr/>
        <w:t>machine</w:t>
      </w:r>
      <w:r>
        <w:rPr>
          <w:spacing w:val="27"/>
        </w:rPr>
        <w:t> </w:t>
      </w:r>
      <w:r>
        <w:rPr/>
        <w:t>learning</w:t>
      </w:r>
      <w:r>
        <w:rPr>
          <w:spacing w:val="27"/>
        </w:rPr>
        <w:t> </w:t>
      </w:r>
      <w:r>
        <w:rPr/>
        <w:t>which</w:t>
      </w:r>
      <w:r>
        <w:rPr>
          <w:spacing w:val="27"/>
        </w:rPr>
        <w:t> </w:t>
      </w:r>
      <w:r>
        <w:rPr/>
        <w:t>then</w:t>
      </w:r>
      <w:r>
        <w:rPr>
          <w:spacing w:val="27"/>
        </w:rPr>
        <w:t> </w:t>
      </w:r>
      <w:r>
        <w:rPr/>
        <w:t>highlighted</w:t>
      </w:r>
      <w:r>
        <w:rPr>
          <w:spacing w:val="28"/>
        </w:rPr>
        <w:t> </w:t>
      </w:r>
      <w:r>
        <w:rPr/>
        <w:t>the</w:t>
      </w:r>
      <w:r>
        <w:rPr>
          <w:spacing w:val="27"/>
        </w:rPr>
        <w:t> </w:t>
      </w:r>
      <w:r>
        <w:rPr/>
        <w:t>assets</w:t>
      </w:r>
      <w:r>
        <w:rPr>
          <w:spacing w:val="29"/>
        </w:rPr>
        <w:t> </w:t>
      </w:r>
      <w:r>
        <w:rPr/>
        <w:t>it</w:t>
      </w:r>
      <w:r>
        <w:rPr>
          <w:spacing w:val="27"/>
        </w:rPr>
        <w:t> </w:t>
      </w:r>
      <w:r>
        <w:rPr/>
        <w:t>had</w:t>
      </w:r>
    </w:p>
    <w:p>
      <w:pPr>
        <w:spacing w:after="0" w:line="480" w:lineRule="auto"/>
        <w:jc w:val="both"/>
        <w:sectPr>
          <w:pgSz w:w="11910" w:h="16840"/>
          <w:pgMar w:top="1360" w:bottom="280" w:left="460" w:right="220"/>
        </w:sectPr>
      </w:pPr>
    </w:p>
    <w:p>
      <w:pPr>
        <w:pStyle w:val="BodyText"/>
        <w:spacing w:line="480" w:lineRule="auto" w:before="62"/>
        <w:ind w:left="1806" w:right="1213"/>
        <w:jc w:val="both"/>
      </w:pPr>
      <w:r>
        <w:rPr/>
        <w:t>learnt, allowing the output to be sent to client databases in there required file </w:t>
      </w:r>
      <w:r>
        <w:rPr>
          <w:spacing w:val="-2"/>
        </w:rPr>
        <w:t>format.</w:t>
      </w:r>
    </w:p>
    <w:p>
      <w:pPr>
        <w:pStyle w:val="BodyText"/>
      </w:pPr>
    </w:p>
    <w:p>
      <w:pPr>
        <w:pStyle w:val="BodyText"/>
        <w:spacing w:before="1"/>
      </w:pPr>
    </w:p>
    <w:p>
      <w:pPr>
        <w:pStyle w:val="BodyText"/>
        <w:spacing w:line="480" w:lineRule="auto"/>
        <w:ind w:left="1806" w:right="1210"/>
        <w:jc w:val="both"/>
      </w:pPr>
      <w:r>
        <w:rPr/>
        <w:t>As proposed in the framework and validated through a case study the prototype effectively showcased how drone photogrammetry, powered by Machine Learning, a subset of Artificial Intelligence and Building Information Modelling (BIM)</w:t>
      </w:r>
      <w:r>
        <w:rPr/>
        <w:t> processes, can capture assets in real-time. This process reduces</w:t>
      </w:r>
      <w:r>
        <w:rPr>
          <w:spacing w:val="-17"/>
        </w:rPr>
        <w:t> </w:t>
      </w:r>
      <w:r>
        <w:rPr/>
        <w:t>the</w:t>
      </w:r>
      <w:r>
        <w:rPr>
          <w:spacing w:val="-17"/>
        </w:rPr>
        <w:t> </w:t>
      </w:r>
      <w:r>
        <w:rPr/>
        <w:t>time</w:t>
      </w:r>
      <w:r>
        <w:rPr>
          <w:spacing w:val="-16"/>
        </w:rPr>
        <w:t> </w:t>
      </w:r>
      <w:r>
        <w:rPr/>
        <w:t>for</w:t>
      </w:r>
      <w:r>
        <w:rPr>
          <w:spacing w:val="-17"/>
        </w:rPr>
        <w:t> </w:t>
      </w:r>
      <w:r>
        <w:rPr/>
        <w:t>redlining</w:t>
      </w:r>
      <w:r>
        <w:rPr>
          <w:spacing w:val="-13"/>
        </w:rPr>
        <w:t> </w:t>
      </w:r>
      <w:r>
        <w:rPr/>
        <w:t>and</w:t>
      </w:r>
      <w:r>
        <w:rPr>
          <w:spacing w:val="-15"/>
        </w:rPr>
        <w:t> </w:t>
      </w:r>
      <w:r>
        <w:rPr/>
        <w:t>negates</w:t>
      </w:r>
      <w:r>
        <w:rPr>
          <w:spacing w:val="-16"/>
        </w:rPr>
        <w:t> </w:t>
      </w:r>
      <w:r>
        <w:rPr/>
        <w:t>the</w:t>
      </w:r>
      <w:r>
        <w:rPr>
          <w:spacing w:val="-17"/>
        </w:rPr>
        <w:t> </w:t>
      </w:r>
      <w:r>
        <w:rPr/>
        <w:t>need</w:t>
      </w:r>
      <w:r>
        <w:rPr>
          <w:spacing w:val="-16"/>
        </w:rPr>
        <w:t> </w:t>
      </w:r>
      <w:r>
        <w:rPr/>
        <w:t>for</w:t>
      </w:r>
      <w:r>
        <w:rPr>
          <w:spacing w:val="-17"/>
        </w:rPr>
        <w:t> </w:t>
      </w:r>
      <w:r>
        <w:rPr/>
        <w:t>on-site</w:t>
      </w:r>
      <w:r>
        <w:rPr>
          <w:spacing w:val="-15"/>
        </w:rPr>
        <w:t> </w:t>
      </w:r>
      <w:r>
        <w:rPr/>
        <w:t>surveys,</w:t>
      </w:r>
      <w:r>
        <w:rPr>
          <w:spacing w:val="-17"/>
        </w:rPr>
        <w:t> </w:t>
      </w:r>
      <w:r>
        <w:rPr/>
        <w:t>adding value and reducing programme time.</w:t>
      </w:r>
    </w:p>
    <w:p>
      <w:pPr>
        <w:spacing w:after="0" w:line="480" w:lineRule="auto"/>
        <w:jc w:val="both"/>
        <w:sectPr>
          <w:pgSz w:w="11910" w:h="16840"/>
          <w:pgMar w:top="1360" w:bottom="280" w:left="460" w:right="220"/>
        </w:sectPr>
      </w:pPr>
    </w:p>
    <w:p>
      <w:pPr>
        <w:pStyle w:val="Heading1"/>
        <w:ind w:left="1806"/>
        <w:jc w:val="both"/>
      </w:pPr>
      <w:r>
        <w:rPr/>
        <w:t>Student’s</w:t>
      </w:r>
      <w:r>
        <w:rPr>
          <w:spacing w:val="-4"/>
        </w:rPr>
        <w:t> </w:t>
      </w:r>
      <w:r>
        <w:rPr>
          <w:spacing w:val="-2"/>
        </w:rPr>
        <w:t>Declaration</w:t>
      </w:r>
    </w:p>
    <w:p>
      <w:pPr>
        <w:pStyle w:val="BodyText"/>
        <w:rPr>
          <w:sz w:val="36"/>
        </w:rPr>
      </w:pPr>
    </w:p>
    <w:p>
      <w:pPr>
        <w:pStyle w:val="BodyText"/>
        <w:spacing w:line="480" w:lineRule="auto"/>
        <w:ind w:left="1806" w:right="1209"/>
        <w:jc w:val="both"/>
      </w:pPr>
      <w:r>
        <w:rPr/>
        <w:t>This thesis is presented as an original contribution to earning a Doctor of Engineering degree at Leeds Beckett University, United Kingdom. The work here</w:t>
      </w:r>
      <w:r>
        <w:rPr>
          <w:spacing w:val="-12"/>
        </w:rPr>
        <w:t> </w:t>
      </w:r>
      <w:r>
        <w:rPr/>
        <w:t>has</w:t>
      </w:r>
      <w:r>
        <w:rPr>
          <w:spacing w:val="-13"/>
        </w:rPr>
        <w:t> </w:t>
      </w:r>
      <w:r>
        <w:rPr/>
        <w:t>not</w:t>
      </w:r>
      <w:r>
        <w:rPr>
          <w:spacing w:val="-17"/>
        </w:rPr>
        <w:t> </w:t>
      </w:r>
      <w:r>
        <w:rPr/>
        <w:t>been</w:t>
      </w:r>
      <w:r>
        <w:rPr>
          <w:spacing w:val="-11"/>
        </w:rPr>
        <w:t> </w:t>
      </w:r>
      <w:r>
        <w:rPr/>
        <w:t>previously</w:t>
      </w:r>
      <w:r>
        <w:rPr>
          <w:spacing w:val="-13"/>
        </w:rPr>
        <w:t> </w:t>
      </w:r>
      <w:r>
        <w:rPr/>
        <w:t>submitted</w:t>
      </w:r>
      <w:r>
        <w:rPr>
          <w:spacing w:val="-16"/>
        </w:rPr>
        <w:t> </w:t>
      </w:r>
      <w:r>
        <w:rPr/>
        <w:t>to</w:t>
      </w:r>
      <w:r>
        <w:rPr>
          <w:spacing w:val="-16"/>
        </w:rPr>
        <w:t> </w:t>
      </w:r>
      <w:r>
        <w:rPr/>
        <w:t>meet</w:t>
      </w:r>
      <w:r>
        <w:rPr>
          <w:spacing w:val="-5"/>
        </w:rPr>
        <w:t> </w:t>
      </w:r>
      <w:r>
        <w:rPr/>
        <w:t>the</w:t>
      </w:r>
      <w:r>
        <w:rPr>
          <w:spacing w:val="-16"/>
        </w:rPr>
        <w:t> </w:t>
      </w:r>
      <w:r>
        <w:rPr/>
        <w:t>requirements</w:t>
      </w:r>
      <w:r>
        <w:rPr>
          <w:spacing w:val="-12"/>
        </w:rPr>
        <w:t> </w:t>
      </w:r>
      <w:r>
        <w:rPr/>
        <w:t>for</w:t>
      </w:r>
      <w:r>
        <w:rPr>
          <w:spacing w:val="-11"/>
        </w:rPr>
        <w:t> </w:t>
      </w:r>
      <w:r>
        <w:rPr/>
        <w:t>an</w:t>
      </w:r>
      <w:r>
        <w:rPr>
          <w:spacing w:val="-16"/>
        </w:rPr>
        <w:t> </w:t>
      </w:r>
      <w:r>
        <w:rPr/>
        <w:t>award at any higher education institution under my name or that of any other individual.</w:t>
      </w:r>
      <w:r>
        <w:rPr>
          <w:spacing w:val="40"/>
        </w:rPr>
        <w:t> </w:t>
      </w:r>
      <w:r>
        <w:rPr/>
        <w:t>The thesis does not, to the best of my knowledge and belief, contain any previously published or written works by others unless an appropriate citation is made and acknowledged.</w:t>
      </w:r>
    </w:p>
    <w:p>
      <w:pPr>
        <w:pStyle w:val="BodyText"/>
      </w:pPr>
    </w:p>
    <w:p>
      <w:pPr>
        <w:pStyle w:val="BodyText"/>
      </w:pPr>
    </w:p>
    <w:p>
      <w:pPr>
        <w:pStyle w:val="BodyText"/>
      </w:pPr>
    </w:p>
    <w:p>
      <w:pPr>
        <w:pStyle w:val="BodyText"/>
      </w:pPr>
    </w:p>
    <w:p>
      <w:pPr>
        <w:pStyle w:val="BodyText"/>
      </w:pPr>
    </w:p>
    <w:p>
      <w:pPr>
        <w:pStyle w:val="BodyText"/>
        <w:spacing w:before="2"/>
      </w:pPr>
    </w:p>
    <w:p>
      <w:pPr>
        <w:pStyle w:val="BodyText"/>
        <w:spacing w:line="480" w:lineRule="auto"/>
        <w:ind w:left="7881" w:right="1503"/>
      </w:pPr>
      <w:r>
        <w:rPr>
          <w:spacing w:val="-2"/>
        </w:rPr>
        <w:t>Signature </w:t>
      </w:r>
      <w:r>
        <w:rPr/>
        <w:t>Graham</w:t>
      </w:r>
      <w:r>
        <w:rPr>
          <w:spacing w:val="-17"/>
        </w:rPr>
        <w:t> </w:t>
      </w:r>
      <w:r>
        <w:rPr/>
        <w:t>Starkey</w:t>
      </w:r>
    </w:p>
    <w:p>
      <w:pPr>
        <w:spacing w:after="0" w:line="480" w:lineRule="auto"/>
        <w:sectPr>
          <w:pgSz w:w="11910" w:h="16840"/>
          <w:pgMar w:top="1360" w:bottom="280" w:left="460" w:right="220"/>
        </w:sectPr>
      </w:pPr>
    </w:p>
    <w:p>
      <w:pPr>
        <w:pStyle w:val="Heading1"/>
        <w:ind w:left="1806"/>
        <w:jc w:val="left"/>
      </w:pPr>
      <w:r>
        <w:rPr>
          <w:spacing w:val="-2"/>
        </w:rPr>
        <w:t>Acknowledgements</w:t>
      </w:r>
    </w:p>
    <w:p>
      <w:pPr>
        <w:pStyle w:val="BodyText"/>
        <w:rPr>
          <w:sz w:val="36"/>
        </w:rPr>
      </w:pPr>
    </w:p>
    <w:p>
      <w:pPr>
        <w:pStyle w:val="BodyText"/>
        <w:spacing w:line="480" w:lineRule="auto"/>
        <w:ind w:left="1806" w:right="1209"/>
        <w:jc w:val="both"/>
      </w:pPr>
      <w:r>
        <w:rPr/>
        <w:t>Without the assistance of Prof. Saheed Ajayi and Dr Shariful Shikder, the DEng. journey would not have been feasible. It is with sincerely appreciate their generosity and patience, as well as all of their support, direction, and </w:t>
      </w:r>
      <w:r>
        <w:rPr>
          <w:spacing w:val="-2"/>
        </w:rPr>
        <w:t>advice.</w:t>
      </w:r>
    </w:p>
    <w:p>
      <w:pPr>
        <w:pStyle w:val="BodyText"/>
      </w:pPr>
    </w:p>
    <w:p>
      <w:pPr>
        <w:pStyle w:val="BodyText"/>
        <w:spacing w:before="1"/>
      </w:pPr>
    </w:p>
    <w:p>
      <w:pPr>
        <w:pStyle w:val="BodyText"/>
        <w:spacing w:line="480" w:lineRule="auto"/>
        <w:ind w:left="1806" w:right="1210"/>
        <w:jc w:val="both"/>
      </w:pPr>
      <w:r>
        <w:rPr/>
        <w:t>Also am deeply indebted to Costain, who have sponsored research this journey,</w:t>
      </w:r>
      <w:r>
        <w:rPr>
          <w:spacing w:val="-4"/>
        </w:rPr>
        <w:t> </w:t>
      </w:r>
      <w:r>
        <w:rPr/>
        <w:t>especially</w:t>
      </w:r>
      <w:r>
        <w:rPr>
          <w:spacing w:val="-2"/>
        </w:rPr>
        <w:t> </w:t>
      </w:r>
      <w:r>
        <w:rPr/>
        <w:t>the</w:t>
      </w:r>
      <w:r>
        <w:rPr>
          <w:spacing w:val="-4"/>
        </w:rPr>
        <w:t> </w:t>
      </w:r>
      <w:r>
        <w:rPr/>
        <w:t>innovation</w:t>
      </w:r>
      <w:r>
        <w:rPr>
          <w:spacing w:val="-6"/>
        </w:rPr>
        <w:t> </w:t>
      </w:r>
      <w:r>
        <w:rPr/>
        <w:t>and</w:t>
      </w:r>
      <w:r>
        <w:rPr>
          <w:spacing w:val="-3"/>
        </w:rPr>
        <w:t> </w:t>
      </w:r>
      <w:r>
        <w:rPr/>
        <w:t>Costain</w:t>
      </w:r>
      <w:r>
        <w:rPr>
          <w:spacing w:val="-9"/>
        </w:rPr>
        <w:t> </w:t>
      </w:r>
      <w:r>
        <w:rPr/>
        <w:t>learning</w:t>
      </w:r>
      <w:r>
        <w:rPr>
          <w:spacing w:val="-5"/>
        </w:rPr>
        <w:t> </w:t>
      </w:r>
      <w:r>
        <w:rPr/>
        <w:t>team,</w:t>
      </w:r>
      <w:r>
        <w:rPr>
          <w:spacing w:val="-9"/>
        </w:rPr>
        <w:t> </w:t>
      </w:r>
      <w:r>
        <w:rPr/>
        <w:t>for</w:t>
      </w:r>
      <w:r>
        <w:rPr>
          <w:spacing w:val="-3"/>
        </w:rPr>
        <w:t> </w:t>
      </w:r>
      <w:r>
        <w:rPr/>
        <w:t>their</w:t>
      </w:r>
      <w:r>
        <w:rPr>
          <w:spacing w:val="-3"/>
        </w:rPr>
        <w:t> </w:t>
      </w:r>
      <w:r>
        <w:rPr/>
        <w:t>support in</w:t>
      </w:r>
      <w:r>
        <w:rPr>
          <w:spacing w:val="-6"/>
        </w:rPr>
        <w:t> </w:t>
      </w:r>
      <w:r>
        <w:rPr/>
        <w:t>allowing</w:t>
      </w:r>
      <w:r>
        <w:rPr>
          <w:spacing w:val="-5"/>
        </w:rPr>
        <w:t> </w:t>
      </w:r>
      <w:r>
        <w:rPr/>
        <w:t>the</w:t>
      </w:r>
      <w:r>
        <w:rPr>
          <w:spacing w:val="-6"/>
        </w:rPr>
        <w:t> </w:t>
      </w:r>
      <w:r>
        <w:rPr/>
        <w:t>pursuance</w:t>
      </w:r>
      <w:r>
        <w:rPr>
          <w:spacing w:val="-6"/>
        </w:rPr>
        <w:t> </w:t>
      </w:r>
      <w:r>
        <w:rPr/>
        <w:t>of</w:t>
      </w:r>
      <w:r>
        <w:rPr>
          <w:spacing w:val="-11"/>
        </w:rPr>
        <w:t> </w:t>
      </w:r>
      <w:r>
        <w:rPr/>
        <w:t>this</w:t>
      </w:r>
      <w:r>
        <w:rPr>
          <w:spacing w:val="-7"/>
        </w:rPr>
        <w:t> </w:t>
      </w:r>
      <w:r>
        <w:rPr/>
        <w:t>research.</w:t>
      </w:r>
      <w:r>
        <w:rPr>
          <w:spacing w:val="-6"/>
        </w:rPr>
        <w:t> </w:t>
      </w:r>
      <w:r>
        <w:rPr/>
        <w:t>Without</w:t>
      </w:r>
      <w:r>
        <w:rPr>
          <w:spacing w:val="-6"/>
        </w:rPr>
        <w:t> </w:t>
      </w:r>
      <w:r>
        <w:rPr/>
        <w:t>the</w:t>
      </w:r>
      <w:r>
        <w:rPr>
          <w:spacing w:val="-6"/>
        </w:rPr>
        <w:t> </w:t>
      </w:r>
      <w:r>
        <w:rPr/>
        <w:t>financial</w:t>
      </w:r>
      <w:r>
        <w:rPr>
          <w:spacing w:val="-7"/>
        </w:rPr>
        <w:t> </w:t>
      </w:r>
      <w:r>
        <w:rPr/>
        <w:t>support</w:t>
      </w:r>
      <w:r>
        <w:rPr>
          <w:spacing w:val="-6"/>
        </w:rPr>
        <w:t> </w:t>
      </w:r>
      <w:r>
        <w:rPr/>
        <w:t>of</w:t>
      </w:r>
      <w:r>
        <w:rPr>
          <w:spacing w:val="-2"/>
        </w:rPr>
        <w:t> </w:t>
      </w:r>
      <w:r>
        <w:rPr/>
        <w:t>the RDP CJP program, giving means to finish a proof-of-concept, the research would not have been feasible.</w:t>
      </w:r>
    </w:p>
    <w:p>
      <w:pPr>
        <w:pStyle w:val="BodyText"/>
      </w:pPr>
    </w:p>
    <w:p>
      <w:pPr>
        <w:pStyle w:val="BodyText"/>
        <w:spacing w:before="1"/>
      </w:pPr>
    </w:p>
    <w:p>
      <w:pPr>
        <w:pStyle w:val="BodyText"/>
        <w:spacing w:line="480" w:lineRule="auto"/>
        <w:ind w:left="1806" w:right="1209"/>
        <w:jc w:val="both"/>
      </w:pPr>
      <w:r>
        <w:rPr/>
        <w:t>My dear wife Jill is the single biggest reason for reaching the milestone, the end date would not be possible without her unwavering love, support, and encouragement appreciate having her in my life.</w:t>
      </w:r>
    </w:p>
    <w:p>
      <w:pPr>
        <w:spacing w:after="0" w:line="480" w:lineRule="auto"/>
        <w:jc w:val="both"/>
        <w:sectPr>
          <w:pgSz w:w="11910" w:h="16840"/>
          <w:pgMar w:top="1360" w:bottom="280" w:left="460" w:right="220"/>
        </w:sectPr>
      </w:pPr>
    </w:p>
    <w:p>
      <w:pPr>
        <w:spacing w:before="64"/>
        <w:ind w:left="1806" w:right="0" w:firstLine="0"/>
        <w:jc w:val="left"/>
        <w:rPr>
          <w:sz w:val="32"/>
        </w:rPr>
      </w:pPr>
      <w:r>
        <w:rPr>
          <w:sz w:val="32"/>
        </w:rPr>
        <w:t>Table</w:t>
      </w:r>
      <w:r>
        <w:rPr>
          <w:spacing w:val="-4"/>
          <w:sz w:val="32"/>
        </w:rPr>
        <w:t> </w:t>
      </w:r>
      <w:r>
        <w:rPr>
          <w:sz w:val="32"/>
        </w:rPr>
        <w:t>of</w:t>
      </w:r>
      <w:r>
        <w:rPr>
          <w:spacing w:val="-3"/>
          <w:sz w:val="32"/>
        </w:rPr>
        <w:t> </w:t>
      </w:r>
      <w:r>
        <w:rPr>
          <w:spacing w:val="-2"/>
          <w:sz w:val="32"/>
        </w:rPr>
        <w:t>Contents</w:t>
      </w:r>
    </w:p>
    <w:p>
      <w:pPr>
        <w:pStyle w:val="BodyText"/>
        <w:tabs>
          <w:tab w:pos="9999" w:val="right" w:leader="dot"/>
        </w:tabs>
        <w:spacing w:before="605"/>
        <w:ind w:left="1806"/>
      </w:pPr>
      <w:hyperlink w:history="true" w:anchor="_bookmark0">
        <w:r>
          <w:rPr/>
          <w:t>List</w:t>
        </w:r>
        <w:r>
          <w:rPr>
            <w:spacing w:val="-1"/>
          </w:rPr>
          <w:t> </w:t>
        </w:r>
        <w:r>
          <w:rPr/>
          <w:t>of </w:t>
        </w:r>
        <w:r>
          <w:rPr>
            <w:spacing w:val="-2"/>
          </w:rPr>
          <w:t>Tables</w:t>
        </w:r>
        <w:r>
          <w:rPr/>
          <w:tab/>
        </w:r>
        <w:r>
          <w:rPr>
            <w:spacing w:val="-10"/>
          </w:rPr>
          <w:t>i</w:t>
        </w:r>
      </w:hyperlink>
    </w:p>
    <w:p>
      <w:pPr>
        <w:pStyle w:val="BodyText"/>
        <w:tabs>
          <w:tab w:pos="9998" w:val="right" w:leader="dot"/>
        </w:tabs>
        <w:spacing w:before="516"/>
        <w:ind w:left="1806"/>
      </w:pPr>
      <w:hyperlink w:history="true" w:anchor="_bookmark1">
        <w:r>
          <w:rPr/>
          <w:t>List</w:t>
        </w:r>
        <w:r>
          <w:rPr>
            <w:spacing w:val="-1"/>
          </w:rPr>
          <w:t> </w:t>
        </w:r>
        <w:r>
          <w:rPr/>
          <w:t>of </w:t>
        </w:r>
        <w:r>
          <w:rPr>
            <w:spacing w:val="-2"/>
          </w:rPr>
          <w:t>Images</w:t>
        </w:r>
        <w:r>
          <w:rPr/>
          <w:tab/>
        </w:r>
        <w:r>
          <w:rPr>
            <w:spacing w:val="-5"/>
          </w:rPr>
          <w:t>ii</w:t>
        </w:r>
      </w:hyperlink>
    </w:p>
    <w:p>
      <w:pPr>
        <w:pStyle w:val="BodyText"/>
        <w:tabs>
          <w:tab w:pos="9997" w:val="right" w:leader="dot"/>
        </w:tabs>
        <w:spacing w:before="517"/>
        <w:ind w:left="1806"/>
      </w:pPr>
      <w:hyperlink w:history="true" w:anchor="_bookmark2">
        <w:r>
          <w:rPr/>
          <w:t>Chapter</w:t>
        </w:r>
        <w:r>
          <w:rPr>
            <w:spacing w:val="-7"/>
          </w:rPr>
          <w:t> </w:t>
        </w:r>
        <w:r>
          <w:rPr/>
          <w:t>One</w:t>
        </w:r>
        <w:r>
          <w:rPr>
            <w:spacing w:val="-7"/>
          </w:rPr>
          <w:t> </w:t>
        </w:r>
        <w:r>
          <w:rPr>
            <w:spacing w:val="-2"/>
          </w:rPr>
          <w:t>Introduction</w:t>
        </w:r>
        <w:r>
          <w:rPr/>
          <w:tab/>
        </w:r>
        <w:r>
          <w:rPr>
            <w:spacing w:val="-12"/>
          </w:rPr>
          <w:t>1</w:t>
        </w:r>
      </w:hyperlink>
    </w:p>
    <w:p>
      <w:pPr>
        <w:pStyle w:val="ListParagraph"/>
        <w:numPr>
          <w:ilvl w:val="1"/>
          <w:numId w:val="1"/>
        </w:numPr>
        <w:tabs>
          <w:tab w:pos="2685" w:val="left" w:leader="none"/>
          <w:tab w:pos="9997" w:val="right" w:leader="dot"/>
        </w:tabs>
        <w:spacing w:line="240" w:lineRule="auto" w:before="376" w:after="0"/>
        <w:ind w:left="2685" w:right="0" w:hanging="658"/>
        <w:jc w:val="left"/>
        <w:rPr>
          <w:sz w:val="24"/>
        </w:rPr>
      </w:pPr>
      <w:hyperlink w:history="true" w:anchor="_bookmark3">
        <w:r>
          <w:rPr>
            <w:sz w:val="24"/>
          </w:rPr>
          <w:t>Research</w:t>
        </w:r>
        <w:r>
          <w:rPr>
            <w:spacing w:val="-2"/>
            <w:sz w:val="24"/>
          </w:rPr>
          <w:t> Overview</w:t>
        </w:r>
        <w:r>
          <w:rPr>
            <w:sz w:val="24"/>
          </w:rPr>
          <w:tab/>
        </w:r>
        <w:r>
          <w:rPr>
            <w:spacing w:val="-10"/>
            <w:sz w:val="24"/>
          </w:rPr>
          <w:t>1</w:t>
        </w:r>
      </w:hyperlink>
    </w:p>
    <w:p>
      <w:pPr>
        <w:pStyle w:val="ListParagraph"/>
        <w:numPr>
          <w:ilvl w:val="1"/>
          <w:numId w:val="1"/>
        </w:numPr>
        <w:tabs>
          <w:tab w:pos="2427" w:val="left" w:leader="none"/>
          <w:tab w:pos="9997" w:val="right" w:leader="dot"/>
        </w:tabs>
        <w:spacing w:line="240" w:lineRule="auto" w:before="377" w:after="0"/>
        <w:ind w:left="2427" w:right="0" w:hanging="400"/>
        <w:jc w:val="left"/>
        <w:rPr>
          <w:sz w:val="24"/>
        </w:rPr>
      </w:pPr>
      <w:hyperlink w:history="true" w:anchor="_bookmark4">
        <w:r>
          <w:rPr>
            <w:sz w:val="24"/>
          </w:rPr>
          <w:t>National</w:t>
        </w:r>
        <w:r>
          <w:rPr>
            <w:spacing w:val="-5"/>
            <w:sz w:val="24"/>
          </w:rPr>
          <w:t> </w:t>
        </w:r>
        <w:r>
          <w:rPr>
            <w:sz w:val="24"/>
          </w:rPr>
          <w:t>Highways</w:t>
        </w:r>
        <w:r>
          <w:rPr>
            <w:spacing w:val="-5"/>
            <w:sz w:val="24"/>
          </w:rPr>
          <w:t> </w:t>
        </w:r>
        <w:r>
          <w:rPr>
            <w:sz w:val="24"/>
          </w:rPr>
          <w:t>Asset’s</w:t>
        </w:r>
        <w:r>
          <w:rPr>
            <w:spacing w:val="-5"/>
            <w:sz w:val="24"/>
          </w:rPr>
          <w:t> </w:t>
        </w:r>
        <w:r>
          <w:rPr>
            <w:spacing w:val="-2"/>
            <w:sz w:val="24"/>
          </w:rPr>
          <w:t>Background</w:t>
        </w:r>
        <w:r>
          <w:rPr>
            <w:rFonts w:ascii="Times New Roman" w:hAnsi="Times New Roman"/>
            <w:sz w:val="24"/>
          </w:rPr>
          <w:tab/>
        </w:r>
        <w:r>
          <w:rPr>
            <w:spacing w:val="-10"/>
            <w:sz w:val="24"/>
          </w:rPr>
          <w:t>5</w:t>
        </w:r>
      </w:hyperlink>
    </w:p>
    <w:p>
      <w:pPr>
        <w:pStyle w:val="ListParagraph"/>
        <w:numPr>
          <w:ilvl w:val="1"/>
          <w:numId w:val="1"/>
        </w:numPr>
        <w:tabs>
          <w:tab w:pos="2428" w:val="left" w:leader="none"/>
          <w:tab w:pos="9997" w:val="right" w:leader="dot"/>
        </w:tabs>
        <w:spacing w:line="240" w:lineRule="auto" w:before="378" w:after="0"/>
        <w:ind w:left="2428" w:right="0" w:hanging="401"/>
        <w:jc w:val="left"/>
        <w:rPr>
          <w:sz w:val="24"/>
        </w:rPr>
      </w:pPr>
      <w:hyperlink w:history="true" w:anchor="_bookmark5">
        <w:r>
          <w:rPr>
            <w:sz w:val="24"/>
          </w:rPr>
          <w:t>Challenges</w:t>
        </w:r>
        <w:r>
          <w:rPr>
            <w:spacing w:val="-9"/>
            <w:sz w:val="24"/>
          </w:rPr>
          <w:t> </w:t>
        </w:r>
        <w:r>
          <w:rPr>
            <w:sz w:val="24"/>
          </w:rPr>
          <w:t>faced</w:t>
        </w:r>
        <w:r>
          <w:rPr>
            <w:spacing w:val="-7"/>
            <w:sz w:val="24"/>
          </w:rPr>
          <w:t> </w:t>
        </w:r>
        <w:r>
          <w:rPr>
            <w:sz w:val="24"/>
          </w:rPr>
          <w:t>through</w:t>
        </w:r>
        <w:r>
          <w:rPr>
            <w:spacing w:val="-3"/>
            <w:sz w:val="24"/>
          </w:rPr>
          <w:t> </w:t>
        </w:r>
        <w:r>
          <w:rPr>
            <w:sz w:val="24"/>
          </w:rPr>
          <w:t>poor</w:t>
        </w:r>
        <w:r>
          <w:rPr>
            <w:spacing w:val="-3"/>
            <w:sz w:val="24"/>
          </w:rPr>
          <w:t> </w:t>
        </w:r>
        <w:r>
          <w:rPr>
            <w:spacing w:val="-2"/>
            <w:sz w:val="24"/>
          </w:rPr>
          <w:t>collaboration</w:t>
        </w:r>
        <w:r>
          <w:rPr>
            <w:sz w:val="24"/>
          </w:rPr>
          <w:tab/>
        </w:r>
        <w:r>
          <w:rPr>
            <w:spacing w:val="-10"/>
            <w:sz w:val="24"/>
          </w:rPr>
          <w:t>8</w:t>
        </w:r>
      </w:hyperlink>
    </w:p>
    <w:p>
      <w:pPr>
        <w:pStyle w:val="ListParagraph"/>
        <w:numPr>
          <w:ilvl w:val="1"/>
          <w:numId w:val="1"/>
        </w:numPr>
        <w:tabs>
          <w:tab w:pos="2428" w:val="left" w:leader="none"/>
          <w:tab w:pos="9998" w:val="right" w:leader="dot"/>
        </w:tabs>
        <w:spacing w:line="240" w:lineRule="auto" w:before="377" w:after="0"/>
        <w:ind w:left="2428" w:right="0" w:hanging="401"/>
        <w:jc w:val="left"/>
        <w:rPr>
          <w:sz w:val="24"/>
        </w:rPr>
      </w:pPr>
      <w:hyperlink w:history="true" w:anchor="_bookmark6">
        <w:r>
          <w:rPr>
            <w:sz w:val="24"/>
          </w:rPr>
          <w:t>BIM</w:t>
        </w:r>
        <w:r>
          <w:rPr>
            <w:spacing w:val="-2"/>
            <w:sz w:val="24"/>
          </w:rPr>
          <w:t> </w:t>
        </w:r>
        <w:r>
          <w:rPr>
            <w:sz w:val="24"/>
          </w:rPr>
          <w:t>as</w:t>
        </w:r>
        <w:r>
          <w:rPr>
            <w:spacing w:val="-2"/>
            <w:sz w:val="24"/>
          </w:rPr>
          <w:t> </w:t>
        </w:r>
        <w:r>
          <w:rPr>
            <w:sz w:val="24"/>
          </w:rPr>
          <w:t>a</w:t>
        </w:r>
        <w:r>
          <w:rPr>
            <w:spacing w:val="-6"/>
            <w:sz w:val="24"/>
          </w:rPr>
          <w:t> </w:t>
        </w:r>
        <w:r>
          <w:rPr>
            <w:sz w:val="24"/>
          </w:rPr>
          <w:t>promising</w:t>
        </w:r>
        <w:r>
          <w:rPr>
            <w:spacing w:val="-2"/>
            <w:sz w:val="24"/>
          </w:rPr>
          <w:t> </w:t>
        </w:r>
        <w:r>
          <w:rPr>
            <w:sz w:val="24"/>
          </w:rPr>
          <w:t>process</w:t>
        </w:r>
        <w:r>
          <w:rPr>
            <w:spacing w:val="-2"/>
            <w:sz w:val="24"/>
          </w:rPr>
          <w:t> </w:t>
        </w:r>
        <w:r>
          <w:rPr>
            <w:sz w:val="24"/>
          </w:rPr>
          <w:t>and</w:t>
        </w:r>
        <w:r>
          <w:rPr>
            <w:spacing w:val="-2"/>
            <w:sz w:val="24"/>
          </w:rPr>
          <w:t> technology</w:t>
        </w:r>
        <w:r>
          <w:rPr>
            <w:sz w:val="24"/>
          </w:rPr>
          <w:tab/>
        </w:r>
        <w:r>
          <w:rPr>
            <w:spacing w:val="-5"/>
            <w:sz w:val="24"/>
          </w:rPr>
          <w:t>11</w:t>
        </w:r>
      </w:hyperlink>
    </w:p>
    <w:p>
      <w:pPr>
        <w:pStyle w:val="ListParagraph"/>
        <w:numPr>
          <w:ilvl w:val="1"/>
          <w:numId w:val="1"/>
        </w:numPr>
        <w:tabs>
          <w:tab w:pos="2428" w:val="left" w:leader="none"/>
          <w:tab w:pos="9998" w:val="right" w:leader="dot"/>
        </w:tabs>
        <w:spacing w:line="240" w:lineRule="auto" w:before="372" w:after="0"/>
        <w:ind w:left="2428" w:right="0" w:hanging="401"/>
        <w:jc w:val="left"/>
        <w:rPr>
          <w:sz w:val="24"/>
        </w:rPr>
      </w:pPr>
      <w:hyperlink w:history="true" w:anchor="_bookmark7">
        <w:r>
          <w:rPr>
            <w:sz w:val="24"/>
          </w:rPr>
          <w:t>Unit</w:t>
        </w:r>
        <w:r>
          <w:rPr>
            <w:spacing w:val="-3"/>
            <w:sz w:val="24"/>
          </w:rPr>
          <w:t> </w:t>
        </w:r>
        <w:r>
          <w:rPr>
            <w:sz w:val="24"/>
          </w:rPr>
          <w:t>of</w:t>
        </w:r>
        <w:r>
          <w:rPr>
            <w:spacing w:val="-3"/>
            <w:sz w:val="24"/>
          </w:rPr>
          <w:t> </w:t>
        </w:r>
        <w:r>
          <w:rPr>
            <w:sz w:val="24"/>
          </w:rPr>
          <w:t>Analysis</w:t>
        </w:r>
        <w:r>
          <w:rPr>
            <w:spacing w:val="-2"/>
            <w:sz w:val="24"/>
          </w:rPr>
          <w:t> </w:t>
        </w:r>
        <w:r>
          <w:rPr>
            <w:sz w:val="24"/>
          </w:rPr>
          <w:t>for</w:t>
        </w:r>
        <w:r>
          <w:rPr>
            <w:spacing w:val="-2"/>
            <w:sz w:val="24"/>
          </w:rPr>
          <w:t> </w:t>
        </w:r>
        <w:r>
          <w:rPr>
            <w:sz w:val="24"/>
          </w:rPr>
          <w:t>this</w:t>
        </w:r>
        <w:r>
          <w:rPr>
            <w:spacing w:val="-3"/>
            <w:sz w:val="24"/>
          </w:rPr>
          <w:t> </w:t>
        </w:r>
        <w:r>
          <w:rPr>
            <w:spacing w:val="-2"/>
            <w:sz w:val="24"/>
          </w:rPr>
          <w:t>study</w:t>
        </w:r>
        <w:r>
          <w:rPr>
            <w:sz w:val="24"/>
          </w:rPr>
          <w:tab/>
        </w:r>
        <w:r>
          <w:rPr>
            <w:spacing w:val="-5"/>
            <w:sz w:val="24"/>
          </w:rPr>
          <w:t>15</w:t>
        </w:r>
      </w:hyperlink>
    </w:p>
    <w:p>
      <w:pPr>
        <w:pStyle w:val="ListParagraph"/>
        <w:numPr>
          <w:ilvl w:val="1"/>
          <w:numId w:val="1"/>
        </w:numPr>
        <w:tabs>
          <w:tab w:pos="2428" w:val="left" w:leader="none"/>
          <w:tab w:pos="9998" w:val="right" w:leader="dot"/>
        </w:tabs>
        <w:spacing w:line="240" w:lineRule="auto" w:before="377" w:after="0"/>
        <w:ind w:left="2428" w:right="0" w:hanging="401"/>
        <w:jc w:val="left"/>
        <w:rPr>
          <w:sz w:val="24"/>
        </w:rPr>
      </w:pPr>
      <w:hyperlink w:history="true" w:anchor="_bookmark8">
        <w:r>
          <w:rPr>
            <w:sz w:val="24"/>
          </w:rPr>
          <w:t>Aims</w:t>
        </w:r>
        <w:r>
          <w:rPr>
            <w:spacing w:val="-2"/>
            <w:sz w:val="24"/>
          </w:rPr>
          <w:t> </w:t>
        </w:r>
        <w:r>
          <w:rPr>
            <w:sz w:val="24"/>
          </w:rPr>
          <w:t>&amp;</w:t>
        </w:r>
        <w:r>
          <w:rPr>
            <w:spacing w:val="-2"/>
            <w:sz w:val="24"/>
          </w:rPr>
          <w:t> Objectives</w:t>
        </w:r>
        <w:r>
          <w:rPr>
            <w:sz w:val="24"/>
          </w:rPr>
          <w:tab/>
        </w:r>
        <w:r>
          <w:rPr>
            <w:spacing w:val="-5"/>
            <w:sz w:val="24"/>
          </w:rPr>
          <w:t>15</w:t>
        </w:r>
      </w:hyperlink>
    </w:p>
    <w:p>
      <w:pPr>
        <w:pStyle w:val="ListParagraph"/>
        <w:numPr>
          <w:ilvl w:val="1"/>
          <w:numId w:val="1"/>
        </w:numPr>
        <w:tabs>
          <w:tab w:pos="2428" w:val="left" w:leader="none"/>
          <w:tab w:pos="9998" w:val="right" w:leader="dot"/>
        </w:tabs>
        <w:spacing w:line="240" w:lineRule="auto" w:before="377" w:after="0"/>
        <w:ind w:left="2428" w:right="0" w:hanging="401"/>
        <w:jc w:val="left"/>
        <w:rPr>
          <w:sz w:val="24"/>
        </w:rPr>
      </w:pPr>
      <w:hyperlink w:history="true" w:anchor="_bookmark9">
        <w:r>
          <w:rPr>
            <w:sz w:val="24"/>
          </w:rPr>
          <w:t>Project</w:t>
        </w:r>
        <w:r>
          <w:rPr>
            <w:spacing w:val="-1"/>
            <w:sz w:val="24"/>
          </w:rPr>
          <w:t> </w:t>
        </w:r>
        <w:r>
          <w:rPr>
            <w:spacing w:val="-2"/>
            <w:sz w:val="24"/>
          </w:rPr>
          <w:t>Sponsor</w:t>
        </w:r>
        <w:r>
          <w:rPr>
            <w:sz w:val="24"/>
          </w:rPr>
          <w:tab/>
        </w:r>
        <w:r>
          <w:rPr>
            <w:spacing w:val="-5"/>
            <w:sz w:val="24"/>
          </w:rPr>
          <w:t>16</w:t>
        </w:r>
      </w:hyperlink>
    </w:p>
    <w:p>
      <w:pPr>
        <w:pStyle w:val="ListParagraph"/>
        <w:numPr>
          <w:ilvl w:val="1"/>
          <w:numId w:val="1"/>
        </w:numPr>
        <w:tabs>
          <w:tab w:pos="2428" w:val="left" w:leader="none"/>
          <w:tab w:pos="9998" w:val="right" w:leader="dot"/>
        </w:tabs>
        <w:spacing w:line="240" w:lineRule="auto" w:before="377" w:after="0"/>
        <w:ind w:left="2428" w:right="0" w:hanging="401"/>
        <w:jc w:val="left"/>
        <w:rPr>
          <w:sz w:val="24"/>
        </w:rPr>
      </w:pPr>
      <w:hyperlink w:history="true" w:anchor="_bookmark10">
        <w:r>
          <w:rPr>
            <w:sz w:val="24"/>
          </w:rPr>
          <w:t>Significance</w:t>
        </w:r>
        <w:r>
          <w:rPr>
            <w:spacing w:val="-5"/>
            <w:sz w:val="24"/>
          </w:rPr>
          <w:t> </w:t>
        </w:r>
        <w:r>
          <w:rPr>
            <w:sz w:val="24"/>
          </w:rPr>
          <w:t>of</w:t>
        </w:r>
        <w:r>
          <w:rPr>
            <w:spacing w:val="-7"/>
            <w:sz w:val="24"/>
          </w:rPr>
          <w:t> </w:t>
        </w:r>
        <w:r>
          <w:rPr>
            <w:sz w:val="24"/>
          </w:rPr>
          <w:t>the</w:t>
        </w:r>
        <w:r>
          <w:rPr>
            <w:spacing w:val="-2"/>
            <w:sz w:val="24"/>
          </w:rPr>
          <w:t> </w:t>
        </w:r>
        <w:r>
          <w:rPr>
            <w:spacing w:val="-4"/>
            <w:sz w:val="24"/>
          </w:rPr>
          <w:t>study</w:t>
        </w:r>
        <w:r>
          <w:rPr>
            <w:sz w:val="24"/>
          </w:rPr>
          <w:tab/>
        </w:r>
        <w:r>
          <w:rPr>
            <w:spacing w:val="-5"/>
            <w:sz w:val="24"/>
          </w:rPr>
          <w:t>17</w:t>
        </w:r>
      </w:hyperlink>
    </w:p>
    <w:p>
      <w:pPr>
        <w:pStyle w:val="ListParagraph"/>
        <w:numPr>
          <w:ilvl w:val="1"/>
          <w:numId w:val="1"/>
        </w:numPr>
        <w:tabs>
          <w:tab w:pos="2428" w:val="left" w:leader="none"/>
          <w:tab w:pos="9998" w:val="right" w:leader="dot"/>
        </w:tabs>
        <w:spacing w:line="240" w:lineRule="auto" w:before="377" w:after="0"/>
        <w:ind w:left="2428" w:right="0" w:hanging="401"/>
        <w:jc w:val="left"/>
        <w:rPr>
          <w:sz w:val="24"/>
        </w:rPr>
      </w:pPr>
      <w:hyperlink w:history="true" w:anchor="_bookmark11">
        <w:r>
          <w:rPr>
            <w:sz w:val="24"/>
          </w:rPr>
          <w:t>Overview</w:t>
        </w:r>
        <w:r>
          <w:rPr>
            <w:spacing w:val="-8"/>
            <w:sz w:val="24"/>
          </w:rPr>
          <w:t> </w:t>
        </w:r>
        <w:r>
          <w:rPr>
            <w:sz w:val="24"/>
          </w:rPr>
          <w:t>of</w:t>
        </w:r>
        <w:r>
          <w:rPr>
            <w:spacing w:val="-3"/>
            <w:sz w:val="24"/>
          </w:rPr>
          <w:t> </w:t>
        </w:r>
        <w:r>
          <w:rPr>
            <w:sz w:val="24"/>
          </w:rPr>
          <w:t>the</w:t>
        </w:r>
        <w:r>
          <w:rPr>
            <w:spacing w:val="-3"/>
            <w:sz w:val="24"/>
          </w:rPr>
          <w:t> </w:t>
        </w:r>
        <w:r>
          <w:rPr>
            <w:sz w:val="24"/>
          </w:rPr>
          <w:t>Research</w:t>
        </w:r>
        <w:r>
          <w:rPr>
            <w:spacing w:val="-6"/>
            <w:sz w:val="24"/>
          </w:rPr>
          <w:t> </w:t>
        </w:r>
        <w:r>
          <w:rPr>
            <w:spacing w:val="-2"/>
            <w:sz w:val="24"/>
          </w:rPr>
          <w:t>Approach</w:t>
        </w:r>
        <w:r>
          <w:rPr>
            <w:sz w:val="24"/>
          </w:rPr>
          <w:tab/>
        </w:r>
        <w:r>
          <w:rPr>
            <w:spacing w:val="-5"/>
            <w:sz w:val="24"/>
          </w:rPr>
          <w:t>19</w:t>
        </w:r>
      </w:hyperlink>
    </w:p>
    <w:p>
      <w:pPr>
        <w:pStyle w:val="ListParagraph"/>
        <w:numPr>
          <w:ilvl w:val="1"/>
          <w:numId w:val="1"/>
        </w:numPr>
        <w:tabs>
          <w:tab w:pos="2561" w:val="left" w:leader="none"/>
          <w:tab w:pos="9998" w:val="right" w:leader="dot"/>
        </w:tabs>
        <w:spacing w:line="240" w:lineRule="auto" w:before="376" w:after="0"/>
        <w:ind w:left="2561" w:right="0" w:hanging="534"/>
        <w:jc w:val="left"/>
        <w:rPr>
          <w:sz w:val="24"/>
        </w:rPr>
      </w:pPr>
      <w:hyperlink w:history="true" w:anchor="_bookmark12">
        <w:r>
          <w:rPr>
            <w:sz w:val="24"/>
          </w:rPr>
          <w:t>Organisation</w:t>
        </w:r>
        <w:r>
          <w:rPr>
            <w:spacing w:val="-8"/>
            <w:sz w:val="24"/>
          </w:rPr>
          <w:t> </w:t>
        </w:r>
        <w:r>
          <w:rPr>
            <w:sz w:val="24"/>
          </w:rPr>
          <w:t>of</w:t>
        </w:r>
        <w:r>
          <w:rPr>
            <w:spacing w:val="-2"/>
            <w:sz w:val="24"/>
          </w:rPr>
          <w:t> </w:t>
        </w:r>
        <w:r>
          <w:rPr>
            <w:sz w:val="24"/>
          </w:rPr>
          <w:t>this</w:t>
        </w:r>
        <w:r>
          <w:rPr>
            <w:spacing w:val="-6"/>
            <w:sz w:val="24"/>
          </w:rPr>
          <w:t> </w:t>
        </w:r>
        <w:r>
          <w:rPr>
            <w:spacing w:val="-2"/>
            <w:sz w:val="24"/>
          </w:rPr>
          <w:t>Thesis</w:t>
        </w:r>
        <w:r>
          <w:rPr>
            <w:sz w:val="24"/>
          </w:rPr>
          <w:tab/>
        </w:r>
        <w:r>
          <w:rPr>
            <w:spacing w:val="-5"/>
            <w:sz w:val="24"/>
          </w:rPr>
          <w:t>22</w:t>
        </w:r>
      </w:hyperlink>
    </w:p>
    <w:p>
      <w:pPr>
        <w:pStyle w:val="BodyText"/>
        <w:tabs>
          <w:tab w:pos="9998" w:val="right" w:leader="dot"/>
        </w:tabs>
        <w:spacing w:before="512"/>
        <w:ind w:left="1806"/>
      </w:pPr>
      <w:hyperlink w:history="true" w:anchor="_bookmark13">
        <w:r>
          <w:rPr/>
          <w:t>Chapter</w:t>
        </w:r>
        <w:r>
          <w:rPr>
            <w:spacing w:val="-11"/>
          </w:rPr>
          <w:t> </w:t>
        </w:r>
        <w:r>
          <w:rPr/>
          <w:t>Two</w:t>
        </w:r>
        <w:r>
          <w:rPr>
            <w:spacing w:val="-6"/>
          </w:rPr>
          <w:t> </w:t>
        </w:r>
        <w:r>
          <w:rPr/>
          <w:t>Literature</w:t>
        </w:r>
        <w:r>
          <w:rPr>
            <w:spacing w:val="-7"/>
          </w:rPr>
          <w:t> </w:t>
        </w:r>
        <w:r>
          <w:rPr>
            <w:spacing w:val="-2"/>
          </w:rPr>
          <w:t>Review</w:t>
        </w:r>
        <w:r>
          <w:rPr/>
          <w:tab/>
        </w:r>
        <w:r>
          <w:rPr>
            <w:spacing w:val="-5"/>
          </w:rPr>
          <w:t>24</w:t>
        </w:r>
      </w:hyperlink>
    </w:p>
    <w:p>
      <w:pPr>
        <w:pStyle w:val="ListParagraph"/>
        <w:numPr>
          <w:ilvl w:val="1"/>
          <w:numId w:val="2"/>
        </w:numPr>
        <w:tabs>
          <w:tab w:pos="2428" w:val="left" w:leader="none"/>
          <w:tab w:pos="9998" w:val="right" w:leader="dot"/>
        </w:tabs>
        <w:spacing w:line="240" w:lineRule="auto" w:before="377" w:after="0"/>
        <w:ind w:left="2428" w:right="0" w:hanging="401"/>
        <w:jc w:val="left"/>
        <w:rPr>
          <w:sz w:val="24"/>
        </w:rPr>
      </w:pPr>
      <w:hyperlink w:history="true" w:anchor="_bookmark14">
        <w:r>
          <w:rPr>
            <w:spacing w:val="-2"/>
            <w:sz w:val="24"/>
          </w:rPr>
          <w:t>Introduction</w:t>
        </w:r>
        <w:r>
          <w:rPr>
            <w:sz w:val="24"/>
          </w:rPr>
          <w:tab/>
        </w:r>
        <w:r>
          <w:rPr>
            <w:spacing w:val="-5"/>
            <w:sz w:val="24"/>
          </w:rPr>
          <w:t>24</w:t>
        </w:r>
      </w:hyperlink>
    </w:p>
    <w:p>
      <w:pPr>
        <w:pStyle w:val="ListParagraph"/>
        <w:numPr>
          <w:ilvl w:val="1"/>
          <w:numId w:val="2"/>
        </w:numPr>
        <w:tabs>
          <w:tab w:pos="2429" w:val="left" w:leader="none"/>
          <w:tab w:pos="9998" w:val="right" w:leader="dot"/>
        </w:tabs>
        <w:spacing w:line="240" w:lineRule="auto" w:before="377" w:after="0"/>
        <w:ind w:left="2429" w:right="0" w:hanging="402"/>
        <w:jc w:val="left"/>
        <w:rPr>
          <w:sz w:val="24"/>
        </w:rPr>
      </w:pPr>
      <w:hyperlink w:history="true" w:anchor="_bookmark15">
        <w:r>
          <w:rPr>
            <w:sz w:val="24"/>
          </w:rPr>
          <w:t>BIM as</w:t>
        </w:r>
        <w:r>
          <w:rPr>
            <w:spacing w:val="-1"/>
            <w:sz w:val="24"/>
          </w:rPr>
          <w:t> </w:t>
        </w:r>
        <w:r>
          <w:rPr>
            <w:sz w:val="24"/>
          </w:rPr>
          <w:t>a</w:t>
        </w:r>
        <w:r>
          <w:rPr>
            <w:spacing w:val="-5"/>
            <w:sz w:val="24"/>
          </w:rPr>
          <w:t> </w:t>
        </w:r>
        <w:r>
          <w:rPr>
            <w:sz w:val="24"/>
          </w:rPr>
          <w:t>process</w:t>
        </w:r>
        <w:r>
          <w:rPr>
            <w:spacing w:val="-6"/>
            <w:sz w:val="24"/>
          </w:rPr>
          <w:t> </w:t>
        </w:r>
        <w:r>
          <w:rPr>
            <w:sz w:val="24"/>
          </w:rPr>
          <w:t>&amp;</w:t>
        </w:r>
        <w:r>
          <w:rPr>
            <w:spacing w:val="-3"/>
            <w:sz w:val="24"/>
          </w:rPr>
          <w:t> </w:t>
        </w:r>
        <w:r>
          <w:rPr>
            <w:sz w:val="24"/>
          </w:rPr>
          <w:t>within </w:t>
        </w:r>
        <w:r>
          <w:rPr>
            <w:spacing w:val="-2"/>
            <w:sz w:val="24"/>
          </w:rPr>
          <w:t>Infrastructure</w:t>
        </w:r>
        <w:r>
          <w:rPr>
            <w:sz w:val="24"/>
          </w:rPr>
          <w:tab/>
        </w:r>
        <w:r>
          <w:rPr>
            <w:spacing w:val="-5"/>
            <w:sz w:val="24"/>
          </w:rPr>
          <w:t>25</w:t>
        </w:r>
      </w:hyperlink>
    </w:p>
    <w:p>
      <w:pPr>
        <w:pStyle w:val="ListParagraph"/>
        <w:numPr>
          <w:ilvl w:val="1"/>
          <w:numId w:val="2"/>
        </w:numPr>
        <w:tabs>
          <w:tab w:pos="2428" w:val="left" w:leader="none"/>
          <w:tab w:pos="9998" w:val="right" w:leader="dot"/>
        </w:tabs>
        <w:spacing w:line="240" w:lineRule="auto" w:before="377" w:after="0"/>
        <w:ind w:left="2428" w:right="0" w:hanging="401"/>
        <w:jc w:val="left"/>
        <w:rPr>
          <w:sz w:val="24"/>
        </w:rPr>
      </w:pPr>
      <w:hyperlink w:history="true" w:anchor="_bookmark16">
        <w:r>
          <w:rPr>
            <w:sz w:val="24"/>
          </w:rPr>
          <w:t>BIM</w:t>
        </w:r>
        <w:r>
          <w:rPr>
            <w:spacing w:val="-3"/>
            <w:sz w:val="24"/>
          </w:rPr>
          <w:t> </w:t>
        </w:r>
        <w:r>
          <w:rPr>
            <w:spacing w:val="-2"/>
            <w:sz w:val="24"/>
          </w:rPr>
          <w:t>Evolution</w:t>
        </w:r>
        <w:r>
          <w:rPr>
            <w:sz w:val="24"/>
          </w:rPr>
          <w:tab/>
        </w:r>
        <w:r>
          <w:rPr>
            <w:spacing w:val="-5"/>
            <w:sz w:val="24"/>
          </w:rPr>
          <w:t>28</w:t>
        </w:r>
      </w:hyperlink>
    </w:p>
    <w:p>
      <w:pPr>
        <w:pStyle w:val="ListParagraph"/>
        <w:numPr>
          <w:ilvl w:val="1"/>
          <w:numId w:val="2"/>
        </w:numPr>
        <w:tabs>
          <w:tab w:pos="2429" w:val="left" w:leader="none"/>
          <w:tab w:pos="9998" w:val="right" w:leader="dot"/>
        </w:tabs>
        <w:spacing w:line="240" w:lineRule="auto" w:before="377" w:after="0"/>
        <w:ind w:left="2429" w:right="0" w:hanging="402"/>
        <w:jc w:val="left"/>
        <w:rPr>
          <w:sz w:val="24"/>
        </w:rPr>
      </w:pPr>
      <w:hyperlink w:history="true" w:anchor="_bookmark18">
        <w:r>
          <w:rPr>
            <w:sz w:val="24"/>
          </w:rPr>
          <w:t>Current</w:t>
        </w:r>
        <w:r>
          <w:rPr>
            <w:spacing w:val="-6"/>
            <w:sz w:val="24"/>
          </w:rPr>
          <w:t> </w:t>
        </w:r>
        <w:r>
          <w:rPr>
            <w:sz w:val="24"/>
          </w:rPr>
          <w:t>Asset</w:t>
        </w:r>
        <w:r>
          <w:rPr>
            <w:spacing w:val="-5"/>
            <w:sz w:val="24"/>
          </w:rPr>
          <w:t> </w:t>
        </w:r>
        <w:r>
          <w:rPr>
            <w:spacing w:val="-2"/>
            <w:sz w:val="24"/>
          </w:rPr>
          <w:t>Capture</w:t>
        </w:r>
        <w:r>
          <w:rPr>
            <w:sz w:val="24"/>
          </w:rPr>
          <w:tab/>
        </w:r>
        <w:r>
          <w:rPr>
            <w:spacing w:val="-5"/>
            <w:sz w:val="24"/>
          </w:rPr>
          <w:t>31</w:t>
        </w:r>
      </w:hyperlink>
    </w:p>
    <w:p>
      <w:pPr>
        <w:pStyle w:val="ListParagraph"/>
        <w:numPr>
          <w:ilvl w:val="1"/>
          <w:numId w:val="2"/>
        </w:numPr>
        <w:tabs>
          <w:tab w:pos="2429" w:val="left" w:leader="none"/>
          <w:tab w:pos="9998" w:val="right" w:leader="dot"/>
        </w:tabs>
        <w:spacing w:line="240" w:lineRule="auto" w:before="377" w:after="0"/>
        <w:ind w:left="2429" w:right="0" w:hanging="402"/>
        <w:jc w:val="left"/>
        <w:rPr>
          <w:sz w:val="24"/>
        </w:rPr>
      </w:pPr>
      <w:hyperlink w:history="true" w:anchor="_bookmark19">
        <w:r>
          <w:rPr>
            <w:sz w:val="24"/>
          </w:rPr>
          <w:t>Highways</w:t>
        </w:r>
        <w:r>
          <w:rPr>
            <w:spacing w:val="-6"/>
            <w:sz w:val="24"/>
          </w:rPr>
          <w:t> </w:t>
        </w:r>
        <w:r>
          <w:rPr>
            <w:sz w:val="24"/>
          </w:rPr>
          <w:t>Asset</w:t>
        </w:r>
        <w:r>
          <w:rPr>
            <w:spacing w:val="-5"/>
            <w:sz w:val="24"/>
          </w:rPr>
          <w:t> </w:t>
        </w:r>
        <w:r>
          <w:rPr>
            <w:sz w:val="24"/>
          </w:rPr>
          <w:t>Capturing</w:t>
        </w:r>
        <w:r>
          <w:rPr>
            <w:spacing w:val="-9"/>
            <w:sz w:val="24"/>
          </w:rPr>
          <w:t> </w:t>
        </w:r>
        <w:r>
          <w:rPr>
            <w:spacing w:val="-2"/>
            <w:sz w:val="24"/>
          </w:rPr>
          <w:t>Technology</w:t>
        </w:r>
        <w:r>
          <w:rPr>
            <w:sz w:val="24"/>
          </w:rPr>
          <w:tab/>
        </w:r>
        <w:r>
          <w:rPr>
            <w:spacing w:val="-5"/>
            <w:sz w:val="24"/>
          </w:rPr>
          <w:t>33</w:t>
        </w:r>
      </w:hyperlink>
    </w:p>
    <w:p>
      <w:pPr>
        <w:spacing w:after="0" w:line="240" w:lineRule="auto"/>
        <w:jc w:val="left"/>
        <w:rPr>
          <w:sz w:val="24"/>
        </w:rPr>
        <w:sectPr>
          <w:pgSz w:w="11910" w:h="16840"/>
          <w:pgMar w:top="1360" w:bottom="280" w:left="460" w:right="220"/>
        </w:sectPr>
      </w:pPr>
    </w:p>
    <w:p>
      <w:pPr>
        <w:pStyle w:val="ListParagraph"/>
        <w:numPr>
          <w:ilvl w:val="1"/>
          <w:numId w:val="2"/>
        </w:numPr>
        <w:tabs>
          <w:tab w:pos="2428" w:val="left" w:leader="none"/>
          <w:tab w:pos="9998" w:val="right" w:leader="dot"/>
        </w:tabs>
        <w:spacing w:line="240" w:lineRule="auto" w:before="62" w:after="0"/>
        <w:ind w:left="2428" w:right="0" w:hanging="401"/>
        <w:jc w:val="left"/>
        <w:rPr>
          <w:sz w:val="24"/>
        </w:rPr>
      </w:pPr>
      <w:hyperlink w:history="true" w:anchor="_bookmark20">
        <w:r>
          <w:rPr>
            <w:sz w:val="24"/>
          </w:rPr>
          <w:t>Drone</w:t>
        </w:r>
        <w:r>
          <w:rPr>
            <w:spacing w:val="-6"/>
            <w:sz w:val="24"/>
          </w:rPr>
          <w:t> </w:t>
        </w:r>
        <w:r>
          <w:rPr>
            <w:sz w:val="24"/>
          </w:rPr>
          <w:t>Technology</w:t>
        </w:r>
        <w:r>
          <w:rPr>
            <w:spacing w:val="-2"/>
            <w:sz w:val="24"/>
          </w:rPr>
          <w:t> </w:t>
        </w:r>
        <w:r>
          <w:rPr>
            <w:sz w:val="24"/>
          </w:rPr>
          <w:t>and</w:t>
        </w:r>
        <w:r>
          <w:rPr>
            <w:spacing w:val="-2"/>
            <w:sz w:val="24"/>
          </w:rPr>
          <w:t> </w:t>
        </w:r>
        <w:r>
          <w:rPr>
            <w:sz w:val="24"/>
          </w:rPr>
          <w:t>its</w:t>
        </w:r>
        <w:r>
          <w:rPr>
            <w:spacing w:val="-2"/>
            <w:sz w:val="24"/>
          </w:rPr>
          <w:t> </w:t>
        </w:r>
        <w:r>
          <w:rPr>
            <w:sz w:val="24"/>
          </w:rPr>
          <w:t>uses</w:t>
        </w:r>
        <w:r>
          <w:rPr>
            <w:spacing w:val="-7"/>
            <w:sz w:val="24"/>
          </w:rPr>
          <w:t> </w:t>
        </w:r>
        <w:r>
          <w:rPr>
            <w:sz w:val="24"/>
          </w:rPr>
          <w:t>in</w:t>
        </w:r>
        <w:r>
          <w:rPr>
            <w:spacing w:val="-2"/>
            <w:sz w:val="24"/>
          </w:rPr>
          <w:t> Construction</w:t>
        </w:r>
        <w:r>
          <w:rPr>
            <w:sz w:val="24"/>
          </w:rPr>
          <w:tab/>
        </w:r>
        <w:r>
          <w:rPr>
            <w:spacing w:val="-5"/>
            <w:sz w:val="24"/>
          </w:rPr>
          <w:t>35</w:t>
        </w:r>
      </w:hyperlink>
    </w:p>
    <w:p>
      <w:pPr>
        <w:pStyle w:val="ListParagraph"/>
        <w:numPr>
          <w:ilvl w:val="2"/>
          <w:numId w:val="2"/>
        </w:numPr>
        <w:tabs>
          <w:tab w:pos="2629" w:val="left" w:leader="none"/>
          <w:tab w:pos="9998" w:val="right" w:leader="dot"/>
        </w:tabs>
        <w:spacing w:line="240" w:lineRule="auto" w:before="377" w:after="0"/>
        <w:ind w:left="2629" w:right="0" w:hanging="602"/>
        <w:jc w:val="left"/>
        <w:rPr>
          <w:sz w:val="24"/>
        </w:rPr>
      </w:pPr>
      <w:hyperlink w:history="true" w:anchor="_bookmark22">
        <w:r>
          <w:rPr>
            <w:sz w:val="24"/>
          </w:rPr>
          <w:t>Data</w:t>
        </w:r>
        <w:r>
          <w:rPr>
            <w:spacing w:val="-6"/>
            <w:sz w:val="24"/>
          </w:rPr>
          <w:t> </w:t>
        </w:r>
        <w:r>
          <w:rPr>
            <w:sz w:val="24"/>
          </w:rPr>
          <w:t>Collection</w:t>
        </w:r>
        <w:r>
          <w:rPr>
            <w:spacing w:val="-7"/>
            <w:sz w:val="24"/>
          </w:rPr>
          <w:t> </w:t>
        </w:r>
        <w:r>
          <w:rPr>
            <w:sz w:val="24"/>
          </w:rPr>
          <w:t>with</w:t>
        </w:r>
        <w:r>
          <w:rPr>
            <w:spacing w:val="-6"/>
            <w:sz w:val="24"/>
          </w:rPr>
          <w:t> </w:t>
        </w:r>
        <w:r>
          <w:rPr>
            <w:spacing w:val="-5"/>
            <w:sz w:val="24"/>
          </w:rPr>
          <w:t>UAV</w:t>
        </w:r>
        <w:r>
          <w:rPr>
            <w:sz w:val="24"/>
          </w:rPr>
          <w:tab/>
        </w:r>
        <w:r>
          <w:rPr>
            <w:spacing w:val="-5"/>
            <w:sz w:val="24"/>
          </w:rPr>
          <w:t>37</w:t>
        </w:r>
      </w:hyperlink>
    </w:p>
    <w:p>
      <w:pPr>
        <w:pStyle w:val="ListParagraph"/>
        <w:numPr>
          <w:ilvl w:val="2"/>
          <w:numId w:val="2"/>
        </w:numPr>
        <w:tabs>
          <w:tab w:pos="2629" w:val="left" w:leader="none"/>
          <w:tab w:pos="9998" w:val="right" w:leader="dot"/>
        </w:tabs>
        <w:spacing w:line="240" w:lineRule="auto" w:before="377" w:after="0"/>
        <w:ind w:left="2629" w:right="0" w:hanging="602"/>
        <w:jc w:val="left"/>
        <w:rPr>
          <w:sz w:val="24"/>
        </w:rPr>
      </w:pPr>
      <w:hyperlink w:history="true" w:anchor="_bookmark23">
        <w:r>
          <w:rPr>
            <w:sz w:val="24"/>
          </w:rPr>
          <w:t>Data</w:t>
        </w:r>
        <w:r>
          <w:rPr>
            <w:spacing w:val="-5"/>
            <w:sz w:val="24"/>
          </w:rPr>
          <w:t> </w:t>
        </w:r>
        <w:r>
          <w:rPr>
            <w:sz w:val="24"/>
          </w:rPr>
          <w:t>collection</w:t>
        </w:r>
        <w:r>
          <w:rPr>
            <w:spacing w:val="-6"/>
            <w:sz w:val="24"/>
          </w:rPr>
          <w:t> </w:t>
        </w:r>
        <w:r>
          <w:rPr>
            <w:sz w:val="24"/>
          </w:rPr>
          <w:t>using</w:t>
        </w:r>
        <w:r>
          <w:rPr>
            <w:spacing w:val="-6"/>
            <w:sz w:val="24"/>
          </w:rPr>
          <w:t> </w:t>
        </w:r>
        <w:r>
          <w:rPr>
            <w:sz w:val="24"/>
          </w:rPr>
          <w:t>Photogrammetry</w:t>
        </w:r>
        <w:r>
          <w:rPr>
            <w:spacing w:val="-6"/>
            <w:sz w:val="24"/>
          </w:rPr>
          <w:t> </w:t>
        </w:r>
        <w:r>
          <w:rPr>
            <w:sz w:val="24"/>
          </w:rPr>
          <w:t>with</w:t>
        </w:r>
        <w:r>
          <w:rPr>
            <w:spacing w:val="-6"/>
            <w:sz w:val="24"/>
          </w:rPr>
          <w:t> </w:t>
        </w:r>
        <w:r>
          <w:rPr>
            <w:sz w:val="24"/>
          </w:rPr>
          <w:t>geo-</w:t>
        </w:r>
        <w:r>
          <w:rPr>
            <w:spacing w:val="-2"/>
            <w:sz w:val="24"/>
          </w:rPr>
          <w:t>referencing</w:t>
        </w:r>
        <w:r>
          <w:rPr>
            <w:sz w:val="24"/>
          </w:rPr>
          <w:tab/>
        </w:r>
        <w:r>
          <w:rPr>
            <w:spacing w:val="-5"/>
            <w:sz w:val="24"/>
          </w:rPr>
          <w:t>38</w:t>
        </w:r>
      </w:hyperlink>
    </w:p>
    <w:p>
      <w:pPr>
        <w:pStyle w:val="ListParagraph"/>
        <w:numPr>
          <w:ilvl w:val="1"/>
          <w:numId w:val="2"/>
        </w:numPr>
        <w:tabs>
          <w:tab w:pos="2429" w:val="left" w:leader="none"/>
          <w:tab w:pos="9998" w:val="right" w:leader="dot"/>
        </w:tabs>
        <w:spacing w:line="240" w:lineRule="auto" w:before="372" w:after="0"/>
        <w:ind w:left="2429" w:right="0" w:hanging="402"/>
        <w:jc w:val="left"/>
        <w:rPr>
          <w:sz w:val="24"/>
        </w:rPr>
      </w:pPr>
      <w:hyperlink w:history="true" w:anchor="_bookmark24">
        <w:r>
          <w:rPr>
            <w:sz w:val="24"/>
          </w:rPr>
          <w:t>AI</w:t>
        </w:r>
        <w:r>
          <w:rPr>
            <w:spacing w:val="-2"/>
            <w:sz w:val="24"/>
          </w:rPr>
          <w:t> </w:t>
        </w:r>
        <w:r>
          <w:rPr>
            <w:sz w:val="24"/>
          </w:rPr>
          <w:t>and</w:t>
        </w:r>
        <w:r>
          <w:rPr>
            <w:spacing w:val="-5"/>
            <w:sz w:val="24"/>
          </w:rPr>
          <w:t> </w:t>
        </w:r>
        <w:r>
          <w:rPr>
            <w:sz w:val="24"/>
          </w:rPr>
          <w:t>Machine</w:t>
        </w:r>
        <w:r>
          <w:rPr>
            <w:spacing w:val="-5"/>
            <w:sz w:val="24"/>
          </w:rPr>
          <w:t> </w:t>
        </w:r>
        <w:r>
          <w:rPr>
            <w:spacing w:val="-2"/>
            <w:sz w:val="24"/>
          </w:rPr>
          <w:t>Learning</w:t>
        </w:r>
        <w:r>
          <w:rPr>
            <w:sz w:val="24"/>
          </w:rPr>
          <w:tab/>
        </w:r>
        <w:r>
          <w:rPr>
            <w:spacing w:val="-5"/>
            <w:sz w:val="24"/>
          </w:rPr>
          <w:t>41</w:t>
        </w:r>
      </w:hyperlink>
    </w:p>
    <w:p>
      <w:pPr>
        <w:pStyle w:val="ListParagraph"/>
        <w:numPr>
          <w:ilvl w:val="1"/>
          <w:numId w:val="2"/>
        </w:numPr>
        <w:tabs>
          <w:tab w:pos="2429" w:val="left" w:leader="none"/>
          <w:tab w:pos="9998" w:val="right" w:leader="dot"/>
        </w:tabs>
        <w:spacing w:line="240" w:lineRule="auto" w:before="378" w:after="0"/>
        <w:ind w:left="2429" w:right="0" w:hanging="402"/>
        <w:jc w:val="left"/>
        <w:rPr>
          <w:sz w:val="24"/>
        </w:rPr>
      </w:pPr>
      <w:hyperlink w:history="true" w:anchor="_bookmark26">
        <w:r>
          <w:rPr>
            <w:spacing w:val="-2"/>
            <w:sz w:val="24"/>
          </w:rPr>
          <w:t>Summary</w:t>
        </w:r>
        <w:r>
          <w:rPr>
            <w:sz w:val="24"/>
          </w:rPr>
          <w:tab/>
        </w:r>
        <w:r>
          <w:rPr>
            <w:spacing w:val="-5"/>
            <w:sz w:val="24"/>
          </w:rPr>
          <w:t>43</w:t>
        </w:r>
      </w:hyperlink>
    </w:p>
    <w:p>
      <w:pPr>
        <w:pStyle w:val="BodyText"/>
        <w:tabs>
          <w:tab w:pos="9998" w:val="right" w:leader="dot"/>
        </w:tabs>
        <w:spacing w:before="516"/>
        <w:ind w:left="1806"/>
      </w:pPr>
      <w:hyperlink w:history="true" w:anchor="_bookmark27">
        <w:r>
          <w:rPr/>
          <w:t>Chapter</w:t>
        </w:r>
        <w:r>
          <w:rPr>
            <w:spacing w:val="-10"/>
          </w:rPr>
          <w:t> </w:t>
        </w:r>
        <w:r>
          <w:rPr/>
          <w:t>Three</w:t>
        </w:r>
        <w:r>
          <w:rPr>
            <w:spacing w:val="-6"/>
          </w:rPr>
          <w:t> </w:t>
        </w:r>
        <w:r>
          <w:rPr>
            <w:spacing w:val="-2"/>
          </w:rPr>
          <w:t>Methodology</w:t>
        </w:r>
        <w:r>
          <w:rPr/>
          <w:tab/>
        </w:r>
        <w:r>
          <w:rPr>
            <w:spacing w:val="-5"/>
          </w:rPr>
          <w:t>45</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28">
        <w:r>
          <w:rPr>
            <w:spacing w:val="-2"/>
            <w:sz w:val="24"/>
          </w:rPr>
          <w:t>Introduction</w:t>
        </w:r>
        <w:r>
          <w:rPr>
            <w:sz w:val="24"/>
          </w:rPr>
          <w:tab/>
        </w:r>
        <w:r>
          <w:rPr>
            <w:spacing w:val="-5"/>
            <w:sz w:val="24"/>
          </w:rPr>
          <w:t>45</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29">
        <w:r>
          <w:rPr>
            <w:sz w:val="24"/>
          </w:rPr>
          <w:t>Research</w:t>
        </w:r>
        <w:r>
          <w:rPr>
            <w:spacing w:val="-10"/>
            <w:sz w:val="24"/>
          </w:rPr>
          <w:t> </w:t>
        </w:r>
        <w:r>
          <w:rPr>
            <w:spacing w:val="-2"/>
            <w:sz w:val="24"/>
          </w:rPr>
          <w:t>Philosophy</w:t>
        </w:r>
        <w:r>
          <w:rPr>
            <w:sz w:val="24"/>
          </w:rPr>
          <w:tab/>
        </w:r>
        <w:r>
          <w:rPr>
            <w:spacing w:val="-5"/>
            <w:sz w:val="24"/>
          </w:rPr>
          <w:t>45</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30">
        <w:r>
          <w:rPr>
            <w:sz w:val="24"/>
          </w:rPr>
          <w:t>Research</w:t>
        </w:r>
        <w:r>
          <w:rPr>
            <w:spacing w:val="-10"/>
            <w:sz w:val="24"/>
          </w:rPr>
          <w:t> </w:t>
        </w:r>
        <w:r>
          <w:rPr>
            <w:spacing w:val="-2"/>
            <w:sz w:val="24"/>
          </w:rPr>
          <w:t>Method</w:t>
        </w:r>
        <w:r>
          <w:rPr>
            <w:sz w:val="24"/>
          </w:rPr>
          <w:tab/>
        </w:r>
        <w:r>
          <w:rPr>
            <w:spacing w:val="-5"/>
            <w:sz w:val="24"/>
          </w:rPr>
          <w:t>46</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31">
        <w:r>
          <w:rPr>
            <w:sz w:val="24"/>
          </w:rPr>
          <w:t>Research</w:t>
        </w:r>
        <w:r>
          <w:rPr>
            <w:spacing w:val="-10"/>
            <w:sz w:val="24"/>
          </w:rPr>
          <w:t> </w:t>
        </w:r>
        <w:r>
          <w:rPr>
            <w:spacing w:val="-2"/>
            <w:sz w:val="24"/>
          </w:rPr>
          <w:t>Strategy</w:t>
        </w:r>
        <w:r>
          <w:rPr>
            <w:sz w:val="24"/>
          </w:rPr>
          <w:tab/>
        </w:r>
        <w:r>
          <w:rPr>
            <w:spacing w:val="-5"/>
            <w:sz w:val="24"/>
          </w:rPr>
          <w:t>48</w:t>
        </w:r>
      </w:hyperlink>
    </w:p>
    <w:p>
      <w:pPr>
        <w:pStyle w:val="ListParagraph"/>
        <w:numPr>
          <w:ilvl w:val="2"/>
          <w:numId w:val="3"/>
        </w:numPr>
        <w:tabs>
          <w:tab w:pos="2629" w:val="left" w:leader="none"/>
          <w:tab w:pos="9998" w:val="right" w:leader="dot"/>
        </w:tabs>
        <w:spacing w:line="240" w:lineRule="auto" w:before="372" w:after="0"/>
        <w:ind w:left="2629" w:right="0" w:hanging="602"/>
        <w:jc w:val="left"/>
        <w:rPr>
          <w:sz w:val="24"/>
        </w:rPr>
      </w:pPr>
      <w:hyperlink w:history="true" w:anchor="_bookmark32">
        <w:r>
          <w:rPr>
            <w:spacing w:val="-2"/>
            <w:sz w:val="24"/>
          </w:rPr>
          <w:t>Experimental</w:t>
        </w:r>
        <w:r>
          <w:rPr>
            <w:sz w:val="24"/>
          </w:rPr>
          <w:tab/>
        </w:r>
        <w:r>
          <w:rPr>
            <w:spacing w:val="-5"/>
            <w:sz w:val="24"/>
          </w:rPr>
          <w:t>48</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33">
        <w:r>
          <w:rPr>
            <w:spacing w:val="-2"/>
            <w:sz w:val="24"/>
          </w:rPr>
          <w:t>Survey</w:t>
        </w:r>
        <w:r>
          <w:rPr>
            <w:sz w:val="24"/>
          </w:rPr>
          <w:tab/>
        </w:r>
        <w:r>
          <w:rPr>
            <w:spacing w:val="-5"/>
            <w:sz w:val="24"/>
          </w:rPr>
          <w:t>49</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34">
        <w:r>
          <w:rPr>
            <w:sz w:val="24"/>
          </w:rPr>
          <w:t>Action</w:t>
        </w:r>
        <w:r>
          <w:rPr>
            <w:spacing w:val="-5"/>
            <w:sz w:val="24"/>
          </w:rPr>
          <w:t> </w:t>
        </w:r>
        <w:r>
          <w:rPr>
            <w:spacing w:val="-2"/>
            <w:sz w:val="24"/>
          </w:rPr>
          <w:t>Research</w:t>
        </w:r>
        <w:r>
          <w:rPr>
            <w:sz w:val="24"/>
          </w:rPr>
          <w:tab/>
        </w:r>
        <w:r>
          <w:rPr>
            <w:spacing w:val="-5"/>
            <w:sz w:val="24"/>
          </w:rPr>
          <w:t>49</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35">
        <w:r>
          <w:rPr>
            <w:sz w:val="24"/>
          </w:rPr>
          <w:t>Grounded</w:t>
        </w:r>
        <w:r>
          <w:rPr>
            <w:spacing w:val="-8"/>
            <w:sz w:val="24"/>
          </w:rPr>
          <w:t> </w:t>
        </w:r>
        <w:r>
          <w:rPr>
            <w:spacing w:val="-2"/>
            <w:sz w:val="24"/>
          </w:rPr>
          <w:t>Theory</w:t>
        </w:r>
        <w:r>
          <w:rPr>
            <w:sz w:val="24"/>
          </w:rPr>
          <w:tab/>
        </w:r>
        <w:r>
          <w:rPr>
            <w:spacing w:val="-7"/>
            <w:sz w:val="24"/>
          </w:rPr>
          <w:t>50</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36">
        <w:r>
          <w:rPr>
            <w:sz w:val="24"/>
          </w:rPr>
          <w:t>Ethnographic</w:t>
        </w:r>
        <w:r>
          <w:rPr>
            <w:spacing w:val="-5"/>
            <w:sz w:val="24"/>
          </w:rPr>
          <w:t> </w:t>
        </w:r>
        <w:r>
          <w:rPr>
            <w:spacing w:val="-2"/>
            <w:sz w:val="24"/>
          </w:rPr>
          <w:t>Research</w:t>
        </w:r>
        <w:r>
          <w:rPr>
            <w:sz w:val="24"/>
          </w:rPr>
          <w:tab/>
        </w:r>
        <w:r>
          <w:rPr>
            <w:spacing w:val="-5"/>
            <w:sz w:val="24"/>
          </w:rPr>
          <w:t>50</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37">
        <w:r>
          <w:rPr>
            <w:sz w:val="24"/>
          </w:rPr>
          <w:t>Archival</w:t>
        </w:r>
        <w:r>
          <w:rPr>
            <w:spacing w:val="-5"/>
            <w:sz w:val="24"/>
          </w:rPr>
          <w:t> </w:t>
        </w:r>
        <w:r>
          <w:rPr>
            <w:spacing w:val="-2"/>
            <w:sz w:val="24"/>
          </w:rPr>
          <w:t>Research</w:t>
        </w:r>
        <w:r>
          <w:rPr>
            <w:sz w:val="24"/>
          </w:rPr>
          <w:tab/>
        </w:r>
        <w:r>
          <w:rPr>
            <w:spacing w:val="-5"/>
            <w:sz w:val="24"/>
          </w:rPr>
          <w:t>50</w:t>
        </w:r>
      </w:hyperlink>
    </w:p>
    <w:p>
      <w:pPr>
        <w:pStyle w:val="ListParagraph"/>
        <w:numPr>
          <w:ilvl w:val="2"/>
          <w:numId w:val="3"/>
        </w:numPr>
        <w:tabs>
          <w:tab w:pos="2629" w:val="left" w:leader="none"/>
          <w:tab w:pos="9998" w:val="right" w:leader="dot"/>
        </w:tabs>
        <w:spacing w:line="240" w:lineRule="auto" w:before="372" w:after="0"/>
        <w:ind w:left="2629" w:right="0" w:hanging="602"/>
        <w:jc w:val="left"/>
        <w:rPr>
          <w:sz w:val="24"/>
        </w:rPr>
      </w:pPr>
      <w:hyperlink w:history="true" w:anchor="_bookmark38">
        <w:r>
          <w:rPr>
            <w:sz w:val="24"/>
          </w:rPr>
          <w:t>Case</w:t>
        </w:r>
        <w:r>
          <w:rPr>
            <w:spacing w:val="-6"/>
            <w:sz w:val="24"/>
          </w:rPr>
          <w:t> </w:t>
        </w:r>
        <w:r>
          <w:rPr>
            <w:spacing w:val="-2"/>
            <w:sz w:val="24"/>
          </w:rPr>
          <w:t>Study</w:t>
        </w:r>
        <w:r>
          <w:rPr>
            <w:sz w:val="24"/>
          </w:rPr>
          <w:tab/>
        </w:r>
        <w:r>
          <w:rPr>
            <w:spacing w:val="-5"/>
            <w:sz w:val="24"/>
          </w:rPr>
          <w:t>51</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39">
        <w:r>
          <w:rPr>
            <w:sz w:val="24"/>
          </w:rPr>
          <w:t>Adopted</w:t>
        </w:r>
        <w:r>
          <w:rPr>
            <w:spacing w:val="-7"/>
            <w:sz w:val="24"/>
          </w:rPr>
          <w:t> </w:t>
        </w:r>
        <w:r>
          <w:rPr>
            <w:sz w:val="24"/>
          </w:rPr>
          <w:t>Research</w:t>
        </w:r>
        <w:r>
          <w:rPr>
            <w:spacing w:val="-7"/>
            <w:sz w:val="24"/>
          </w:rPr>
          <w:t> </w:t>
        </w:r>
        <w:r>
          <w:rPr>
            <w:spacing w:val="-2"/>
            <w:sz w:val="24"/>
          </w:rPr>
          <w:t>Strategies</w:t>
        </w:r>
        <w:r>
          <w:rPr>
            <w:sz w:val="24"/>
          </w:rPr>
          <w:tab/>
        </w:r>
        <w:r>
          <w:rPr>
            <w:spacing w:val="-5"/>
            <w:sz w:val="24"/>
          </w:rPr>
          <w:t>52</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40">
        <w:r>
          <w:rPr>
            <w:sz w:val="24"/>
          </w:rPr>
          <w:t>Case</w:t>
        </w:r>
        <w:r>
          <w:rPr>
            <w:spacing w:val="-4"/>
            <w:sz w:val="24"/>
          </w:rPr>
          <w:t> </w:t>
        </w:r>
        <w:r>
          <w:rPr>
            <w:sz w:val="24"/>
          </w:rPr>
          <w:t>Study</w:t>
        </w:r>
        <w:r>
          <w:rPr>
            <w:spacing w:val="-3"/>
            <w:sz w:val="24"/>
          </w:rPr>
          <w:t> </w:t>
        </w:r>
        <w:r>
          <w:rPr>
            <w:sz w:val="24"/>
          </w:rPr>
          <w:t>used</w:t>
        </w:r>
        <w:r>
          <w:rPr>
            <w:spacing w:val="-3"/>
            <w:sz w:val="24"/>
          </w:rPr>
          <w:t> </w:t>
        </w:r>
        <w:r>
          <w:rPr>
            <w:sz w:val="24"/>
          </w:rPr>
          <w:t>in</w:t>
        </w:r>
        <w:r>
          <w:rPr>
            <w:spacing w:val="-3"/>
            <w:sz w:val="24"/>
          </w:rPr>
          <w:t> </w:t>
        </w:r>
        <w:r>
          <w:rPr>
            <w:sz w:val="24"/>
          </w:rPr>
          <w:t>the</w:t>
        </w:r>
        <w:r>
          <w:rPr>
            <w:spacing w:val="-4"/>
            <w:sz w:val="24"/>
          </w:rPr>
          <w:t> </w:t>
        </w:r>
        <w:r>
          <w:rPr>
            <w:spacing w:val="-2"/>
            <w:sz w:val="24"/>
          </w:rPr>
          <w:t>Research</w:t>
        </w:r>
        <w:r>
          <w:rPr>
            <w:sz w:val="24"/>
          </w:rPr>
          <w:tab/>
        </w:r>
        <w:r>
          <w:rPr>
            <w:spacing w:val="-5"/>
            <w:sz w:val="24"/>
          </w:rPr>
          <w:t>54</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41">
        <w:r>
          <w:rPr>
            <w:sz w:val="24"/>
          </w:rPr>
          <w:t>The</w:t>
        </w:r>
        <w:r>
          <w:rPr>
            <w:spacing w:val="-7"/>
            <w:sz w:val="24"/>
          </w:rPr>
          <w:t> </w:t>
        </w:r>
        <w:r>
          <w:rPr>
            <w:sz w:val="24"/>
          </w:rPr>
          <w:t>A160</w:t>
        </w:r>
        <w:r>
          <w:rPr>
            <w:spacing w:val="-4"/>
            <w:sz w:val="24"/>
          </w:rPr>
          <w:t> </w:t>
        </w:r>
        <w:r>
          <w:rPr>
            <w:spacing w:val="-2"/>
            <w:sz w:val="24"/>
          </w:rPr>
          <w:t>Scheme</w:t>
        </w:r>
        <w:r>
          <w:rPr>
            <w:sz w:val="24"/>
          </w:rPr>
          <w:tab/>
        </w:r>
        <w:r>
          <w:rPr>
            <w:spacing w:val="-5"/>
            <w:sz w:val="24"/>
          </w:rPr>
          <w:t>55</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42">
        <w:r>
          <w:rPr>
            <w:sz w:val="24"/>
          </w:rPr>
          <w:t>M1</w:t>
        </w:r>
        <w:r>
          <w:rPr>
            <w:spacing w:val="-12"/>
            <w:sz w:val="24"/>
          </w:rPr>
          <w:t> </w:t>
        </w:r>
        <w:r>
          <w:rPr>
            <w:sz w:val="24"/>
          </w:rPr>
          <w:t>J28-</w:t>
        </w:r>
        <w:r>
          <w:rPr>
            <w:spacing w:val="-5"/>
            <w:sz w:val="24"/>
          </w:rPr>
          <w:t>35a</w:t>
        </w:r>
        <w:r>
          <w:rPr>
            <w:sz w:val="24"/>
          </w:rPr>
          <w:tab/>
        </w:r>
        <w:r>
          <w:rPr>
            <w:spacing w:val="-5"/>
            <w:sz w:val="24"/>
          </w:rPr>
          <w:t>56</w:t>
        </w:r>
      </w:hyperlink>
    </w:p>
    <w:p>
      <w:pPr>
        <w:spacing w:after="0" w:line="240" w:lineRule="auto"/>
        <w:jc w:val="left"/>
        <w:rPr>
          <w:sz w:val="24"/>
        </w:rPr>
        <w:sectPr>
          <w:pgSz w:w="11910" w:h="16840"/>
          <w:pgMar w:top="1360" w:bottom="280" w:left="460" w:right="220"/>
        </w:sectPr>
      </w:pPr>
    </w:p>
    <w:p>
      <w:pPr>
        <w:pStyle w:val="ListParagraph"/>
        <w:numPr>
          <w:ilvl w:val="2"/>
          <w:numId w:val="3"/>
        </w:numPr>
        <w:tabs>
          <w:tab w:pos="2629" w:val="left" w:leader="none"/>
          <w:tab w:pos="9998" w:val="right" w:leader="dot"/>
        </w:tabs>
        <w:spacing w:line="240" w:lineRule="auto" w:before="62" w:after="0"/>
        <w:ind w:left="2629" w:right="0" w:hanging="602"/>
        <w:jc w:val="left"/>
        <w:rPr>
          <w:sz w:val="24"/>
        </w:rPr>
      </w:pPr>
      <w:hyperlink w:history="true" w:anchor="_bookmark43">
        <w:r>
          <w:rPr>
            <w:sz w:val="24"/>
          </w:rPr>
          <w:t>M1</w:t>
        </w:r>
        <w:r>
          <w:rPr>
            <w:spacing w:val="-10"/>
            <w:sz w:val="24"/>
          </w:rPr>
          <w:t> </w:t>
        </w:r>
        <w:r>
          <w:rPr>
            <w:sz w:val="24"/>
          </w:rPr>
          <w:t>J23a-</w:t>
        </w:r>
        <w:r>
          <w:rPr>
            <w:spacing w:val="-7"/>
            <w:sz w:val="24"/>
          </w:rPr>
          <w:t>25</w:t>
        </w:r>
        <w:r>
          <w:rPr>
            <w:sz w:val="24"/>
          </w:rPr>
          <w:tab/>
        </w:r>
        <w:r>
          <w:rPr>
            <w:spacing w:val="-5"/>
            <w:sz w:val="24"/>
          </w:rPr>
          <w:t>56</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44">
        <w:r>
          <w:rPr>
            <w:sz w:val="24"/>
          </w:rPr>
          <w:t>The</w:t>
        </w:r>
        <w:r>
          <w:rPr>
            <w:spacing w:val="-4"/>
            <w:sz w:val="24"/>
          </w:rPr>
          <w:t> </w:t>
        </w:r>
        <w:r>
          <w:rPr>
            <w:sz w:val="24"/>
          </w:rPr>
          <w:t>A19</w:t>
        </w:r>
        <w:r>
          <w:rPr>
            <w:spacing w:val="-4"/>
            <w:sz w:val="24"/>
          </w:rPr>
          <w:t> </w:t>
        </w:r>
        <w:r>
          <w:rPr>
            <w:spacing w:val="-2"/>
            <w:sz w:val="24"/>
          </w:rPr>
          <w:t>Scheme</w:t>
        </w:r>
        <w:r>
          <w:rPr>
            <w:sz w:val="24"/>
          </w:rPr>
          <w:tab/>
        </w:r>
        <w:r>
          <w:rPr>
            <w:spacing w:val="-5"/>
            <w:sz w:val="24"/>
          </w:rPr>
          <w:t>57</w:t>
        </w:r>
      </w:hyperlink>
    </w:p>
    <w:p>
      <w:pPr>
        <w:pStyle w:val="ListParagraph"/>
        <w:numPr>
          <w:ilvl w:val="1"/>
          <w:numId w:val="3"/>
        </w:numPr>
        <w:tabs>
          <w:tab w:pos="2428" w:val="left" w:leader="none"/>
          <w:tab w:pos="9998" w:val="right" w:leader="dot"/>
        </w:tabs>
        <w:spacing w:line="240" w:lineRule="auto" w:before="377" w:after="0"/>
        <w:ind w:left="2428" w:right="0" w:hanging="401"/>
        <w:jc w:val="left"/>
        <w:rPr>
          <w:sz w:val="24"/>
        </w:rPr>
      </w:pPr>
      <w:hyperlink w:history="true" w:anchor="_bookmark45">
        <w:r>
          <w:rPr>
            <w:sz w:val="24"/>
          </w:rPr>
          <w:t>Population</w:t>
        </w:r>
        <w:r>
          <w:rPr>
            <w:spacing w:val="-6"/>
            <w:sz w:val="24"/>
          </w:rPr>
          <w:t> </w:t>
        </w:r>
        <w:r>
          <w:rPr>
            <w:sz w:val="24"/>
          </w:rPr>
          <w:t>and</w:t>
        </w:r>
        <w:r>
          <w:rPr>
            <w:spacing w:val="-2"/>
            <w:sz w:val="24"/>
          </w:rPr>
          <w:t> Sampling</w:t>
        </w:r>
        <w:r>
          <w:rPr>
            <w:sz w:val="24"/>
          </w:rPr>
          <w:tab/>
        </w:r>
        <w:r>
          <w:rPr>
            <w:spacing w:val="-5"/>
            <w:sz w:val="24"/>
          </w:rPr>
          <w:t>57</w:t>
        </w:r>
      </w:hyperlink>
    </w:p>
    <w:p>
      <w:pPr>
        <w:pStyle w:val="ListParagraph"/>
        <w:numPr>
          <w:ilvl w:val="1"/>
          <w:numId w:val="3"/>
        </w:numPr>
        <w:tabs>
          <w:tab w:pos="2428" w:val="left" w:leader="none"/>
          <w:tab w:pos="9998" w:val="right" w:leader="dot"/>
        </w:tabs>
        <w:spacing w:line="240" w:lineRule="auto" w:before="372" w:after="0"/>
        <w:ind w:left="2428" w:right="0" w:hanging="401"/>
        <w:jc w:val="left"/>
        <w:rPr>
          <w:sz w:val="24"/>
        </w:rPr>
      </w:pPr>
      <w:hyperlink w:history="true" w:anchor="_bookmark46">
        <w:r>
          <w:rPr>
            <w:sz w:val="24"/>
          </w:rPr>
          <w:t>Methods</w:t>
        </w:r>
        <w:r>
          <w:rPr>
            <w:spacing w:val="-5"/>
            <w:sz w:val="24"/>
          </w:rPr>
          <w:t> </w:t>
        </w:r>
        <w:r>
          <w:rPr>
            <w:sz w:val="24"/>
          </w:rPr>
          <w:t>of</w:t>
        </w:r>
        <w:r>
          <w:rPr>
            <w:spacing w:val="-4"/>
            <w:sz w:val="24"/>
          </w:rPr>
          <w:t> </w:t>
        </w:r>
        <w:r>
          <w:rPr>
            <w:sz w:val="24"/>
          </w:rPr>
          <w:t>Data</w:t>
        </w:r>
        <w:r>
          <w:rPr>
            <w:spacing w:val="-4"/>
            <w:sz w:val="24"/>
          </w:rPr>
          <w:t> </w:t>
        </w:r>
        <w:r>
          <w:rPr>
            <w:spacing w:val="-2"/>
            <w:sz w:val="24"/>
          </w:rPr>
          <w:t>Collection</w:t>
        </w:r>
        <w:r>
          <w:rPr>
            <w:sz w:val="24"/>
          </w:rPr>
          <w:tab/>
        </w:r>
        <w:r>
          <w:rPr>
            <w:spacing w:val="-5"/>
            <w:sz w:val="24"/>
          </w:rPr>
          <w:t>59</w:t>
        </w:r>
      </w:hyperlink>
    </w:p>
    <w:p>
      <w:pPr>
        <w:pStyle w:val="ListParagraph"/>
        <w:numPr>
          <w:ilvl w:val="2"/>
          <w:numId w:val="3"/>
        </w:numPr>
        <w:tabs>
          <w:tab w:pos="2629" w:val="left" w:leader="none"/>
          <w:tab w:pos="9998" w:val="right" w:leader="dot"/>
        </w:tabs>
        <w:spacing w:line="240" w:lineRule="auto" w:before="378" w:after="0"/>
        <w:ind w:left="2629" w:right="0" w:hanging="602"/>
        <w:jc w:val="left"/>
        <w:rPr>
          <w:sz w:val="24"/>
        </w:rPr>
      </w:pPr>
      <w:hyperlink w:history="true" w:anchor="_bookmark47">
        <w:r>
          <w:rPr>
            <w:sz w:val="24"/>
          </w:rPr>
          <w:t>Secondary</w:t>
        </w:r>
        <w:r>
          <w:rPr>
            <w:spacing w:val="-8"/>
            <w:sz w:val="24"/>
          </w:rPr>
          <w:t> </w:t>
        </w:r>
        <w:r>
          <w:rPr>
            <w:spacing w:val="-4"/>
            <w:sz w:val="24"/>
          </w:rPr>
          <w:t>Data</w:t>
        </w:r>
        <w:r>
          <w:rPr>
            <w:sz w:val="24"/>
          </w:rPr>
          <w:tab/>
        </w:r>
        <w:r>
          <w:rPr>
            <w:spacing w:val="-5"/>
            <w:sz w:val="24"/>
          </w:rPr>
          <w:t>59</w:t>
        </w:r>
      </w:hyperlink>
    </w:p>
    <w:p>
      <w:pPr>
        <w:pStyle w:val="ListParagraph"/>
        <w:numPr>
          <w:ilvl w:val="2"/>
          <w:numId w:val="3"/>
        </w:numPr>
        <w:tabs>
          <w:tab w:pos="2629" w:val="left" w:leader="none"/>
          <w:tab w:pos="9998" w:val="right" w:leader="dot"/>
        </w:tabs>
        <w:spacing w:line="240" w:lineRule="auto" w:before="377" w:after="0"/>
        <w:ind w:left="2629" w:right="0" w:hanging="602"/>
        <w:jc w:val="left"/>
        <w:rPr>
          <w:sz w:val="24"/>
        </w:rPr>
      </w:pPr>
      <w:hyperlink w:history="true" w:anchor="_bookmark48">
        <w:r>
          <w:rPr>
            <w:sz w:val="24"/>
          </w:rPr>
          <w:t>Primary</w:t>
        </w:r>
        <w:r>
          <w:rPr>
            <w:spacing w:val="-6"/>
            <w:sz w:val="24"/>
          </w:rPr>
          <w:t> </w:t>
        </w:r>
        <w:r>
          <w:rPr>
            <w:spacing w:val="-4"/>
            <w:sz w:val="24"/>
          </w:rPr>
          <w:t>Data</w:t>
        </w:r>
        <w:r>
          <w:rPr>
            <w:sz w:val="24"/>
          </w:rPr>
          <w:tab/>
        </w:r>
        <w:r>
          <w:rPr>
            <w:spacing w:val="-5"/>
            <w:sz w:val="24"/>
          </w:rPr>
          <w:t>60</w:t>
        </w:r>
      </w:hyperlink>
    </w:p>
    <w:p>
      <w:pPr>
        <w:pStyle w:val="ListParagraph"/>
        <w:numPr>
          <w:ilvl w:val="2"/>
          <w:numId w:val="3"/>
        </w:numPr>
        <w:tabs>
          <w:tab w:pos="2629" w:val="left" w:leader="none"/>
          <w:tab w:pos="9998" w:val="right" w:leader="dot"/>
        </w:tabs>
        <w:spacing w:line="240" w:lineRule="auto" w:before="376" w:after="0"/>
        <w:ind w:left="2629" w:right="0" w:hanging="602"/>
        <w:jc w:val="left"/>
        <w:rPr>
          <w:sz w:val="24"/>
        </w:rPr>
      </w:pPr>
      <w:hyperlink w:history="true" w:anchor="_bookmark49">
        <w:r>
          <w:rPr>
            <w:sz w:val="24"/>
          </w:rPr>
          <w:t>Primary</w:t>
        </w:r>
        <w:r>
          <w:rPr>
            <w:spacing w:val="-7"/>
            <w:sz w:val="24"/>
          </w:rPr>
          <w:t> </w:t>
        </w:r>
        <w:r>
          <w:rPr>
            <w:sz w:val="24"/>
          </w:rPr>
          <w:t>Data</w:t>
        </w:r>
        <w:r>
          <w:rPr>
            <w:spacing w:val="-5"/>
            <w:sz w:val="24"/>
          </w:rPr>
          <w:t> </w:t>
        </w:r>
        <w:r>
          <w:rPr>
            <w:sz w:val="24"/>
          </w:rPr>
          <w:t>Collection</w:t>
        </w:r>
        <w:r>
          <w:rPr>
            <w:spacing w:val="-7"/>
            <w:sz w:val="24"/>
          </w:rPr>
          <w:t> </w:t>
        </w:r>
        <w:r>
          <w:rPr>
            <w:sz w:val="24"/>
          </w:rPr>
          <w:t>through</w:t>
        </w:r>
        <w:r>
          <w:rPr>
            <w:spacing w:val="-10"/>
            <w:sz w:val="24"/>
          </w:rPr>
          <w:t> </w:t>
        </w:r>
        <w:r>
          <w:rPr>
            <w:spacing w:val="-2"/>
            <w:sz w:val="24"/>
          </w:rPr>
          <w:t>Observation</w:t>
        </w:r>
        <w:r>
          <w:rPr>
            <w:sz w:val="24"/>
          </w:rPr>
          <w:tab/>
        </w:r>
        <w:r>
          <w:rPr>
            <w:spacing w:val="-5"/>
            <w:sz w:val="24"/>
          </w:rPr>
          <w:t>60</w:t>
        </w:r>
      </w:hyperlink>
    </w:p>
    <w:p>
      <w:pPr>
        <w:pStyle w:val="ListParagraph"/>
        <w:numPr>
          <w:ilvl w:val="1"/>
          <w:numId w:val="3"/>
        </w:numPr>
        <w:tabs>
          <w:tab w:pos="2428" w:val="left" w:leader="none"/>
          <w:tab w:pos="9998" w:val="right" w:leader="dot"/>
        </w:tabs>
        <w:spacing w:line="240" w:lineRule="auto" w:before="378" w:after="0"/>
        <w:ind w:left="2428" w:right="0" w:hanging="401"/>
        <w:jc w:val="left"/>
        <w:rPr>
          <w:sz w:val="24"/>
        </w:rPr>
      </w:pPr>
      <w:hyperlink w:history="true" w:anchor="_bookmark50">
        <w:r>
          <w:rPr>
            <w:spacing w:val="-2"/>
            <w:sz w:val="24"/>
          </w:rPr>
          <w:t>Interviews</w:t>
        </w:r>
        <w:r>
          <w:rPr>
            <w:sz w:val="24"/>
          </w:rPr>
          <w:tab/>
        </w:r>
        <w:r>
          <w:rPr>
            <w:spacing w:val="-5"/>
            <w:sz w:val="24"/>
          </w:rPr>
          <w:t>61</w:t>
        </w:r>
      </w:hyperlink>
    </w:p>
    <w:p>
      <w:pPr>
        <w:pStyle w:val="ListParagraph"/>
        <w:numPr>
          <w:ilvl w:val="1"/>
          <w:numId w:val="3"/>
        </w:numPr>
        <w:tabs>
          <w:tab w:pos="2561" w:val="left" w:leader="none"/>
          <w:tab w:pos="9998" w:val="right" w:leader="dot"/>
        </w:tabs>
        <w:spacing w:line="240" w:lineRule="auto" w:before="377" w:after="0"/>
        <w:ind w:left="2561" w:right="0" w:hanging="534"/>
        <w:jc w:val="left"/>
        <w:rPr>
          <w:sz w:val="24"/>
        </w:rPr>
      </w:pPr>
      <w:hyperlink w:history="true" w:anchor="_bookmark51">
        <w:r>
          <w:rPr>
            <w:sz w:val="24"/>
          </w:rPr>
          <w:t>Data</w:t>
        </w:r>
        <w:r>
          <w:rPr>
            <w:spacing w:val="-7"/>
            <w:sz w:val="24"/>
          </w:rPr>
          <w:t> </w:t>
        </w:r>
        <w:r>
          <w:rPr>
            <w:sz w:val="24"/>
          </w:rPr>
          <w:t>Collection</w:t>
        </w:r>
        <w:r>
          <w:rPr>
            <w:spacing w:val="-7"/>
            <w:sz w:val="24"/>
          </w:rPr>
          <w:t> </w:t>
        </w:r>
        <w:r>
          <w:rPr>
            <w:spacing w:val="-2"/>
            <w:sz w:val="24"/>
          </w:rPr>
          <w:t>Accuracy</w:t>
        </w:r>
        <w:r>
          <w:rPr>
            <w:sz w:val="24"/>
          </w:rPr>
          <w:tab/>
        </w:r>
        <w:r>
          <w:rPr>
            <w:spacing w:val="-5"/>
            <w:sz w:val="24"/>
          </w:rPr>
          <w:t>63</w:t>
        </w:r>
      </w:hyperlink>
    </w:p>
    <w:p>
      <w:pPr>
        <w:pStyle w:val="ListParagraph"/>
        <w:numPr>
          <w:ilvl w:val="1"/>
          <w:numId w:val="3"/>
        </w:numPr>
        <w:tabs>
          <w:tab w:pos="2561" w:val="left" w:leader="none"/>
          <w:tab w:pos="9998" w:val="right" w:leader="dot"/>
        </w:tabs>
        <w:spacing w:line="240" w:lineRule="auto" w:before="372" w:after="0"/>
        <w:ind w:left="2561" w:right="0" w:hanging="534"/>
        <w:jc w:val="left"/>
        <w:rPr>
          <w:sz w:val="24"/>
        </w:rPr>
      </w:pPr>
      <w:hyperlink w:history="true" w:anchor="_bookmark53">
        <w:r>
          <w:rPr>
            <w:sz w:val="24"/>
          </w:rPr>
          <w:t>Methods</w:t>
        </w:r>
        <w:r>
          <w:rPr>
            <w:spacing w:val="-3"/>
            <w:sz w:val="24"/>
          </w:rPr>
          <w:t> </w:t>
        </w:r>
        <w:r>
          <w:rPr>
            <w:sz w:val="24"/>
          </w:rPr>
          <w:t>of</w:t>
        </w:r>
        <w:r>
          <w:rPr>
            <w:spacing w:val="-8"/>
            <w:sz w:val="24"/>
          </w:rPr>
          <w:t> </w:t>
        </w:r>
        <w:r>
          <w:rPr>
            <w:sz w:val="24"/>
          </w:rPr>
          <w:t>Data</w:t>
        </w:r>
        <w:r>
          <w:rPr>
            <w:spacing w:val="-2"/>
            <w:sz w:val="24"/>
          </w:rPr>
          <w:t> Analysis</w:t>
        </w:r>
        <w:r>
          <w:rPr>
            <w:sz w:val="24"/>
          </w:rPr>
          <w:tab/>
        </w:r>
        <w:r>
          <w:rPr>
            <w:spacing w:val="-5"/>
            <w:sz w:val="24"/>
          </w:rPr>
          <w:t>64</w:t>
        </w:r>
      </w:hyperlink>
    </w:p>
    <w:p>
      <w:pPr>
        <w:pStyle w:val="ListParagraph"/>
        <w:numPr>
          <w:ilvl w:val="1"/>
          <w:numId w:val="3"/>
        </w:numPr>
        <w:tabs>
          <w:tab w:pos="2561" w:val="left" w:leader="none"/>
          <w:tab w:pos="9998" w:val="right" w:leader="dot"/>
        </w:tabs>
        <w:spacing w:line="240" w:lineRule="auto" w:before="377" w:after="0"/>
        <w:ind w:left="2561" w:right="0" w:hanging="534"/>
        <w:jc w:val="left"/>
        <w:rPr>
          <w:sz w:val="24"/>
        </w:rPr>
      </w:pPr>
      <w:hyperlink w:history="true" w:anchor="_bookmark54">
        <w:r>
          <w:rPr>
            <w:spacing w:val="-2"/>
            <w:sz w:val="24"/>
          </w:rPr>
          <w:t>Ethics</w:t>
        </w:r>
        <w:r>
          <w:rPr>
            <w:sz w:val="24"/>
          </w:rPr>
          <w:tab/>
        </w:r>
        <w:r>
          <w:rPr>
            <w:spacing w:val="-5"/>
            <w:sz w:val="24"/>
          </w:rPr>
          <w:t>67</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55">
        <w:r>
          <w:rPr>
            <w:sz w:val="24"/>
          </w:rPr>
          <w:t>Informed</w:t>
        </w:r>
        <w:r>
          <w:rPr>
            <w:spacing w:val="-7"/>
            <w:sz w:val="24"/>
          </w:rPr>
          <w:t> </w:t>
        </w:r>
        <w:r>
          <w:rPr>
            <w:spacing w:val="-2"/>
            <w:sz w:val="24"/>
          </w:rPr>
          <w:t>Content</w:t>
        </w:r>
        <w:r>
          <w:rPr>
            <w:sz w:val="24"/>
          </w:rPr>
          <w:tab/>
        </w:r>
        <w:r>
          <w:rPr>
            <w:spacing w:val="-5"/>
            <w:sz w:val="24"/>
          </w:rPr>
          <w:t>69</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56">
        <w:r>
          <w:rPr>
            <w:sz w:val="24"/>
          </w:rPr>
          <w:t>Participants</w:t>
        </w:r>
        <w:r>
          <w:rPr>
            <w:spacing w:val="-5"/>
            <w:sz w:val="24"/>
          </w:rPr>
          <w:t> </w:t>
        </w:r>
        <w:r>
          <w:rPr>
            <w:sz w:val="24"/>
          </w:rPr>
          <w:t>are</w:t>
        </w:r>
        <w:r>
          <w:rPr>
            <w:spacing w:val="-4"/>
            <w:sz w:val="24"/>
          </w:rPr>
          <w:t> </w:t>
        </w:r>
        <w:r>
          <w:rPr>
            <w:sz w:val="24"/>
          </w:rPr>
          <w:t>not</w:t>
        </w:r>
        <w:r>
          <w:rPr>
            <w:spacing w:val="-8"/>
            <w:sz w:val="24"/>
          </w:rPr>
          <w:t> </w:t>
        </w:r>
        <w:r>
          <w:rPr>
            <w:spacing w:val="-2"/>
            <w:sz w:val="24"/>
          </w:rPr>
          <w:t>harmed</w:t>
        </w:r>
        <w:r>
          <w:rPr>
            <w:sz w:val="24"/>
          </w:rPr>
          <w:tab/>
        </w:r>
        <w:r>
          <w:rPr>
            <w:spacing w:val="-5"/>
            <w:sz w:val="24"/>
          </w:rPr>
          <w:t>70</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57">
        <w:r>
          <w:rPr>
            <w:sz w:val="24"/>
          </w:rPr>
          <w:t>Anonymity</w:t>
        </w:r>
        <w:r>
          <w:rPr>
            <w:spacing w:val="-3"/>
            <w:sz w:val="24"/>
          </w:rPr>
          <w:t> </w:t>
        </w:r>
        <w:r>
          <w:rPr>
            <w:sz w:val="24"/>
          </w:rPr>
          <w:t>and</w:t>
        </w:r>
        <w:r>
          <w:rPr>
            <w:spacing w:val="-6"/>
            <w:sz w:val="24"/>
          </w:rPr>
          <w:t> </w:t>
        </w:r>
        <w:r>
          <w:rPr>
            <w:spacing w:val="-2"/>
            <w:sz w:val="24"/>
          </w:rPr>
          <w:t>Confidentially</w:t>
        </w:r>
        <w:r>
          <w:rPr>
            <w:sz w:val="24"/>
          </w:rPr>
          <w:tab/>
        </w:r>
        <w:r>
          <w:rPr>
            <w:spacing w:val="-5"/>
            <w:sz w:val="24"/>
          </w:rPr>
          <w:t>71</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58">
        <w:r>
          <w:rPr>
            <w:sz w:val="24"/>
          </w:rPr>
          <w:t>Respect</w:t>
        </w:r>
        <w:r>
          <w:rPr>
            <w:spacing w:val="-5"/>
            <w:sz w:val="24"/>
          </w:rPr>
          <w:t> </w:t>
        </w:r>
        <w:r>
          <w:rPr>
            <w:sz w:val="24"/>
          </w:rPr>
          <w:t>for</w:t>
        </w:r>
        <w:r>
          <w:rPr>
            <w:spacing w:val="-9"/>
            <w:sz w:val="24"/>
          </w:rPr>
          <w:t> </w:t>
        </w:r>
        <w:r>
          <w:rPr>
            <w:spacing w:val="-2"/>
            <w:sz w:val="24"/>
          </w:rPr>
          <w:t>Privacy</w:t>
        </w:r>
        <w:r>
          <w:rPr>
            <w:sz w:val="24"/>
          </w:rPr>
          <w:tab/>
        </w:r>
        <w:r>
          <w:rPr>
            <w:spacing w:val="-5"/>
            <w:sz w:val="24"/>
          </w:rPr>
          <w:t>71</w:t>
        </w:r>
      </w:hyperlink>
    </w:p>
    <w:p>
      <w:pPr>
        <w:pStyle w:val="ListParagraph"/>
        <w:numPr>
          <w:ilvl w:val="2"/>
          <w:numId w:val="3"/>
        </w:numPr>
        <w:tabs>
          <w:tab w:pos="2762" w:val="left" w:leader="none"/>
          <w:tab w:pos="9998" w:val="right" w:leader="dot"/>
        </w:tabs>
        <w:spacing w:line="240" w:lineRule="auto" w:before="372" w:after="0"/>
        <w:ind w:left="2762" w:right="0" w:hanging="735"/>
        <w:jc w:val="left"/>
        <w:rPr>
          <w:sz w:val="24"/>
        </w:rPr>
      </w:pPr>
      <w:hyperlink w:history="true" w:anchor="_bookmark59">
        <w:r>
          <w:rPr>
            <w:sz w:val="24"/>
          </w:rPr>
          <w:t>Vulnerable</w:t>
        </w:r>
        <w:r>
          <w:rPr>
            <w:spacing w:val="-4"/>
            <w:sz w:val="24"/>
          </w:rPr>
          <w:t> </w:t>
        </w:r>
        <w:r>
          <w:rPr>
            <w:sz w:val="24"/>
          </w:rPr>
          <w:t>group</w:t>
        </w:r>
        <w:r>
          <w:rPr>
            <w:spacing w:val="-8"/>
            <w:sz w:val="24"/>
          </w:rPr>
          <w:t> </w:t>
        </w:r>
        <w:r>
          <w:rPr>
            <w:sz w:val="24"/>
          </w:rPr>
          <w:t>of</w:t>
        </w:r>
        <w:r>
          <w:rPr>
            <w:spacing w:val="-3"/>
            <w:sz w:val="24"/>
          </w:rPr>
          <w:t> </w:t>
        </w:r>
        <w:r>
          <w:rPr>
            <w:spacing w:val="-2"/>
            <w:sz w:val="24"/>
          </w:rPr>
          <w:t>people</w:t>
        </w:r>
        <w:r>
          <w:rPr>
            <w:sz w:val="24"/>
          </w:rPr>
          <w:tab/>
        </w:r>
        <w:r>
          <w:rPr>
            <w:spacing w:val="-5"/>
            <w:sz w:val="24"/>
          </w:rPr>
          <w:t>72</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60">
        <w:r>
          <w:rPr>
            <w:sz w:val="24"/>
          </w:rPr>
          <w:t>Data</w:t>
        </w:r>
        <w:r>
          <w:rPr>
            <w:spacing w:val="-5"/>
            <w:sz w:val="24"/>
          </w:rPr>
          <w:t> </w:t>
        </w:r>
        <w:r>
          <w:rPr>
            <w:sz w:val="24"/>
          </w:rPr>
          <w:t>protection</w:t>
        </w:r>
        <w:r>
          <w:rPr>
            <w:spacing w:val="-5"/>
            <w:sz w:val="24"/>
          </w:rPr>
          <w:t> </w:t>
        </w:r>
        <w:r>
          <w:rPr>
            <w:sz w:val="24"/>
          </w:rPr>
          <w:t>during</w:t>
        </w:r>
        <w:r>
          <w:rPr>
            <w:spacing w:val="-8"/>
            <w:sz w:val="24"/>
          </w:rPr>
          <w:t> </w:t>
        </w:r>
        <w:r>
          <w:rPr>
            <w:sz w:val="24"/>
          </w:rPr>
          <w:t>and</w:t>
        </w:r>
        <w:r>
          <w:rPr>
            <w:spacing w:val="-5"/>
            <w:sz w:val="24"/>
          </w:rPr>
          <w:t> </w:t>
        </w:r>
        <w:r>
          <w:rPr>
            <w:sz w:val="24"/>
          </w:rPr>
          <w:t>after</w:t>
        </w:r>
        <w:r>
          <w:rPr>
            <w:spacing w:val="-4"/>
            <w:sz w:val="24"/>
          </w:rPr>
          <w:t> </w:t>
        </w:r>
        <w:r>
          <w:rPr>
            <w:spacing w:val="-2"/>
            <w:sz w:val="24"/>
          </w:rPr>
          <w:t>research</w:t>
        </w:r>
        <w:r>
          <w:rPr>
            <w:sz w:val="24"/>
          </w:rPr>
          <w:tab/>
        </w:r>
        <w:r>
          <w:rPr>
            <w:spacing w:val="-5"/>
            <w:sz w:val="24"/>
          </w:rPr>
          <w:t>72</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61">
        <w:r>
          <w:rPr>
            <w:sz w:val="24"/>
          </w:rPr>
          <w:t>Machine</w:t>
        </w:r>
        <w:r>
          <w:rPr>
            <w:spacing w:val="-6"/>
            <w:sz w:val="24"/>
          </w:rPr>
          <w:t> </w:t>
        </w:r>
        <w:r>
          <w:rPr>
            <w:sz w:val="24"/>
          </w:rPr>
          <w:t>Learning</w:t>
        </w:r>
        <w:r>
          <w:rPr>
            <w:spacing w:val="-7"/>
            <w:sz w:val="24"/>
          </w:rPr>
          <w:t> </w:t>
        </w:r>
        <w:r>
          <w:rPr>
            <w:sz w:val="24"/>
          </w:rPr>
          <w:t>Using</w:t>
        </w:r>
        <w:r>
          <w:rPr>
            <w:spacing w:val="-6"/>
            <w:sz w:val="24"/>
          </w:rPr>
          <w:t> </w:t>
        </w:r>
        <w:r>
          <w:rPr>
            <w:spacing w:val="-2"/>
            <w:sz w:val="24"/>
          </w:rPr>
          <w:t>Imagery</w:t>
        </w:r>
        <w:r>
          <w:rPr>
            <w:sz w:val="24"/>
          </w:rPr>
          <w:tab/>
        </w:r>
        <w:r>
          <w:rPr>
            <w:spacing w:val="-5"/>
            <w:sz w:val="24"/>
          </w:rPr>
          <w:t>73</w:t>
        </w:r>
      </w:hyperlink>
    </w:p>
    <w:p>
      <w:pPr>
        <w:pStyle w:val="ListParagraph"/>
        <w:numPr>
          <w:ilvl w:val="2"/>
          <w:numId w:val="3"/>
        </w:numPr>
        <w:tabs>
          <w:tab w:pos="2762" w:val="left" w:leader="none"/>
          <w:tab w:pos="9998" w:val="right" w:leader="dot"/>
        </w:tabs>
        <w:spacing w:line="240" w:lineRule="auto" w:before="377" w:after="0"/>
        <w:ind w:left="2762" w:right="0" w:hanging="735"/>
        <w:jc w:val="left"/>
        <w:rPr>
          <w:sz w:val="24"/>
        </w:rPr>
      </w:pPr>
      <w:hyperlink w:history="true" w:anchor="_bookmark62">
        <w:r>
          <w:rPr>
            <w:sz w:val="24"/>
          </w:rPr>
          <w:t>Machine</w:t>
        </w:r>
        <w:r>
          <w:rPr>
            <w:spacing w:val="-8"/>
            <w:sz w:val="24"/>
          </w:rPr>
          <w:t> </w:t>
        </w:r>
        <w:r>
          <w:rPr>
            <w:sz w:val="24"/>
          </w:rPr>
          <w:t>Learning</w:t>
        </w:r>
        <w:r>
          <w:rPr>
            <w:spacing w:val="-8"/>
            <w:sz w:val="24"/>
          </w:rPr>
          <w:t> </w:t>
        </w:r>
        <w:r>
          <w:rPr>
            <w:spacing w:val="-2"/>
            <w:sz w:val="24"/>
          </w:rPr>
          <w:t>Ethics</w:t>
        </w:r>
        <w:r>
          <w:rPr>
            <w:sz w:val="24"/>
          </w:rPr>
          <w:tab/>
        </w:r>
        <w:r>
          <w:rPr>
            <w:spacing w:val="-5"/>
            <w:sz w:val="24"/>
          </w:rPr>
          <w:t>75</w:t>
        </w:r>
      </w:hyperlink>
    </w:p>
    <w:p>
      <w:pPr>
        <w:pStyle w:val="ListParagraph"/>
        <w:numPr>
          <w:ilvl w:val="1"/>
          <w:numId w:val="3"/>
        </w:numPr>
        <w:tabs>
          <w:tab w:pos="2561" w:val="left" w:leader="none"/>
          <w:tab w:pos="9998" w:val="right" w:leader="dot"/>
        </w:tabs>
        <w:spacing w:line="240" w:lineRule="auto" w:before="377" w:after="0"/>
        <w:ind w:left="2561" w:right="0" w:hanging="534"/>
        <w:jc w:val="left"/>
        <w:rPr>
          <w:sz w:val="24"/>
        </w:rPr>
      </w:pPr>
      <w:hyperlink w:history="true" w:anchor="_bookmark63">
        <w:r>
          <w:rPr>
            <w:sz w:val="24"/>
          </w:rPr>
          <w:t>Research</w:t>
        </w:r>
        <w:r>
          <w:rPr>
            <w:spacing w:val="-10"/>
            <w:sz w:val="24"/>
          </w:rPr>
          <w:t> </w:t>
        </w:r>
        <w:r>
          <w:rPr>
            <w:spacing w:val="-2"/>
            <w:sz w:val="24"/>
          </w:rPr>
          <w:t>Summary</w:t>
        </w:r>
        <w:r>
          <w:rPr>
            <w:sz w:val="24"/>
          </w:rPr>
          <w:tab/>
        </w:r>
        <w:r>
          <w:rPr>
            <w:spacing w:val="-5"/>
            <w:sz w:val="24"/>
          </w:rPr>
          <w:t>76</w:t>
        </w:r>
      </w:hyperlink>
    </w:p>
    <w:p>
      <w:pPr>
        <w:pStyle w:val="BodyText"/>
        <w:tabs>
          <w:tab w:pos="9998" w:val="right" w:leader="dot"/>
        </w:tabs>
        <w:spacing w:before="512"/>
        <w:ind w:left="1806"/>
      </w:pPr>
      <w:hyperlink w:history="true" w:anchor="_bookmark65">
        <w:r>
          <w:rPr/>
          <w:t>Chapter</w:t>
        </w:r>
        <w:r>
          <w:rPr>
            <w:spacing w:val="-9"/>
          </w:rPr>
          <w:t> </w:t>
        </w:r>
        <w:r>
          <w:rPr/>
          <w:t>Four</w:t>
        </w:r>
        <w:r>
          <w:rPr>
            <w:spacing w:val="-8"/>
          </w:rPr>
          <w:t> </w:t>
        </w:r>
        <w:r>
          <w:rPr/>
          <w:t>Case</w:t>
        </w:r>
        <w:r>
          <w:rPr>
            <w:spacing w:val="-5"/>
          </w:rPr>
          <w:t> </w:t>
        </w:r>
        <w:r>
          <w:rPr>
            <w:spacing w:val="-2"/>
          </w:rPr>
          <w:t>Studies</w:t>
        </w:r>
        <w:r>
          <w:rPr/>
          <w:tab/>
        </w:r>
        <w:r>
          <w:rPr>
            <w:spacing w:val="-5"/>
          </w:rPr>
          <w:t>80</w:t>
        </w:r>
      </w:hyperlink>
    </w:p>
    <w:p>
      <w:pPr>
        <w:spacing w:after="0"/>
        <w:sectPr>
          <w:pgSz w:w="11910" w:h="16840"/>
          <w:pgMar w:top="1360" w:bottom="280" w:left="460" w:right="220"/>
        </w:sectPr>
      </w:pPr>
    </w:p>
    <w:p>
      <w:pPr>
        <w:pStyle w:val="ListParagraph"/>
        <w:numPr>
          <w:ilvl w:val="1"/>
          <w:numId w:val="4"/>
        </w:numPr>
        <w:tabs>
          <w:tab w:pos="2428" w:val="left" w:leader="none"/>
          <w:tab w:pos="9998" w:val="right" w:leader="dot"/>
        </w:tabs>
        <w:spacing w:line="240" w:lineRule="auto" w:before="62" w:after="0"/>
        <w:ind w:left="2428" w:right="0" w:hanging="401"/>
        <w:jc w:val="left"/>
        <w:rPr>
          <w:sz w:val="24"/>
        </w:rPr>
      </w:pPr>
      <w:hyperlink w:history="true" w:anchor="_bookmark66">
        <w:r>
          <w:rPr>
            <w:spacing w:val="-2"/>
            <w:sz w:val="24"/>
          </w:rPr>
          <w:t>Introduction</w:t>
        </w:r>
        <w:r>
          <w:rPr>
            <w:sz w:val="24"/>
          </w:rPr>
          <w:tab/>
        </w:r>
        <w:r>
          <w:rPr>
            <w:spacing w:val="-5"/>
            <w:sz w:val="24"/>
          </w:rPr>
          <w:t>80</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67">
        <w:r>
          <w:rPr>
            <w:sz w:val="24"/>
          </w:rPr>
          <w:t>Assessing</w:t>
        </w:r>
        <w:r>
          <w:rPr>
            <w:spacing w:val="-5"/>
            <w:sz w:val="24"/>
          </w:rPr>
          <w:t> </w:t>
        </w:r>
        <w:r>
          <w:rPr>
            <w:sz w:val="24"/>
          </w:rPr>
          <w:t>Case</w:t>
        </w:r>
        <w:r>
          <w:rPr>
            <w:spacing w:val="-8"/>
            <w:sz w:val="24"/>
          </w:rPr>
          <w:t> </w:t>
        </w:r>
        <w:r>
          <w:rPr>
            <w:sz w:val="24"/>
          </w:rPr>
          <w:t>Studies</w:t>
        </w:r>
        <w:r>
          <w:rPr>
            <w:spacing w:val="-6"/>
            <w:sz w:val="24"/>
          </w:rPr>
          <w:t> </w:t>
        </w:r>
        <w:r>
          <w:rPr>
            <w:spacing w:val="-2"/>
            <w:sz w:val="24"/>
          </w:rPr>
          <w:t>Information</w:t>
        </w:r>
        <w:r>
          <w:rPr>
            <w:sz w:val="24"/>
          </w:rPr>
          <w:tab/>
        </w:r>
        <w:r>
          <w:rPr>
            <w:spacing w:val="-5"/>
            <w:sz w:val="24"/>
          </w:rPr>
          <w:t>81</w:t>
        </w:r>
      </w:hyperlink>
    </w:p>
    <w:p>
      <w:pPr>
        <w:pStyle w:val="ListParagraph"/>
        <w:numPr>
          <w:ilvl w:val="1"/>
          <w:numId w:val="4"/>
        </w:numPr>
        <w:tabs>
          <w:tab w:pos="2428" w:val="left" w:leader="none"/>
          <w:tab w:pos="9998" w:val="right" w:leader="dot"/>
        </w:tabs>
        <w:spacing w:line="240" w:lineRule="auto" w:before="377" w:after="0"/>
        <w:ind w:left="2428" w:right="0" w:hanging="401"/>
        <w:jc w:val="left"/>
        <w:rPr>
          <w:sz w:val="24"/>
        </w:rPr>
      </w:pPr>
      <w:hyperlink w:history="true" w:anchor="_bookmark68">
        <w:r>
          <w:rPr>
            <w:sz w:val="24"/>
          </w:rPr>
          <w:t>Case</w:t>
        </w:r>
        <w:r>
          <w:rPr>
            <w:spacing w:val="-5"/>
            <w:sz w:val="24"/>
          </w:rPr>
          <w:t> </w:t>
        </w:r>
        <w:r>
          <w:rPr>
            <w:sz w:val="24"/>
          </w:rPr>
          <w:t>Study</w:t>
        </w:r>
        <w:r>
          <w:rPr>
            <w:spacing w:val="-5"/>
            <w:sz w:val="24"/>
          </w:rPr>
          <w:t> </w:t>
        </w:r>
        <w:r>
          <w:rPr>
            <w:sz w:val="24"/>
          </w:rPr>
          <w:t>1:</w:t>
        </w:r>
        <w:r>
          <w:rPr>
            <w:spacing w:val="-4"/>
            <w:sz w:val="24"/>
          </w:rPr>
          <w:t> </w:t>
        </w:r>
        <w:r>
          <w:rPr>
            <w:sz w:val="24"/>
          </w:rPr>
          <w:t>A160</w:t>
        </w:r>
        <w:r>
          <w:rPr>
            <w:spacing w:val="-5"/>
            <w:sz w:val="24"/>
          </w:rPr>
          <w:t> </w:t>
        </w:r>
        <w:r>
          <w:rPr>
            <w:spacing w:val="-2"/>
            <w:sz w:val="24"/>
          </w:rPr>
          <w:t>Scheme</w:t>
        </w:r>
        <w:r>
          <w:rPr>
            <w:sz w:val="24"/>
          </w:rPr>
          <w:tab/>
        </w:r>
        <w:r>
          <w:rPr>
            <w:spacing w:val="-5"/>
            <w:sz w:val="24"/>
          </w:rPr>
          <w:t>83</w:t>
        </w:r>
      </w:hyperlink>
    </w:p>
    <w:p>
      <w:pPr>
        <w:pStyle w:val="ListParagraph"/>
        <w:numPr>
          <w:ilvl w:val="2"/>
          <w:numId w:val="4"/>
        </w:numPr>
        <w:tabs>
          <w:tab w:pos="2629" w:val="left" w:leader="none"/>
          <w:tab w:pos="9998" w:val="right" w:leader="dot"/>
        </w:tabs>
        <w:spacing w:line="240" w:lineRule="auto" w:before="372" w:after="0"/>
        <w:ind w:left="2629" w:right="0" w:hanging="602"/>
        <w:jc w:val="left"/>
        <w:rPr>
          <w:sz w:val="24"/>
        </w:rPr>
      </w:pPr>
      <w:hyperlink w:history="true" w:anchor="_bookmark69">
        <w:r>
          <w:rPr>
            <w:sz w:val="24"/>
          </w:rPr>
          <w:t>Background</w:t>
        </w:r>
        <w:r>
          <w:rPr>
            <w:spacing w:val="-8"/>
            <w:sz w:val="24"/>
          </w:rPr>
          <w:t> </w:t>
        </w:r>
        <w:r>
          <w:rPr>
            <w:sz w:val="24"/>
          </w:rPr>
          <w:t>for</w:t>
        </w:r>
        <w:r>
          <w:rPr>
            <w:spacing w:val="-6"/>
            <w:sz w:val="24"/>
          </w:rPr>
          <w:t> </w:t>
        </w:r>
        <w:r>
          <w:rPr>
            <w:sz w:val="24"/>
          </w:rPr>
          <w:t>A160</w:t>
        </w:r>
        <w:r>
          <w:rPr>
            <w:spacing w:val="-5"/>
            <w:sz w:val="24"/>
          </w:rPr>
          <w:t> </w:t>
        </w:r>
        <w:r>
          <w:rPr>
            <w:spacing w:val="-2"/>
            <w:sz w:val="24"/>
          </w:rPr>
          <w:t>Scheme</w:t>
        </w:r>
        <w:r>
          <w:rPr>
            <w:sz w:val="24"/>
          </w:rPr>
          <w:tab/>
        </w:r>
        <w:r>
          <w:rPr>
            <w:spacing w:val="-5"/>
            <w:sz w:val="24"/>
          </w:rPr>
          <w:t>83</w:t>
        </w:r>
      </w:hyperlink>
    </w:p>
    <w:p>
      <w:pPr>
        <w:pStyle w:val="ListParagraph"/>
        <w:numPr>
          <w:ilvl w:val="2"/>
          <w:numId w:val="4"/>
        </w:numPr>
        <w:tabs>
          <w:tab w:pos="2629" w:val="left" w:leader="none"/>
          <w:tab w:pos="9998" w:val="right" w:leader="dot"/>
        </w:tabs>
        <w:spacing w:line="240" w:lineRule="auto" w:before="378" w:after="0"/>
        <w:ind w:left="2629" w:right="0" w:hanging="602"/>
        <w:jc w:val="left"/>
        <w:rPr>
          <w:sz w:val="24"/>
        </w:rPr>
      </w:pPr>
      <w:hyperlink w:history="true" w:anchor="_bookmark71">
        <w:r>
          <w:rPr>
            <w:sz w:val="24"/>
          </w:rPr>
          <w:t>BIM</w:t>
        </w:r>
        <w:r>
          <w:rPr>
            <w:spacing w:val="-3"/>
            <w:sz w:val="24"/>
          </w:rPr>
          <w:t> </w:t>
        </w:r>
        <w:r>
          <w:rPr>
            <w:sz w:val="24"/>
          </w:rPr>
          <w:t>Uses</w:t>
        </w:r>
        <w:r>
          <w:rPr>
            <w:spacing w:val="-3"/>
            <w:sz w:val="24"/>
          </w:rPr>
          <w:t> </w:t>
        </w:r>
        <w:r>
          <w:rPr>
            <w:sz w:val="24"/>
          </w:rPr>
          <w:t>in</w:t>
        </w:r>
        <w:r>
          <w:rPr>
            <w:spacing w:val="-8"/>
            <w:sz w:val="24"/>
          </w:rPr>
          <w:t> </w:t>
        </w:r>
        <w:r>
          <w:rPr>
            <w:sz w:val="24"/>
          </w:rPr>
          <w:t>the</w:t>
        </w:r>
        <w:r>
          <w:rPr>
            <w:spacing w:val="-3"/>
            <w:sz w:val="24"/>
          </w:rPr>
          <w:t> </w:t>
        </w:r>
        <w:r>
          <w:rPr>
            <w:sz w:val="24"/>
          </w:rPr>
          <w:t>Preconstruction</w:t>
        </w:r>
        <w:r>
          <w:rPr>
            <w:spacing w:val="-3"/>
            <w:sz w:val="24"/>
          </w:rPr>
          <w:t> </w:t>
        </w:r>
        <w:r>
          <w:rPr>
            <w:spacing w:val="-4"/>
            <w:sz w:val="24"/>
          </w:rPr>
          <w:t>Stage</w:t>
        </w:r>
        <w:r>
          <w:rPr>
            <w:sz w:val="24"/>
          </w:rPr>
          <w:tab/>
        </w:r>
        <w:r>
          <w:rPr>
            <w:spacing w:val="-5"/>
            <w:sz w:val="24"/>
          </w:rPr>
          <w:t>85</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73">
        <w:r>
          <w:rPr>
            <w:sz w:val="24"/>
          </w:rPr>
          <w:t>BIM</w:t>
        </w:r>
        <w:r>
          <w:rPr>
            <w:spacing w:val="-4"/>
            <w:sz w:val="24"/>
          </w:rPr>
          <w:t> </w:t>
        </w:r>
        <w:r>
          <w:rPr>
            <w:sz w:val="24"/>
          </w:rPr>
          <w:t>Uses</w:t>
        </w:r>
        <w:r>
          <w:rPr>
            <w:spacing w:val="-4"/>
            <w:sz w:val="24"/>
          </w:rPr>
          <w:t> </w:t>
        </w:r>
        <w:r>
          <w:rPr>
            <w:sz w:val="24"/>
          </w:rPr>
          <w:t>in</w:t>
        </w:r>
        <w:r>
          <w:rPr>
            <w:spacing w:val="-7"/>
            <w:sz w:val="24"/>
          </w:rPr>
          <w:t> </w:t>
        </w:r>
        <w:r>
          <w:rPr>
            <w:sz w:val="24"/>
          </w:rPr>
          <w:t>the</w:t>
        </w:r>
        <w:r>
          <w:rPr>
            <w:spacing w:val="-5"/>
            <w:sz w:val="24"/>
          </w:rPr>
          <w:t> </w:t>
        </w:r>
        <w:r>
          <w:rPr>
            <w:sz w:val="24"/>
          </w:rPr>
          <w:t>Construction</w:t>
        </w:r>
        <w:r>
          <w:rPr>
            <w:spacing w:val="-4"/>
            <w:sz w:val="24"/>
          </w:rPr>
          <w:t> Stage</w:t>
        </w:r>
        <w:r>
          <w:rPr>
            <w:sz w:val="24"/>
          </w:rPr>
          <w:tab/>
        </w:r>
        <w:r>
          <w:rPr>
            <w:spacing w:val="-5"/>
            <w:sz w:val="24"/>
          </w:rPr>
          <w:t>87</w:t>
        </w:r>
      </w:hyperlink>
    </w:p>
    <w:p>
      <w:pPr>
        <w:pStyle w:val="ListParagraph"/>
        <w:numPr>
          <w:ilvl w:val="2"/>
          <w:numId w:val="4"/>
        </w:numPr>
        <w:tabs>
          <w:tab w:pos="2629" w:val="left" w:leader="none"/>
          <w:tab w:pos="9998" w:val="right" w:leader="dot"/>
        </w:tabs>
        <w:spacing w:line="240" w:lineRule="auto" w:before="376" w:after="0"/>
        <w:ind w:left="2629" w:right="0" w:hanging="602"/>
        <w:jc w:val="left"/>
        <w:rPr>
          <w:sz w:val="24"/>
        </w:rPr>
      </w:pPr>
      <w:hyperlink w:history="true" w:anchor="_bookmark77">
        <w:r>
          <w:rPr>
            <w:sz w:val="24"/>
          </w:rPr>
          <w:t>BIM</w:t>
        </w:r>
        <w:r>
          <w:rPr>
            <w:spacing w:val="-3"/>
            <w:sz w:val="24"/>
          </w:rPr>
          <w:t> </w:t>
        </w:r>
        <w:r>
          <w:rPr>
            <w:sz w:val="24"/>
          </w:rPr>
          <w:t>Uses</w:t>
        </w:r>
        <w:r>
          <w:rPr>
            <w:spacing w:val="-4"/>
            <w:sz w:val="24"/>
          </w:rPr>
          <w:t> </w:t>
        </w:r>
        <w:r>
          <w:rPr>
            <w:sz w:val="24"/>
          </w:rPr>
          <w:t>in</w:t>
        </w:r>
        <w:r>
          <w:rPr>
            <w:spacing w:val="-8"/>
            <w:sz w:val="24"/>
          </w:rPr>
          <w:t> </w:t>
        </w:r>
        <w:r>
          <w:rPr>
            <w:sz w:val="24"/>
          </w:rPr>
          <w:t>Postconstruction</w:t>
        </w:r>
        <w:r>
          <w:rPr>
            <w:spacing w:val="-3"/>
            <w:sz w:val="24"/>
          </w:rPr>
          <w:t> </w:t>
        </w:r>
        <w:r>
          <w:rPr>
            <w:spacing w:val="-4"/>
            <w:sz w:val="24"/>
          </w:rPr>
          <w:t>Stage</w:t>
        </w:r>
        <w:r>
          <w:rPr>
            <w:sz w:val="24"/>
          </w:rPr>
          <w:tab/>
        </w:r>
        <w:r>
          <w:rPr>
            <w:spacing w:val="-5"/>
            <w:sz w:val="24"/>
          </w:rPr>
          <w:t>90</w:t>
        </w:r>
      </w:hyperlink>
    </w:p>
    <w:p>
      <w:pPr>
        <w:pStyle w:val="ListParagraph"/>
        <w:numPr>
          <w:ilvl w:val="1"/>
          <w:numId w:val="4"/>
        </w:numPr>
        <w:tabs>
          <w:tab w:pos="2428" w:val="left" w:leader="none"/>
          <w:tab w:pos="9998" w:val="right" w:leader="dot"/>
        </w:tabs>
        <w:spacing w:line="240" w:lineRule="auto" w:before="378" w:after="0"/>
        <w:ind w:left="2428" w:right="0" w:hanging="401"/>
        <w:jc w:val="left"/>
        <w:rPr>
          <w:sz w:val="24"/>
        </w:rPr>
      </w:pPr>
      <w:hyperlink w:history="true" w:anchor="_bookmark79">
        <w:r>
          <w:rPr>
            <w:sz w:val="24"/>
          </w:rPr>
          <w:t>Case</w:t>
        </w:r>
        <w:r>
          <w:rPr>
            <w:spacing w:val="-5"/>
            <w:sz w:val="24"/>
          </w:rPr>
          <w:t> </w:t>
        </w:r>
        <w:r>
          <w:rPr>
            <w:sz w:val="24"/>
          </w:rPr>
          <w:t>Study</w:t>
        </w:r>
        <w:r>
          <w:rPr>
            <w:spacing w:val="-4"/>
            <w:sz w:val="24"/>
          </w:rPr>
          <w:t> </w:t>
        </w:r>
        <w:r>
          <w:rPr>
            <w:sz w:val="24"/>
          </w:rPr>
          <w:t>2:</w:t>
        </w:r>
        <w:r>
          <w:rPr>
            <w:spacing w:val="-5"/>
            <w:sz w:val="24"/>
          </w:rPr>
          <w:t> </w:t>
        </w:r>
        <w:r>
          <w:rPr>
            <w:sz w:val="24"/>
          </w:rPr>
          <w:t>M1</w:t>
        </w:r>
        <w:r>
          <w:rPr>
            <w:spacing w:val="-4"/>
            <w:sz w:val="24"/>
          </w:rPr>
          <w:t> </w:t>
        </w:r>
        <w:r>
          <w:rPr>
            <w:sz w:val="24"/>
          </w:rPr>
          <w:t>J28-35a</w:t>
        </w:r>
        <w:r>
          <w:rPr>
            <w:spacing w:val="-4"/>
            <w:sz w:val="24"/>
          </w:rPr>
          <w:t> </w:t>
        </w:r>
        <w:r>
          <w:rPr>
            <w:spacing w:val="-2"/>
            <w:sz w:val="24"/>
          </w:rPr>
          <w:t>Scheme</w:t>
        </w:r>
        <w:r>
          <w:rPr>
            <w:sz w:val="24"/>
          </w:rPr>
          <w:tab/>
        </w:r>
        <w:r>
          <w:rPr>
            <w:spacing w:val="-5"/>
            <w:sz w:val="24"/>
          </w:rPr>
          <w:t>91</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80">
        <w:r>
          <w:rPr>
            <w:sz w:val="24"/>
          </w:rPr>
          <w:t>Background</w:t>
        </w:r>
        <w:r>
          <w:rPr>
            <w:spacing w:val="-6"/>
            <w:sz w:val="24"/>
          </w:rPr>
          <w:t> </w:t>
        </w:r>
        <w:r>
          <w:rPr>
            <w:sz w:val="24"/>
          </w:rPr>
          <w:t>for</w:t>
        </w:r>
        <w:r>
          <w:rPr>
            <w:spacing w:val="-4"/>
            <w:sz w:val="24"/>
          </w:rPr>
          <w:t> </w:t>
        </w:r>
        <w:r>
          <w:rPr>
            <w:sz w:val="24"/>
          </w:rPr>
          <w:t>M1</w:t>
        </w:r>
        <w:r>
          <w:rPr>
            <w:spacing w:val="-6"/>
            <w:sz w:val="24"/>
          </w:rPr>
          <w:t> </w:t>
        </w:r>
        <w:r>
          <w:rPr>
            <w:sz w:val="24"/>
          </w:rPr>
          <w:t>J28-35a</w:t>
        </w:r>
        <w:r>
          <w:rPr>
            <w:spacing w:val="-5"/>
            <w:sz w:val="24"/>
          </w:rPr>
          <w:t> </w:t>
        </w:r>
        <w:r>
          <w:rPr>
            <w:spacing w:val="-2"/>
            <w:sz w:val="24"/>
          </w:rPr>
          <w:t>Scheme</w:t>
        </w:r>
        <w:r>
          <w:rPr>
            <w:sz w:val="24"/>
          </w:rPr>
          <w:tab/>
        </w:r>
        <w:r>
          <w:rPr>
            <w:spacing w:val="-5"/>
            <w:sz w:val="24"/>
          </w:rPr>
          <w:t>91</w:t>
        </w:r>
      </w:hyperlink>
    </w:p>
    <w:p>
      <w:pPr>
        <w:pStyle w:val="ListParagraph"/>
        <w:numPr>
          <w:ilvl w:val="2"/>
          <w:numId w:val="4"/>
        </w:numPr>
        <w:tabs>
          <w:tab w:pos="2629" w:val="left" w:leader="none"/>
          <w:tab w:pos="9998" w:val="right" w:leader="dot"/>
        </w:tabs>
        <w:spacing w:line="240" w:lineRule="auto" w:before="372" w:after="0"/>
        <w:ind w:left="2629" w:right="0" w:hanging="602"/>
        <w:jc w:val="left"/>
        <w:rPr>
          <w:sz w:val="24"/>
        </w:rPr>
      </w:pPr>
      <w:hyperlink w:history="true" w:anchor="_bookmark82">
        <w:r>
          <w:rPr>
            <w:sz w:val="24"/>
          </w:rPr>
          <w:t>BIM</w:t>
        </w:r>
        <w:r>
          <w:rPr>
            <w:spacing w:val="-1"/>
            <w:sz w:val="24"/>
          </w:rPr>
          <w:t> </w:t>
        </w:r>
        <w:r>
          <w:rPr>
            <w:sz w:val="24"/>
          </w:rPr>
          <w:t>Uses</w:t>
        </w:r>
        <w:r>
          <w:rPr>
            <w:spacing w:val="-3"/>
            <w:sz w:val="24"/>
          </w:rPr>
          <w:t> </w:t>
        </w:r>
        <w:r>
          <w:rPr>
            <w:sz w:val="24"/>
          </w:rPr>
          <w:t>in</w:t>
        </w:r>
        <w:r>
          <w:rPr>
            <w:spacing w:val="-8"/>
            <w:sz w:val="24"/>
          </w:rPr>
          <w:t> </w:t>
        </w:r>
        <w:r>
          <w:rPr>
            <w:sz w:val="24"/>
          </w:rPr>
          <w:t>Postconstruction</w:t>
        </w:r>
        <w:r>
          <w:rPr>
            <w:spacing w:val="-3"/>
            <w:sz w:val="24"/>
          </w:rPr>
          <w:t> </w:t>
        </w:r>
        <w:r>
          <w:rPr>
            <w:spacing w:val="-4"/>
            <w:sz w:val="24"/>
          </w:rPr>
          <w:t>Stage</w:t>
        </w:r>
        <w:r>
          <w:rPr>
            <w:sz w:val="24"/>
          </w:rPr>
          <w:tab/>
        </w:r>
        <w:r>
          <w:rPr>
            <w:spacing w:val="-5"/>
            <w:sz w:val="24"/>
          </w:rPr>
          <w:t>92</w:t>
        </w:r>
      </w:hyperlink>
    </w:p>
    <w:p>
      <w:pPr>
        <w:pStyle w:val="ListParagraph"/>
        <w:numPr>
          <w:ilvl w:val="1"/>
          <w:numId w:val="4"/>
        </w:numPr>
        <w:tabs>
          <w:tab w:pos="2428" w:val="left" w:leader="none"/>
          <w:tab w:pos="9998" w:val="right" w:leader="dot"/>
        </w:tabs>
        <w:spacing w:line="240" w:lineRule="auto" w:before="377" w:after="0"/>
        <w:ind w:left="2428" w:right="0" w:hanging="401"/>
        <w:jc w:val="left"/>
        <w:rPr>
          <w:sz w:val="24"/>
        </w:rPr>
      </w:pPr>
      <w:hyperlink w:history="true" w:anchor="_bookmark85">
        <w:r>
          <w:rPr>
            <w:sz w:val="24"/>
          </w:rPr>
          <w:t>Case</w:t>
        </w:r>
        <w:r>
          <w:rPr>
            <w:spacing w:val="-5"/>
            <w:sz w:val="24"/>
          </w:rPr>
          <w:t> </w:t>
        </w:r>
        <w:r>
          <w:rPr>
            <w:sz w:val="24"/>
          </w:rPr>
          <w:t>Study</w:t>
        </w:r>
        <w:r>
          <w:rPr>
            <w:spacing w:val="-4"/>
            <w:sz w:val="24"/>
          </w:rPr>
          <w:t> </w:t>
        </w:r>
        <w:r>
          <w:rPr>
            <w:sz w:val="24"/>
          </w:rPr>
          <w:t>1:</w:t>
        </w:r>
        <w:r>
          <w:rPr>
            <w:spacing w:val="-5"/>
            <w:sz w:val="24"/>
          </w:rPr>
          <w:t> </w:t>
        </w:r>
        <w:r>
          <w:rPr>
            <w:sz w:val="24"/>
          </w:rPr>
          <w:t>M1</w:t>
        </w:r>
        <w:r>
          <w:rPr>
            <w:spacing w:val="-4"/>
            <w:sz w:val="24"/>
          </w:rPr>
          <w:t> </w:t>
        </w:r>
        <w:r>
          <w:rPr>
            <w:sz w:val="24"/>
          </w:rPr>
          <w:t>J23a-25</w:t>
        </w:r>
        <w:r>
          <w:rPr>
            <w:spacing w:val="-5"/>
            <w:sz w:val="24"/>
          </w:rPr>
          <w:t> </w:t>
        </w:r>
        <w:r>
          <w:rPr>
            <w:spacing w:val="-2"/>
            <w:sz w:val="24"/>
          </w:rPr>
          <w:t>Scheme</w:t>
        </w:r>
        <w:r>
          <w:rPr>
            <w:sz w:val="24"/>
          </w:rPr>
          <w:tab/>
        </w:r>
        <w:r>
          <w:rPr>
            <w:spacing w:val="-5"/>
            <w:sz w:val="24"/>
          </w:rPr>
          <w:t>95</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86">
        <w:r>
          <w:rPr>
            <w:sz w:val="24"/>
          </w:rPr>
          <w:t>Background</w:t>
        </w:r>
        <w:r>
          <w:rPr>
            <w:spacing w:val="-6"/>
            <w:sz w:val="24"/>
          </w:rPr>
          <w:t> </w:t>
        </w:r>
        <w:r>
          <w:rPr>
            <w:sz w:val="24"/>
          </w:rPr>
          <w:t>for</w:t>
        </w:r>
        <w:r>
          <w:rPr>
            <w:spacing w:val="-4"/>
            <w:sz w:val="24"/>
          </w:rPr>
          <w:t> </w:t>
        </w:r>
        <w:r>
          <w:rPr>
            <w:sz w:val="24"/>
          </w:rPr>
          <w:t>M1</w:t>
        </w:r>
        <w:r>
          <w:rPr>
            <w:spacing w:val="-5"/>
            <w:sz w:val="24"/>
          </w:rPr>
          <w:t> </w:t>
        </w:r>
        <w:r>
          <w:rPr>
            <w:sz w:val="24"/>
          </w:rPr>
          <w:t>J23a-25</w:t>
        </w:r>
        <w:r>
          <w:rPr>
            <w:spacing w:val="-5"/>
            <w:sz w:val="24"/>
          </w:rPr>
          <w:t> </w:t>
        </w:r>
        <w:r>
          <w:rPr>
            <w:spacing w:val="-2"/>
            <w:sz w:val="24"/>
          </w:rPr>
          <w:t>Scheme</w:t>
        </w:r>
        <w:r>
          <w:rPr>
            <w:sz w:val="24"/>
          </w:rPr>
          <w:tab/>
        </w:r>
        <w:r>
          <w:rPr>
            <w:spacing w:val="-5"/>
            <w:sz w:val="24"/>
          </w:rPr>
          <w:t>95</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88">
        <w:r>
          <w:rPr>
            <w:sz w:val="24"/>
          </w:rPr>
          <w:t>BIM</w:t>
        </w:r>
        <w:r>
          <w:rPr>
            <w:spacing w:val="-4"/>
            <w:sz w:val="24"/>
          </w:rPr>
          <w:t> </w:t>
        </w:r>
        <w:r>
          <w:rPr>
            <w:sz w:val="24"/>
          </w:rPr>
          <w:t>Uses</w:t>
        </w:r>
        <w:r>
          <w:rPr>
            <w:spacing w:val="-4"/>
            <w:sz w:val="24"/>
          </w:rPr>
          <w:t> </w:t>
        </w:r>
        <w:r>
          <w:rPr>
            <w:sz w:val="24"/>
          </w:rPr>
          <w:t>in</w:t>
        </w:r>
        <w:r>
          <w:rPr>
            <w:spacing w:val="-7"/>
            <w:sz w:val="24"/>
          </w:rPr>
          <w:t> </w:t>
        </w:r>
        <w:r>
          <w:rPr>
            <w:sz w:val="24"/>
          </w:rPr>
          <w:t>the</w:t>
        </w:r>
        <w:r>
          <w:rPr>
            <w:spacing w:val="-5"/>
            <w:sz w:val="24"/>
          </w:rPr>
          <w:t> </w:t>
        </w:r>
        <w:r>
          <w:rPr>
            <w:sz w:val="24"/>
          </w:rPr>
          <w:t>Construction</w:t>
        </w:r>
        <w:r>
          <w:rPr>
            <w:spacing w:val="-4"/>
            <w:sz w:val="24"/>
          </w:rPr>
          <w:t> Stage</w:t>
        </w:r>
        <w:r>
          <w:rPr>
            <w:sz w:val="24"/>
          </w:rPr>
          <w:tab/>
        </w:r>
        <w:r>
          <w:rPr>
            <w:spacing w:val="-5"/>
            <w:sz w:val="24"/>
          </w:rPr>
          <w:t>96</w:t>
        </w:r>
      </w:hyperlink>
    </w:p>
    <w:p>
      <w:pPr>
        <w:pStyle w:val="ListParagraph"/>
        <w:numPr>
          <w:ilvl w:val="2"/>
          <w:numId w:val="4"/>
        </w:numPr>
        <w:tabs>
          <w:tab w:pos="2629" w:val="left" w:leader="none"/>
          <w:tab w:pos="9998" w:val="right" w:leader="dot"/>
        </w:tabs>
        <w:spacing w:line="240" w:lineRule="auto" w:before="377" w:after="0"/>
        <w:ind w:left="2629" w:right="0" w:hanging="602"/>
        <w:jc w:val="left"/>
        <w:rPr>
          <w:sz w:val="24"/>
        </w:rPr>
      </w:pPr>
      <w:hyperlink w:history="true" w:anchor="_bookmark90">
        <w:r>
          <w:rPr>
            <w:sz w:val="24"/>
          </w:rPr>
          <w:t>BIM</w:t>
        </w:r>
        <w:r>
          <w:rPr>
            <w:spacing w:val="-3"/>
            <w:sz w:val="24"/>
          </w:rPr>
          <w:t> </w:t>
        </w:r>
        <w:r>
          <w:rPr>
            <w:sz w:val="24"/>
          </w:rPr>
          <w:t>Uses</w:t>
        </w:r>
        <w:r>
          <w:rPr>
            <w:spacing w:val="-4"/>
            <w:sz w:val="24"/>
          </w:rPr>
          <w:t> </w:t>
        </w:r>
        <w:r>
          <w:rPr>
            <w:sz w:val="24"/>
          </w:rPr>
          <w:t>in</w:t>
        </w:r>
        <w:r>
          <w:rPr>
            <w:spacing w:val="-8"/>
            <w:sz w:val="24"/>
          </w:rPr>
          <w:t> </w:t>
        </w:r>
        <w:r>
          <w:rPr>
            <w:sz w:val="24"/>
          </w:rPr>
          <w:t>Postconstruction</w:t>
        </w:r>
        <w:r>
          <w:rPr>
            <w:spacing w:val="-3"/>
            <w:sz w:val="24"/>
          </w:rPr>
          <w:t> </w:t>
        </w:r>
        <w:r>
          <w:rPr>
            <w:spacing w:val="-4"/>
            <w:sz w:val="24"/>
          </w:rPr>
          <w:t>Stage</w:t>
        </w:r>
        <w:r>
          <w:rPr>
            <w:sz w:val="24"/>
          </w:rPr>
          <w:tab/>
        </w:r>
        <w:r>
          <w:rPr>
            <w:spacing w:val="-5"/>
            <w:sz w:val="24"/>
          </w:rPr>
          <w:t>97</w:t>
        </w:r>
      </w:hyperlink>
    </w:p>
    <w:p>
      <w:pPr>
        <w:pStyle w:val="ListParagraph"/>
        <w:numPr>
          <w:ilvl w:val="1"/>
          <w:numId w:val="4"/>
        </w:numPr>
        <w:tabs>
          <w:tab w:pos="2428" w:val="left" w:leader="none"/>
          <w:tab w:pos="10003" w:val="right" w:leader="dot"/>
        </w:tabs>
        <w:spacing w:line="240" w:lineRule="auto" w:before="377" w:after="0"/>
        <w:ind w:left="2428" w:right="0" w:hanging="401"/>
        <w:jc w:val="left"/>
        <w:rPr>
          <w:sz w:val="24"/>
        </w:rPr>
      </w:pPr>
      <w:hyperlink w:history="true" w:anchor="_bookmark92">
        <w:r>
          <w:rPr>
            <w:spacing w:val="-2"/>
            <w:sz w:val="24"/>
          </w:rPr>
          <w:t>Analysis</w:t>
        </w:r>
        <w:r>
          <w:rPr>
            <w:sz w:val="24"/>
          </w:rPr>
          <w:tab/>
        </w:r>
        <w:r>
          <w:rPr>
            <w:spacing w:val="-5"/>
            <w:sz w:val="24"/>
          </w:rPr>
          <w:t>100</w:t>
        </w:r>
      </w:hyperlink>
    </w:p>
    <w:p>
      <w:pPr>
        <w:pStyle w:val="ListParagraph"/>
        <w:numPr>
          <w:ilvl w:val="2"/>
          <w:numId w:val="4"/>
        </w:numPr>
        <w:tabs>
          <w:tab w:pos="2629" w:val="left" w:leader="none"/>
          <w:tab w:pos="10003" w:val="right" w:leader="dot"/>
        </w:tabs>
        <w:spacing w:line="240" w:lineRule="auto" w:before="372" w:after="0"/>
        <w:ind w:left="2629" w:right="0" w:hanging="602"/>
        <w:jc w:val="left"/>
        <w:rPr>
          <w:sz w:val="24"/>
        </w:rPr>
      </w:pPr>
      <w:hyperlink w:history="true" w:anchor="_bookmark98">
        <w:r>
          <w:rPr>
            <w:sz w:val="24"/>
          </w:rPr>
          <w:t>Influential</w:t>
        </w:r>
        <w:r>
          <w:rPr>
            <w:spacing w:val="-8"/>
            <w:sz w:val="24"/>
          </w:rPr>
          <w:t> </w:t>
        </w:r>
        <w:r>
          <w:rPr>
            <w:spacing w:val="-2"/>
            <w:sz w:val="24"/>
          </w:rPr>
          <w:t>Aspects</w:t>
        </w:r>
        <w:r>
          <w:rPr>
            <w:sz w:val="24"/>
          </w:rPr>
          <w:tab/>
        </w:r>
        <w:r>
          <w:rPr>
            <w:spacing w:val="-5"/>
            <w:sz w:val="24"/>
          </w:rPr>
          <w:t>103</w:t>
        </w:r>
      </w:hyperlink>
    </w:p>
    <w:p>
      <w:pPr>
        <w:pStyle w:val="ListParagraph"/>
        <w:numPr>
          <w:ilvl w:val="1"/>
          <w:numId w:val="4"/>
        </w:numPr>
        <w:tabs>
          <w:tab w:pos="2428" w:val="left" w:leader="none"/>
          <w:tab w:pos="10003" w:val="right" w:leader="dot"/>
        </w:tabs>
        <w:spacing w:line="240" w:lineRule="auto" w:before="377" w:after="0"/>
        <w:ind w:left="2428" w:right="0" w:hanging="401"/>
        <w:jc w:val="left"/>
        <w:rPr>
          <w:sz w:val="24"/>
        </w:rPr>
      </w:pPr>
      <w:hyperlink w:history="true" w:anchor="_bookmark99">
        <w:r>
          <w:rPr>
            <w:spacing w:val="-2"/>
            <w:sz w:val="24"/>
          </w:rPr>
          <w:t>Summary</w:t>
        </w:r>
        <w:r>
          <w:rPr>
            <w:sz w:val="24"/>
          </w:rPr>
          <w:tab/>
        </w:r>
        <w:r>
          <w:rPr>
            <w:spacing w:val="-5"/>
            <w:sz w:val="24"/>
          </w:rPr>
          <w:t>105</w:t>
        </w:r>
      </w:hyperlink>
    </w:p>
    <w:p>
      <w:pPr>
        <w:pStyle w:val="ListParagraph"/>
        <w:numPr>
          <w:ilvl w:val="2"/>
          <w:numId w:val="4"/>
        </w:numPr>
        <w:tabs>
          <w:tab w:pos="2629" w:val="left" w:leader="none"/>
          <w:tab w:pos="10003" w:val="right" w:leader="dot"/>
        </w:tabs>
        <w:spacing w:line="240" w:lineRule="auto" w:before="377" w:after="0"/>
        <w:ind w:left="2629" w:right="0" w:hanging="602"/>
        <w:jc w:val="left"/>
        <w:rPr>
          <w:sz w:val="24"/>
        </w:rPr>
      </w:pPr>
      <w:hyperlink w:history="true" w:anchor="_bookmark100">
        <w:r>
          <w:rPr>
            <w:sz w:val="24"/>
          </w:rPr>
          <w:t>Construction</w:t>
        </w:r>
        <w:r>
          <w:rPr>
            <w:spacing w:val="-10"/>
            <w:sz w:val="24"/>
          </w:rPr>
          <w:t> </w:t>
        </w:r>
        <w:r>
          <w:rPr>
            <w:sz w:val="24"/>
          </w:rPr>
          <w:t>Record</w:t>
        </w:r>
        <w:r>
          <w:rPr>
            <w:spacing w:val="-10"/>
            <w:sz w:val="24"/>
          </w:rPr>
          <w:t> </w:t>
        </w:r>
        <w:r>
          <w:rPr>
            <w:spacing w:val="-2"/>
            <w:sz w:val="24"/>
          </w:rPr>
          <w:t>Processes</w:t>
        </w:r>
        <w:r>
          <w:rPr>
            <w:sz w:val="24"/>
          </w:rPr>
          <w:tab/>
        </w:r>
        <w:r>
          <w:rPr>
            <w:spacing w:val="-5"/>
            <w:sz w:val="24"/>
          </w:rPr>
          <w:t>105</w:t>
        </w:r>
      </w:hyperlink>
    </w:p>
    <w:p>
      <w:pPr>
        <w:pStyle w:val="ListParagraph"/>
        <w:numPr>
          <w:ilvl w:val="2"/>
          <w:numId w:val="4"/>
        </w:numPr>
        <w:tabs>
          <w:tab w:pos="2629" w:val="left" w:leader="none"/>
          <w:tab w:pos="10003" w:val="right" w:leader="dot"/>
        </w:tabs>
        <w:spacing w:line="240" w:lineRule="auto" w:before="377" w:after="0"/>
        <w:ind w:left="2629" w:right="0" w:hanging="602"/>
        <w:jc w:val="left"/>
        <w:rPr>
          <w:sz w:val="24"/>
        </w:rPr>
      </w:pPr>
      <w:hyperlink w:history="true" w:anchor="_bookmark102">
        <w:r>
          <w:rPr>
            <w:spacing w:val="-2"/>
            <w:sz w:val="24"/>
          </w:rPr>
          <w:t>Redlining</w:t>
        </w:r>
        <w:r>
          <w:rPr>
            <w:sz w:val="24"/>
          </w:rPr>
          <w:tab/>
        </w:r>
        <w:r>
          <w:rPr>
            <w:spacing w:val="-5"/>
            <w:sz w:val="24"/>
          </w:rPr>
          <w:t>106</w:t>
        </w:r>
      </w:hyperlink>
    </w:p>
    <w:p>
      <w:pPr>
        <w:pStyle w:val="ListParagraph"/>
        <w:numPr>
          <w:ilvl w:val="2"/>
          <w:numId w:val="5"/>
        </w:numPr>
        <w:tabs>
          <w:tab w:pos="2627" w:val="left" w:leader="none"/>
          <w:tab w:pos="10003" w:val="right" w:leader="dot"/>
        </w:tabs>
        <w:spacing w:line="240" w:lineRule="auto" w:before="377" w:after="0"/>
        <w:ind w:left="2627" w:right="0" w:hanging="600"/>
        <w:jc w:val="left"/>
        <w:rPr>
          <w:sz w:val="24"/>
        </w:rPr>
      </w:pPr>
      <w:hyperlink w:history="true" w:anchor="_bookmark106">
        <w:r>
          <w:rPr>
            <w:sz w:val="24"/>
          </w:rPr>
          <w:t>For</w:t>
        </w:r>
        <w:r>
          <w:rPr>
            <w:spacing w:val="-3"/>
            <w:sz w:val="24"/>
          </w:rPr>
          <w:t> </w:t>
        </w:r>
        <w:r>
          <w:rPr>
            <w:sz w:val="24"/>
          </w:rPr>
          <w:t>‘Construction</w:t>
        </w:r>
        <w:r>
          <w:rPr>
            <w:spacing w:val="-7"/>
            <w:sz w:val="24"/>
          </w:rPr>
          <w:t> </w:t>
        </w:r>
        <w:r>
          <w:rPr>
            <w:sz w:val="24"/>
          </w:rPr>
          <w:t>Issue’</w:t>
        </w:r>
        <w:r>
          <w:rPr>
            <w:spacing w:val="-3"/>
            <w:sz w:val="24"/>
          </w:rPr>
          <w:t> </w:t>
        </w:r>
        <w:r>
          <w:rPr>
            <w:sz w:val="24"/>
          </w:rPr>
          <w:t>Altered</w:t>
        </w:r>
        <w:r>
          <w:rPr>
            <w:spacing w:val="-3"/>
            <w:sz w:val="24"/>
          </w:rPr>
          <w:t> </w:t>
        </w:r>
        <w:r>
          <w:rPr>
            <w:sz w:val="24"/>
          </w:rPr>
          <w:t>to</w:t>
        </w:r>
        <w:r>
          <w:rPr>
            <w:spacing w:val="-3"/>
            <w:sz w:val="24"/>
          </w:rPr>
          <w:t> </w:t>
        </w:r>
        <w:r>
          <w:rPr>
            <w:sz w:val="24"/>
          </w:rPr>
          <w:t>As-</w:t>
        </w:r>
        <w:r>
          <w:rPr>
            <w:spacing w:val="-4"/>
            <w:sz w:val="24"/>
          </w:rPr>
          <w:t>Built</w:t>
        </w:r>
        <w:r>
          <w:rPr>
            <w:sz w:val="24"/>
          </w:rPr>
          <w:tab/>
        </w:r>
        <w:r>
          <w:rPr>
            <w:spacing w:val="-5"/>
            <w:sz w:val="24"/>
          </w:rPr>
          <w:t>108</w:t>
        </w:r>
      </w:hyperlink>
    </w:p>
    <w:p>
      <w:pPr>
        <w:pStyle w:val="ListParagraph"/>
        <w:numPr>
          <w:ilvl w:val="2"/>
          <w:numId w:val="5"/>
        </w:numPr>
        <w:tabs>
          <w:tab w:pos="2629" w:val="left" w:leader="none"/>
          <w:tab w:pos="10003" w:val="right" w:leader="dot"/>
        </w:tabs>
        <w:spacing w:line="240" w:lineRule="auto" w:before="372" w:after="0"/>
        <w:ind w:left="2629" w:right="0" w:hanging="602"/>
        <w:jc w:val="left"/>
        <w:rPr>
          <w:sz w:val="24"/>
        </w:rPr>
      </w:pPr>
      <w:hyperlink w:history="true" w:anchor="_bookmark107">
        <w:r>
          <w:rPr>
            <w:sz w:val="24"/>
          </w:rPr>
          <w:t>On-Site</w:t>
        </w:r>
        <w:r>
          <w:rPr>
            <w:spacing w:val="-4"/>
            <w:sz w:val="24"/>
          </w:rPr>
          <w:t> </w:t>
        </w:r>
        <w:r>
          <w:rPr>
            <w:sz w:val="24"/>
          </w:rPr>
          <w:t>Surveys</w:t>
        </w:r>
        <w:r>
          <w:rPr>
            <w:spacing w:val="-3"/>
            <w:sz w:val="24"/>
          </w:rPr>
          <w:t> </w:t>
        </w:r>
        <w:r>
          <w:rPr>
            <w:sz w:val="24"/>
          </w:rPr>
          <w:t>to</w:t>
        </w:r>
        <w:r>
          <w:rPr>
            <w:spacing w:val="-4"/>
            <w:sz w:val="24"/>
          </w:rPr>
          <w:t> </w:t>
        </w:r>
        <w:r>
          <w:rPr>
            <w:sz w:val="24"/>
          </w:rPr>
          <w:t>Confirm</w:t>
        </w:r>
        <w:r>
          <w:rPr>
            <w:spacing w:val="-7"/>
            <w:sz w:val="24"/>
          </w:rPr>
          <w:t> </w:t>
        </w:r>
        <w:r>
          <w:rPr>
            <w:sz w:val="24"/>
          </w:rPr>
          <w:t>Geo-Location</w:t>
        </w:r>
        <w:r>
          <w:rPr>
            <w:spacing w:val="-3"/>
            <w:sz w:val="24"/>
          </w:rPr>
          <w:t> </w:t>
        </w:r>
        <w:r>
          <w:rPr>
            <w:sz w:val="24"/>
          </w:rPr>
          <w:t>of</w:t>
        </w:r>
        <w:r>
          <w:rPr>
            <w:spacing w:val="-4"/>
            <w:sz w:val="24"/>
          </w:rPr>
          <w:t> </w:t>
        </w:r>
        <w:r>
          <w:rPr>
            <w:spacing w:val="-2"/>
            <w:sz w:val="24"/>
          </w:rPr>
          <w:t>Assets</w:t>
        </w:r>
        <w:r>
          <w:rPr>
            <w:sz w:val="24"/>
          </w:rPr>
          <w:tab/>
        </w:r>
        <w:r>
          <w:rPr>
            <w:spacing w:val="-5"/>
            <w:sz w:val="24"/>
          </w:rPr>
          <w:t>109</w:t>
        </w:r>
      </w:hyperlink>
    </w:p>
    <w:p>
      <w:pPr>
        <w:spacing w:after="0" w:line="240" w:lineRule="auto"/>
        <w:jc w:val="left"/>
        <w:rPr>
          <w:sz w:val="24"/>
        </w:rPr>
        <w:sectPr>
          <w:pgSz w:w="11910" w:h="16840"/>
          <w:pgMar w:top="1360" w:bottom="280" w:left="460" w:right="220"/>
        </w:sectPr>
      </w:pPr>
    </w:p>
    <w:p>
      <w:pPr>
        <w:pStyle w:val="ListParagraph"/>
        <w:numPr>
          <w:ilvl w:val="2"/>
          <w:numId w:val="5"/>
        </w:numPr>
        <w:tabs>
          <w:tab w:pos="2629" w:val="left" w:leader="none"/>
          <w:tab w:pos="10003" w:val="right" w:leader="dot"/>
        </w:tabs>
        <w:spacing w:line="240" w:lineRule="auto" w:before="62" w:after="0"/>
        <w:ind w:left="2629" w:right="0" w:hanging="602"/>
        <w:jc w:val="left"/>
        <w:rPr>
          <w:sz w:val="24"/>
        </w:rPr>
      </w:pPr>
      <w:hyperlink w:history="true" w:anchor="_bookmark109">
        <w:r>
          <w:rPr>
            <w:sz w:val="24"/>
          </w:rPr>
          <w:t>Asset</w:t>
        </w:r>
        <w:r>
          <w:rPr>
            <w:spacing w:val="-5"/>
            <w:sz w:val="24"/>
          </w:rPr>
          <w:t> </w:t>
        </w:r>
        <w:r>
          <w:rPr>
            <w:sz w:val="24"/>
          </w:rPr>
          <w:t>data</w:t>
        </w:r>
        <w:r>
          <w:rPr>
            <w:spacing w:val="-3"/>
            <w:sz w:val="24"/>
          </w:rPr>
          <w:t> </w:t>
        </w:r>
        <w:r>
          <w:rPr>
            <w:sz w:val="24"/>
          </w:rPr>
          <w:t>issued</w:t>
        </w:r>
        <w:r>
          <w:rPr>
            <w:spacing w:val="-9"/>
            <w:sz w:val="24"/>
          </w:rPr>
          <w:t> </w:t>
        </w:r>
        <w:r>
          <w:rPr>
            <w:sz w:val="24"/>
          </w:rPr>
          <w:t>to</w:t>
        </w:r>
        <w:r>
          <w:rPr>
            <w:spacing w:val="-3"/>
            <w:sz w:val="24"/>
          </w:rPr>
          <w:t> </w:t>
        </w:r>
        <w:r>
          <w:rPr>
            <w:sz w:val="24"/>
          </w:rPr>
          <w:t>maintainer's</w:t>
        </w:r>
        <w:r>
          <w:rPr>
            <w:spacing w:val="-4"/>
            <w:sz w:val="24"/>
          </w:rPr>
          <w:t> </w:t>
        </w:r>
        <w:r>
          <w:rPr>
            <w:spacing w:val="-2"/>
            <w:sz w:val="24"/>
          </w:rPr>
          <w:t>databases</w:t>
        </w:r>
        <w:r>
          <w:rPr>
            <w:sz w:val="24"/>
          </w:rPr>
          <w:tab/>
        </w:r>
        <w:r>
          <w:rPr>
            <w:spacing w:val="-5"/>
            <w:sz w:val="24"/>
          </w:rPr>
          <w:t>110</w:t>
        </w:r>
      </w:hyperlink>
    </w:p>
    <w:p>
      <w:pPr>
        <w:pStyle w:val="ListParagraph"/>
        <w:numPr>
          <w:ilvl w:val="2"/>
          <w:numId w:val="5"/>
        </w:numPr>
        <w:tabs>
          <w:tab w:pos="2629" w:val="left" w:leader="none"/>
          <w:tab w:pos="10003" w:val="right" w:leader="dot"/>
        </w:tabs>
        <w:spacing w:line="240" w:lineRule="auto" w:before="377" w:after="0"/>
        <w:ind w:left="2629" w:right="0" w:hanging="602"/>
        <w:jc w:val="left"/>
        <w:rPr>
          <w:sz w:val="24"/>
        </w:rPr>
      </w:pPr>
      <w:hyperlink w:history="true" w:anchor="_bookmark111">
        <w:r>
          <w:rPr>
            <w:sz w:val="24"/>
          </w:rPr>
          <w:t>Validation</w:t>
        </w:r>
        <w:r>
          <w:rPr>
            <w:spacing w:val="-7"/>
            <w:sz w:val="24"/>
          </w:rPr>
          <w:t> </w:t>
        </w:r>
        <w:r>
          <w:rPr>
            <w:sz w:val="24"/>
          </w:rPr>
          <w:t>of</w:t>
        </w:r>
        <w:r>
          <w:rPr>
            <w:spacing w:val="-3"/>
            <w:sz w:val="24"/>
          </w:rPr>
          <w:t> </w:t>
        </w:r>
        <w:r>
          <w:rPr>
            <w:spacing w:val="-2"/>
            <w:sz w:val="24"/>
          </w:rPr>
          <w:t>Assets</w:t>
        </w:r>
        <w:r>
          <w:rPr>
            <w:sz w:val="24"/>
          </w:rPr>
          <w:tab/>
        </w:r>
        <w:r>
          <w:rPr>
            <w:spacing w:val="-5"/>
            <w:sz w:val="24"/>
          </w:rPr>
          <w:t>112</w:t>
        </w:r>
      </w:hyperlink>
    </w:p>
    <w:p>
      <w:pPr>
        <w:pStyle w:val="ListParagraph"/>
        <w:numPr>
          <w:ilvl w:val="2"/>
          <w:numId w:val="5"/>
        </w:numPr>
        <w:tabs>
          <w:tab w:pos="2629" w:val="left" w:leader="none"/>
          <w:tab w:pos="10003" w:val="right" w:leader="dot"/>
        </w:tabs>
        <w:spacing w:line="240" w:lineRule="auto" w:before="377" w:after="0"/>
        <w:ind w:left="2629" w:right="0" w:hanging="602"/>
        <w:jc w:val="left"/>
        <w:rPr>
          <w:sz w:val="24"/>
        </w:rPr>
      </w:pPr>
      <w:hyperlink w:history="true" w:anchor="_bookmark113">
        <w:r>
          <w:rPr>
            <w:sz w:val="24"/>
          </w:rPr>
          <w:t>Time</w:t>
        </w:r>
        <w:r>
          <w:rPr>
            <w:spacing w:val="-5"/>
            <w:sz w:val="24"/>
          </w:rPr>
          <w:t> </w:t>
        </w:r>
        <w:r>
          <w:rPr>
            <w:spacing w:val="-2"/>
            <w:sz w:val="24"/>
          </w:rPr>
          <w:t>Scale</w:t>
        </w:r>
        <w:r>
          <w:rPr>
            <w:sz w:val="24"/>
          </w:rPr>
          <w:tab/>
        </w:r>
        <w:r>
          <w:rPr>
            <w:spacing w:val="-5"/>
            <w:sz w:val="24"/>
          </w:rPr>
          <w:t>112</w:t>
        </w:r>
      </w:hyperlink>
    </w:p>
    <w:p>
      <w:pPr>
        <w:pStyle w:val="ListParagraph"/>
        <w:numPr>
          <w:ilvl w:val="1"/>
          <w:numId w:val="4"/>
        </w:numPr>
        <w:tabs>
          <w:tab w:pos="2428" w:val="left" w:leader="none"/>
          <w:tab w:pos="10003" w:val="right" w:leader="dot"/>
        </w:tabs>
        <w:spacing w:line="240" w:lineRule="auto" w:before="372" w:after="0"/>
        <w:ind w:left="2428" w:right="0" w:hanging="401"/>
        <w:jc w:val="left"/>
        <w:rPr>
          <w:sz w:val="24"/>
        </w:rPr>
      </w:pPr>
      <w:hyperlink w:history="true" w:anchor="_bookmark115">
        <w:r>
          <w:rPr>
            <w:sz w:val="24"/>
          </w:rPr>
          <w:t>Qualitative</w:t>
        </w:r>
        <w:r>
          <w:rPr>
            <w:spacing w:val="-9"/>
            <w:sz w:val="24"/>
          </w:rPr>
          <w:t> </w:t>
        </w:r>
        <w:r>
          <w:rPr>
            <w:sz w:val="24"/>
          </w:rPr>
          <w:t>Data</w:t>
        </w:r>
        <w:r>
          <w:rPr>
            <w:spacing w:val="-5"/>
            <w:sz w:val="24"/>
          </w:rPr>
          <w:t> </w:t>
        </w:r>
        <w:r>
          <w:rPr>
            <w:spacing w:val="-2"/>
            <w:sz w:val="24"/>
          </w:rPr>
          <w:t>Collection</w:t>
        </w:r>
        <w:r>
          <w:rPr>
            <w:sz w:val="24"/>
          </w:rPr>
          <w:tab/>
        </w:r>
        <w:r>
          <w:rPr>
            <w:spacing w:val="-5"/>
            <w:sz w:val="24"/>
          </w:rPr>
          <w:t>114</w:t>
        </w:r>
      </w:hyperlink>
    </w:p>
    <w:p>
      <w:pPr>
        <w:pStyle w:val="ListParagraph"/>
        <w:numPr>
          <w:ilvl w:val="2"/>
          <w:numId w:val="4"/>
        </w:numPr>
        <w:tabs>
          <w:tab w:pos="2629" w:val="left" w:leader="none"/>
          <w:tab w:pos="10003" w:val="right" w:leader="dot"/>
        </w:tabs>
        <w:spacing w:line="240" w:lineRule="auto" w:before="378" w:after="0"/>
        <w:ind w:left="2629" w:right="0" w:hanging="602"/>
        <w:jc w:val="left"/>
        <w:rPr>
          <w:sz w:val="24"/>
        </w:rPr>
      </w:pPr>
      <w:hyperlink w:history="true" w:anchor="_bookmark116">
        <w:r>
          <w:rPr>
            <w:sz w:val="24"/>
          </w:rPr>
          <w:t>Contributing</w:t>
        </w:r>
        <w:r>
          <w:rPr>
            <w:spacing w:val="-9"/>
            <w:sz w:val="24"/>
          </w:rPr>
          <w:t> </w:t>
        </w:r>
        <w:r>
          <w:rPr>
            <w:sz w:val="24"/>
          </w:rPr>
          <w:t>Factors</w:t>
        </w:r>
        <w:r>
          <w:rPr>
            <w:spacing w:val="-1"/>
            <w:sz w:val="24"/>
          </w:rPr>
          <w:t> </w:t>
        </w:r>
        <w:r>
          <w:rPr>
            <w:sz w:val="24"/>
          </w:rPr>
          <w:t>–</w:t>
        </w:r>
        <w:r>
          <w:rPr>
            <w:spacing w:val="-5"/>
            <w:sz w:val="24"/>
          </w:rPr>
          <w:t> </w:t>
        </w:r>
        <w:r>
          <w:rPr>
            <w:sz w:val="24"/>
          </w:rPr>
          <w:t>Client</w:t>
        </w:r>
        <w:r>
          <w:rPr>
            <w:spacing w:val="-10"/>
            <w:sz w:val="24"/>
          </w:rPr>
          <w:t> </w:t>
        </w:r>
        <w:r>
          <w:rPr>
            <w:sz w:val="24"/>
          </w:rPr>
          <w:t>changing</w:t>
        </w:r>
        <w:r>
          <w:rPr>
            <w:spacing w:val="-5"/>
            <w:sz w:val="24"/>
          </w:rPr>
          <w:t> </w:t>
        </w:r>
        <w:r>
          <w:rPr>
            <w:spacing w:val="-2"/>
            <w:sz w:val="24"/>
          </w:rPr>
          <w:t>scope</w:t>
        </w:r>
        <w:r>
          <w:rPr>
            <w:sz w:val="24"/>
          </w:rPr>
          <w:tab/>
        </w:r>
        <w:r>
          <w:rPr>
            <w:spacing w:val="-5"/>
            <w:sz w:val="24"/>
          </w:rPr>
          <w:t>115</w:t>
        </w:r>
      </w:hyperlink>
    </w:p>
    <w:p>
      <w:pPr>
        <w:pStyle w:val="ListParagraph"/>
        <w:numPr>
          <w:ilvl w:val="2"/>
          <w:numId w:val="4"/>
        </w:numPr>
        <w:tabs>
          <w:tab w:pos="2629" w:val="left" w:leader="none"/>
          <w:tab w:pos="10003" w:val="right" w:leader="dot"/>
        </w:tabs>
        <w:spacing w:line="240" w:lineRule="auto" w:before="377" w:after="0"/>
        <w:ind w:left="2629" w:right="0" w:hanging="602"/>
        <w:jc w:val="left"/>
        <w:rPr>
          <w:sz w:val="24"/>
        </w:rPr>
      </w:pPr>
      <w:hyperlink w:history="true" w:anchor="_bookmark117">
        <w:r>
          <w:rPr>
            <w:sz w:val="24"/>
          </w:rPr>
          <w:t>Contributing</w:t>
        </w:r>
        <w:r>
          <w:rPr>
            <w:spacing w:val="-9"/>
            <w:sz w:val="24"/>
          </w:rPr>
          <w:t> </w:t>
        </w:r>
        <w:r>
          <w:rPr>
            <w:sz w:val="24"/>
          </w:rPr>
          <w:t>Factors</w:t>
        </w:r>
        <w:r>
          <w:rPr>
            <w:spacing w:val="-1"/>
            <w:sz w:val="24"/>
          </w:rPr>
          <w:t> </w:t>
        </w:r>
        <w:r>
          <w:rPr>
            <w:sz w:val="24"/>
          </w:rPr>
          <w:t>–</w:t>
        </w:r>
        <w:r>
          <w:rPr>
            <w:spacing w:val="-5"/>
            <w:sz w:val="24"/>
          </w:rPr>
          <w:t> </w:t>
        </w:r>
        <w:r>
          <w:rPr>
            <w:sz w:val="24"/>
          </w:rPr>
          <w:t>Lessons</w:t>
        </w:r>
        <w:r>
          <w:rPr>
            <w:spacing w:val="-5"/>
            <w:sz w:val="24"/>
          </w:rPr>
          <w:t> </w:t>
        </w:r>
        <w:r>
          <w:rPr>
            <w:sz w:val="24"/>
          </w:rPr>
          <w:t>Not</w:t>
        </w:r>
        <w:r>
          <w:rPr>
            <w:spacing w:val="-9"/>
            <w:sz w:val="24"/>
          </w:rPr>
          <w:t> </w:t>
        </w:r>
        <w:r>
          <w:rPr>
            <w:spacing w:val="-2"/>
            <w:sz w:val="24"/>
          </w:rPr>
          <w:t>Learnt</w:t>
        </w:r>
        <w:r>
          <w:rPr>
            <w:sz w:val="24"/>
          </w:rPr>
          <w:tab/>
        </w:r>
        <w:r>
          <w:rPr>
            <w:spacing w:val="-5"/>
            <w:sz w:val="24"/>
          </w:rPr>
          <w:t>116</w:t>
        </w:r>
      </w:hyperlink>
    </w:p>
    <w:p>
      <w:pPr>
        <w:pStyle w:val="ListParagraph"/>
        <w:numPr>
          <w:ilvl w:val="2"/>
          <w:numId w:val="4"/>
        </w:numPr>
        <w:tabs>
          <w:tab w:pos="2629" w:val="left" w:leader="none"/>
          <w:tab w:pos="10003" w:val="right" w:leader="dot"/>
        </w:tabs>
        <w:spacing w:line="240" w:lineRule="auto" w:before="376" w:after="0"/>
        <w:ind w:left="2629" w:right="0" w:hanging="602"/>
        <w:jc w:val="left"/>
        <w:rPr>
          <w:sz w:val="24"/>
        </w:rPr>
      </w:pPr>
      <w:hyperlink w:history="true" w:anchor="_bookmark118">
        <w:r>
          <w:rPr>
            <w:sz w:val="24"/>
          </w:rPr>
          <w:t>Contributing</w:t>
        </w:r>
        <w:r>
          <w:rPr>
            <w:spacing w:val="-10"/>
            <w:sz w:val="24"/>
          </w:rPr>
          <w:t> </w:t>
        </w:r>
        <w:r>
          <w:rPr>
            <w:sz w:val="24"/>
          </w:rPr>
          <w:t>Factors</w:t>
        </w:r>
        <w:r>
          <w:rPr>
            <w:spacing w:val="-1"/>
            <w:sz w:val="24"/>
          </w:rPr>
          <w:t> </w:t>
        </w:r>
        <w:r>
          <w:rPr>
            <w:sz w:val="24"/>
          </w:rPr>
          <w:t>–</w:t>
        </w:r>
        <w:r>
          <w:rPr>
            <w:spacing w:val="-5"/>
            <w:sz w:val="24"/>
          </w:rPr>
          <w:t> </w:t>
        </w:r>
        <w:r>
          <w:rPr>
            <w:sz w:val="24"/>
          </w:rPr>
          <w:t>Knowledge</w:t>
        </w:r>
        <w:r>
          <w:rPr>
            <w:spacing w:val="-6"/>
            <w:sz w:val="24"/>
          </w:rPr>
          <w:t> </w:t>
        </w:r>
        <w:r>
          <w:rPr>
            <w:spacing w:val="-5"/>
            <w:sz w:val="24"/>
          </w:rPr>
          <w:t>Gap</w:t>
        </w:r>
        <w:r>
          <w:rPr>
            <w:sz w:val="24"/>
          </w:rPr>
          <w:tab/>
        </w:r>
        <w:r>
          <w:rPr>
            <w:spacing w:val="-5"/>
            <w:sz w:val="24"/>
          </w:rPr>
          <w:t>117</w:t>
        </w:r>
      </w:hyperlink>
    </w:p>
    <w:p>
      <w:pPr>
        <w:pStyle w:val="ListParagraph"/>
        <w:numPr>
          <w:ilvl w:val="2"/>
          <w:numId w:val="4"/>
        </w:numPr>
        <w:tabs>
          <w:tab w:pos="2629" w:val="left" w:leader="none"/>
          <w:tab w:pos="10003" w:val="right" w:leader="dot"/>
        </w:tabs>
        <w:spacing w:line="240" w:lineRule="auto" w:before="378" w:after="0"/>
        <w:ind w:left="2629" w:right="0" w:hanging="602"/>
        <w:jc w:val="left"/>
        <w:rPr>
          <w:sz w:val="24"/>
        </w:rPr>
      </w:pPr>
      <w:hyperlink w:history="true" w:anchor="_bookmark119">
        <w:r>
          <w:rPr>
            <w:sz w:val="24"/>
          </w:rPr>
          <w:t>Contributing</w:t>
        </w:r>
        <w:r>
          <w:rPr>
            <w:spacing w:val="-9"/>
            <w:sz w:val="24"/>
          </w:rPr>
          <w:t> </w:t>
        </w:r>
        <w:r>
          <w:rPr>
            <w:sz w:val="24"/>
          </w:rPr>
          <w:t>Factors</w:t>
        </w:r>
        <w:r>
          <w:rPr>
            <w:spacing w:val="-1"/>
            <w:sz w:val="24"/>
          </w:rPr>
          <w:t> </w:t>
        </w:r>
        <w:r>
          <w:rPr>
            <w:sz w:val="24"/>
          </w:rPr>
          <w:t>–</w:t>
        </w:r>
        <w:r>
          <w:rPr>
            <w:spacing w:val="-9"/>
            <w:sz w:val="24"/>
          </w:rPr>
          <w:t> </w:t>
        </w:r>
        <w:r>
          <w:rPr>
            <w:spacing w:val="-2"/>
            <w:sz w:val="24"/>
          </w:rPr>
          <w:t>Meetings</w:t>
        </w:r>
        <w:r>
          <w:rPr>
            <w:sz w:val="24"/>
          </w:rPr>
          <w:tab/>
        </w:r>
        <w:r>
          <w:rPr>
            <w:spacing w:val="-5"/>
            <w:sz w:val="24"/>
          </w:rPr>
          <w:t>119</w:t>
        </w:r>
      </w:hyperlink>
    </w:p>
    <w:p>
      <w:pPr>
        <w:pStyle w:val="ListParagraph"/>
        <w:numPr>
          <w:ilvl w:val="2"/>
          <w:numId w:val="4"/>
        </w:numPr>
        <w:tabs>
          <w:tab w:pos="2629" w:val="left" w:leader="none"/>
          <w:tab w:pos="10003" w:val="right" w:leader="dot"/>
        </w:tabs>
        <w:spacing w:line="240" w:lineRule="auto" w:before="377" w:after="0"/>
        <w:ind w:left="2629" w:right="0" w:hanging="602"/>
        <w:jc w:val="left"/>
        <w:rPr>
          <w:sz w:val="24"/>
        </w:rPr>
      </w:pPr>
      <w:hyperlink w:history="true" w:anchor="_bookmark120">
        <w:r>
          <w:rPr>
            <w:sz w:val="24"/>
          </w:rPr>
          <w:t>Contributing</w:t>
        </w:r>
        <w:r>
          <w:rPr>
            <w:spacing w:val="-9"/>
            <w:sz w:val="24"/>
          </w:rPr>
          <w:t> </w:t>
        </w:r>
        <w:r>
          <w:rPr>
            <w:sz w:val="24"/>
          </w:rPr>
          <w:t>Factors</w:t>
        </w:r>
        <w:r>
          <w:rPr>
            <w:spacing w:val="-1"/>
            <w:sz w:val="24"/>
          </w:rPr>
          <w:t> </w:t>
        </w:r>
        <w:r>
          <w:rPr>
            <w:sz w:val="24"/>
          </w:rPr>
          <w:t>–</w:t>
        </w:r>
        <w:r>
          <w:rPr>
            <w:spacing w:val="-4"/>
            <w:sz w:val="24"/>
          </w:rPr>
          <w:t> </w:t>
        </w:r>
        <w:r>
          <w:rPr>
            <w:spacing w:val="-2"/>
            <w:sz w:val="24"/>
          </w:rPr>
          <w:t>Databases</w:t>
        </w:r>
        <w:r>
          <w:rPr>
            <w:sz w:val="24"/>
          </w:rPr>
          <w:tab/>
        </w:r>
        <w:r>
          <w:rPr>
            <w:spacing w:val="-5"/>
            <w:sz w:val="24"/>
          </w:rPr>
          <w:t>120</w:t>
        </w:r>
      </w:hyperlink>
    </w:p>
    <w:p>
      <w:pPr>
        <w:pStyle w:val="BodyText"/>
        <w:spacing w:before="372"/>
        <w:ind w:left="2027"/>
      </w:pPr>
      <w:hyperlink w:history="true" w:anchor="_bookmark121">
        <w:r>
          <w:rPr/>
          <w:t>4</w:t>
        </w:r>
        <w:r>
          <w:rPr>
            <w:spacing w:val="-5"/>
          </w:rPr>
          <w:t> </w:t>
        </w:r>
        <w:r>
          <w:rPr/>
          <w:t>7.6</w:t>
        </w:r>
        <w:r>
          <w:rPr>
            <w:spacing w:val="-3"/>
          </w:rPr>
          <w:t> </w:t>
        </w:r>
        <w:r>
          <w:rPr/>
          <w:t>Contributing</w:t>
        </w:r>
        <w:r>
          <w:rPr>
            <w:spacing w:val="-8"/>
          </w:rPr>
          <w:t> </w:t>
        </w:r>
        <w:r>
          <w:rPr/>
          <w:t>Factors –</w:t>
        </w:r>
        <w:r>
          <w:rPr>
            <w:spacing w:val="-3"/>
          </w:rPr>
          <w:t> </w:t>
        </w:r>
        <w:r>
          <w:rPr/>
          <w:t>Process</w:t>
        </w:r>
        <w:r>
          <w:rPr>
            <w:spacing w:val="-5"/>
          </w:rPr>
          <w:t> </w:t>
        </w:r>
        <w:r>
          <w:rPr/>
          <w:t>Challenges</w:t>
        </w:r>
        <w:r>
          <w:rPr>
            <w:spacing w:val="-4"/>
          </w:rPr>
          <w:t> </w:t>
        </w:r>
        <w:r>
          <w:rPr/>
          <w:t>and</w:t>
        </w:r>
        <w:r>
          <w:rPr>
            <w:spacing w:val="-4"/>
          </w:rPr>
          <w:t> </w:t>
        </w:r>
        <w:r>
          <w:rPr/>
          <w:t>Time</w:t>
        </w:r>
        <w:r>
          <w:rPr>
            <w:spacing w:val="-5"/>
          </w:rPr>
          <w:t> </w:t>
        </w:r>
        <w:r>
          <w:rPr/>
          <w:t>Constraints</w:t>
        </w:r>
        <w:r>
          <w:rPr>
            <w:spacing w:val="-11"/>
          </w:rPr>
          <w:t> </w:t>
        </w:r>
        <w:r>
          <w:rPr>
            <w:spacing w:val="-5"/>
          </w:rPr>
          <w:t>120</w:t>
        </w:r>
      </w:hyperlink>
    </w:p>
    <w:p>
      <w:pPr>
        <w:pStyle w:val="BodyText"/>
        <w:spacing w:before="377"/>
        <w:ind w:left="2027"/>
      </w:pPr>
      <w:hyperlink w:history="true" w:anchor="_bookmark122">
        <w:r>
          <w:rPr/>
          <w:t>4.7.7</w:t>
        </w:r>
        <w:r>
          <w:rPr>
            <w:spacing w:val="21"/>
          </w:rPr>
          <w:t> </w:t>
        </w:r>
        <w:r>
          <w:rPr/>
          <w:t>Contributing</w:t>
        </w:r>
        <w:r>
          <w:rPr>
            <w:spacing w:val="16"/>
          </w:rPr>
          <w:t> </w:t>
        </w:r>
        <w:r>
          <w:rPr/>
          <w:t>Factors–Lack</w:t>
        </w:r>
        <w:r>
          <w:rPr>
            <w:spacing w:val="15"/>
          </w:rPr>
          <w:t> </w:t>
        </w:r>
        <w:r>
          <w:rPr/>
          <w:t>of</w:t>
        </w:r>
        <w:r>
          <w:rPr>
            <w:spacing w:val="17"/>
          </w:rPr>
          <w:t> </w:t>
        </w:r>
        <w:r>
          <w:rPr/>
          <w:t>Planning</w:t>
        </w:r>
        <w:r>
          <w:rPr>
            <w:spacing w:val="12"/>
          </w:rPr>
          <w:t> </w:t>
        </w:r>
        <w:r>
          <w:rPr/>
          <w:t>and</w:t>
        </w:r>
        <w:r>
          <w:rPr>
            <w:spacing w:val="20"/>
          </w:rPr>
          <w:t> </w:t>
        </w:r>
        <w:r>
          <w:rPr/>
          <w:t>Resources</w:t>
        </w:r>
        <w:r>
          <w:rPr>
            <w:spacing w:val="16"/>
          </w:rPr>
          <w:t> </w:t>
        </w:r>
        <w:r>
          <w:rPr/>
          <w:t>for</w:t>
        </w:r>
        <w:r>
          <w:rPr>
            <w:spacing w:val="17"/>
          </w:rPr>
          <w:t> </w:t>
        </w:r>
        <w:r>
          <w:rPr>
            <w:spacing w:val="-2"/>
          </w:rPr>
          <w:t>Handover</w:t>
        </w:r>
      </w:hyperlink>
    </w:p>
    <w:p>
      <w:pPr>
        <w:pStyle w:val="BodyText"/>
        <w:tabs>
          <w:tab w:pos="10003" w:val="right" w:leader="dot"/>
        </w:tabs>
        <w:spacing w:before="276"/>
        <w:ind w:left="2027"/>
      </w:pPr>
      <w:hyperlink w:history="true" w:anchor="_bookmark122">
        <w:r>
          <w:rPr>
            <w:spacing w:val="-10"/>
          </w:rPr>
          <w:t>.</w:t>
        </w:r>
        <w:r>
          <w:rPr/>
          <w:tab/>
        </w:r>
        <w:r>
          <w:rPr>
            <w:spacing w:val="-5"/>
          </w:rPr>
          <w:t>122</w:t>
        </w:r>
      </w:hyperlink>
    </w:p>
    <w:p>
      <w:pPr>
        <w:pStyle w:val="ListParagraph"/>
        <w:numPr>
          <w:ilvl w:val="1"/>
          <w:numId w:val="4"/>
        </w:numPr>
        <w:tabs>
          <w:tab w:pos="2428" w:val="left" w:leader="none"/>
          <w:tab w:pos="10003" w:val="right" w:leader="dot"/>
        </w:tabs>
        <w:spacing w:line="240" w:lineRule="auto" w:before="377" w:after="0"/>
        <w:ind w:left="2428" w:right="0" w:hanging="401"/>
        <w:jc w:val="left"/>
        <w:rPr>
          <w:sz w:val="24"/>
        </w:rPr>
      </w:pPr>
      <w:hyperlink w:history="true" w:anchor="_bookmark123">
        <w:r>
          <w:rPr>
            <w:spacing w:val="-2"/>
            <w:sz w:val="24"/>
          </w:rPr>
          <w:t>Conclusion</w:t>
        </w:r>
        <w:r>
          <w:rPr>
            <w:sz w:val="24"/>
          </w:rPr>
          <w:tab/>
        </w:r>
        <w:r>
          <w:rPr>
            <w:spacing w:val="-5"/>
            <w:sz w:val="24"/>
          </w:rPr>
          <w:t>123</w:t>
        </w:r>
      </w:hyperlink>
    </w:p>
    <w:p>
      <w:pPr>
        <w:pStyle w:val="BodyText"/>
        <w:tabs>
          <w:tab w:pos="10003" w:val="right" w:leader="dot"/>
        </w:tabs>
        <w:spacing w:before="516"/>
        <w:ind w:left="1806"/>
      </w:pPr>
      <w:hyperlink w:history="true" w:anchor="_bookmark124">
        <w:r>
          <w:rPr/>
          <w:t>Chapter</w:t>
        </w:r>
        <w:r>
          <w:rPr>
            <w:spacing w:val="-9"/>
          </w:rPr>
          <w:t> </w:t>
        </w:r>
        <w:r>
          <w:rPr/>
          <w:t>Five</w:t>
        </w:r>
        <w:r>
          <w:rPr>
            <w:spacing w:val="-5"/>
          </w:rPr>
          <w:t> </w:t>
        </w:r>
        <w:r>
          <w:rPr/>
          <w:t>Data</w:t>
        </w:r>
        <w:r>
          <w:rPr>
            <w:spacing w:val="-4"/>
          </w:rPr>
          <w:t> </w:t>
        </w:r>
        <w:r>
          <w:rPr>
            <w:spacing w:val="-2"/>
          </w:rPr>
          <w:t>Collection</w:t>
        </w:r>
        <w:r>
          <w:rPr/>
          <w:tab/>
        </w:r>
        <w:r>
          <w:rPr>
            <w:spacing w:val="-5"/>
          </w:rPr>
          <w:t>125</w:t>
        </w:r>
      </w:hyperlink>
    </w:p>
    <w:p>
      <w:pPr>
        <w:pStyle w:val="ListParagraph"/>
        <w:numPr>
          <w:ilvl w:val="1"/>
          <w:numId w:val="6"/>
        </w:numPr>
        <w:tabs>
          <w:tab w:pos="2428" w:val="left" w:leader="none"/>
          <w:tab w:pos="10003" w:val="right" w:leader="dot"/>
        </w:tabs>
        <w:spacing w:line="240" w:lineRule="auto" w:before="377" w:after="0"/>
        <w:ind w:left="2428" w:right="0" w:hanging="401"/>
        <w:jc w:val="left"/>
        <w:rPr>
          <w:sz w:val="24"/>
        </w:rPr>
      </w:pPr>
      <w:hyperlink w:history="true" w:anchor="_bookmark125">
        <w:r>
          <w:rPr>
            <w:spacing w:val="-2"/>
            <w:sz w:val="24"/>
          </w:rPr>
          <w:t>Introduction</w:t>
        </w:r>
        <w:r>
          <w:rPr>
            <w:sz w:val="24"/>
          </w:rPr>
          <w:tab/>
        </w:r>
        <w:r>
          <w:rPr>
            <w:spacing w:val="-5"/>
            <w:sz w:val="24"/>
          </w:rPr>
          <w:t>125</w:t>
        </w:r>
      </w:hyperlink>
    </w:p>
    <w:p>
      <w:pPr>
        <w:pStyle w:val="ListParagraph"/>
        <w:numPr>
          <w:ilvl w:val="1"/>
          <w:numId w:val="6"/>
        </w:numPr>
        <w:tabs>
          <w:tab w:pos="2428" w:val="left" w:leader="none"/>
          <w:tab w:pos="10003" w:val="right" w:leader="dot"/>
        </w:tabs>
        <w:spacing w:line="240" w:lineRule="auto" w:before="377" w:after="0"/>
        <w:ind w:left="2428" w:right="0" w:hanging="401"/>
        <w:jc w:val="left"/>
        <w:rPr>
          <w:sz w:val="24"/>
        </w:rPr>
      </w:pPr>
      <w:hyperlink w:history="true" w:anchor="_bookmark126">
        <w:r>
          <w:rPr>
            <w:sz w:val="24"/>
          </w:rPr>
          <w:t>Qualitative</w:t>
        </w:r>
        <w:r>
          <w:rPr>
            <w:spacing w:val="-11"/>
            <w:sz w:val="24"/>
          </w:rPr>
          <w:t> </w:t>
        </w:r>
        <w:r>
          <w:rPr>
            <w:sz w:val="24"/>
          </w:rPr>
          <w:t>data</w:t>
        </w:r>
        <w:r>
          <w:rPr>
            <w:spacing w:val="-3"/>
            <w:sz w:val="24"/>
          </w:rPr>
          <w:t> </w:t>
        </w:r>
        <w:r>
          <w:rPr>
            <w:sz w:val="24"/>
          </w:rPr>
          <w:t>collection</w:t>
        </w:r>
        <w:r>
          <w:rPr>
            <w:spacing w:val="-5"/>
            <w:sz w:val="24"/>
          </w:rPr>
          <w:t> </w:t>
        </w:r>
        <w:r>
          <w:rPr>
            <w:sz w:val="24"/>
          </w:rPr>
          <w:t>using</w:t>
        </w:r>
        <w:r>
          <w:rPr>
            <w:spacing w:val="-4"/>
            <w:sz w:val="24"/>
          </w:rPr>
          <w:t> </w:t>
        </w:r>
        <w:r>
          <w:rPr>
            <w:sz w:val="24"/>
          </w:rPr>
          <w:t>semi-structured</w:t>
        </w:r>
        <w:r>
          <w:rPr>
            <w:spacing w:val="-4"/>
            <w:sz w:val="24"/>
          </w:rPr>
          <w:t> </w:t>
        </w:r>
        <w:r>
          <w:rPr>
            <w:spacing w:val="-2"/>
            <w:sz w:val="24"/>
          </w:rPr>
          <w:t>interviews</w:t>
        </w:r>
        <w:r>
          <w:rPr>
            <w:sz w:val="24"/>
          </w:rPr>
          <w:tab/>
        </w:r>
        <w:r>
          <w:rPr>
            <w:spacing w:val="-5"/>
            <w:sz w:val="24"/>
          </w:rPr>
          <w:t>125</w:t>
        </w:r>
      </w:hyperlink>
    </w:p>
    <w:p>
      <w:pPr>
        <w:pStyle w:val="ListParagraph"/>
        <w:numPr>
          <w:ilvl w:val="1"/>
          <w:numId w:val="6"/>
        </w:numPr>
        <w:tabs>
          <w:tab w:pos="2428" w:val="left" w:leader="none"/>
          <w:tab w:pos="10003" w:val="right" w:leader="dot"/>
        </w:tabs>
        <w:spacing w:line="240" w:lineRule="auto" w:before="377" w:after="0"/>
        <w:ind w:left="2428" w:right="0" w:hanging="401"/>
        <w:jc w:val="left"/>
        <w:rPr>
          <w:sz w:val="24"/>
        </w:rPr>
      </w:pPr>
      <w:hyperlink w:history="true" w:anchor="_bookmark128">
        <w:r>
          <w:rPr>
            <w:sz w:val="24"/>
          </w:rPr>
          <w:t>Qualitative</w:t>
        </w:r>
        <w:r>
          <w:rPr>
            <w:spacing w:val="-8"/>
            <w:sz w:val="24"/>
          </w:rPr>
          <w:t> </w:t>
        </w:r>
        <w:r>
          <w:rPr>
            <w:sz w:val="24"/>
          </w:rPr>
          <w:t>data</w:t>
        </w:r>
        <w:r>
          <w:rPr>
            <w:spacing w:val="-6"/>
            <w:sz w:val="24"/>
          </w:rPr>
          <w:t> </w:t>
        </w:r>
        <w:r>
          <w:rPr>
            <w:sz w:val="24"/>
          </w:rPr>
          <w:t>analysis</w:t>
        </w:r>
        <w:r>
          <w:rPr>
            <w:spacing w:val="-2"/>
            <w:sz w:val="24"/>
          </w:rPr>
          <w:t> </w:t>
        </w:r>
        <w:r>
          <w:rPr>
            <w:sz w:val="24"/>
          </w:rPr>
          <w:t>and</w:t>
        </w:r>
        <w:r>
          <w:rPr>
            <w:spacing w:val="-6"/>
            <w:sz w:val="24"/>
          </w:rPr>
          <w:t> </w:t>
        </w:r>
        <w:r>
          <w:rPr>
            <w:sz w:val="24"/>
          </w:rPr>
          <w:t>findings</w:t>
        </w:r>
        <w:r>
          <w:rPr>
            <w:spacing w:val="-2"/>
            <w:sz w:val="24"/>
          </w:rPr>
          <w:t> </w:t>
        </w:r>
        <w:r>
          <w:rPr>
            <w:sz w:val="24"/>
          </w:rPr>
          <w:t>from</w:t>
        </w:r>
        <w:r>
          <w:rPr>
            <w:spacing w:val="-6"/>
            <w:sz w:val="24"/>
          </w:rPr>
          <w:t> </w:t>
        </w:r>
        <w:r>
          <w:rPr>
            <w:sz w:val="24"/>
          </w:rPr>
          <w:t>industry</w:t>
        </w:r>
        <w:r>
          <w:rPr>
            <w:spacing w:val="-1"/>
            <w:sz w:val="24"/>
          </w:rPr>
          <w:t> </w:t>
        </w:r>
        <w:r>
          <w:rPr>
            <w:spacing w:val="-2"/>
            <w:sz w:val="24"/>
          </w:rPr>
          <w:t>interviews</w:t>
        </w:r>
        <w:r>
          <w:rPr>
            <w:sz w:val="24"/>
          </w:rPr>
          <w:tab/>
        </w:r>
        <w:r>
          <w:rPr>
            <w:spacing w:val="-5"/>
            <w:sz w:val="24"/>
          </w:rPr>
          <w:t>129</w:t>
        </w:r>
      </w:hyperlink>
    </w:p>
    <w:p>
      <w:pPr>
        <w:pStyle w:val="ListParagraph"/>
        <w:numPr>
          <w:ilvl w:val="1"/>
          <w:numId w:val="6"/>
        </w:numPr>
        <w:tabs>
          <w:tab w:pos="2428" w:val="left" w:leader="none"/>
          <w:tab w:pos="10003" w:val="right" w:leader="dot"/>
        </w:tabs>
        <w:spacing w:line="240" w:lineRule="auto" w:before="373" w:after="0"/>
        <w:ind w:left="2428" w:right="0" w:hanging="401"/>
        <w:jc w:val="left"/>
        <w:rPr>
          <w:sz w:val="24"/>
        </w:rPr>
      </w:pPr>
      <w:hyperlink w:history="true" w:anchor="_bookmark132">
        <w:r>
          <w:rPr>
            <w:sz w:val="24"/>
          </w:rPr>
          <w:t>Research</w:t>
        </w:r>
        <w:r>
          <w:rPr>
            <w:spacing w:val="-10"/>
            <w:sz w:val="24"/>
          </w:rPr>
          <w:t> </w:t>
        </w:r>
        <w:r>
          <w:rPr>
            <w:spacing w:val="-2"/>
            <w:sz w:val="24"/>
          </w:rPr>
          <w:t>Reliability</w:t>
        </w:r>
        <w:r>
          <w:rPr>
            <w:sz w:val="24"/>
          </w:rPr>
          <w:tab/>
        </w:r>
        <w:r>
          <w:rPr>
            <w:spacing w:val="-5"/>
            <w:sz w:val="24"/>
          </w:rPr>
          <w:t>133</w:t>
        </w:r>
      </w:hyperlink>
    </w:p>
    <w:p>
      <w:pPr>
        <w:pStyle w:val="ListParagraph"/>
        <w:numPr>
          <w:ilvl w:val="1"/>
          <w:numId w:val="6"/>
        </w:numPr>
        <w:tabs>
          <w:tab w:pos="2428" w:val="left" w:leader="none"/>
          <w:tab w:pos="10003" w:val="right" w:leader="dot"/>
        </w:tabs>
        <w:spacing w:line="240" w:lineRule="auto" w:before="376" w:after="0"/>
        <w:ind w:left="2428" w:right="0" w:hanging="401"/>
        <w:jc w:val="left"/>
        <w:rPr>
          <w:sz w:val="24"/>
        </w:rPr>
      </w:pPr>
      <w:hyperlink w:history="true" w:anchor="_bookmark133">
        <w:r>
          <w:rPr>
            <w:sz w:val="24"/>
          </w:rPr>
          <w:t>Quantitative</w:t>
        </w:r>
        <w:r>
          <w:rPr>
            <w:spacing w:val="-8"/>
            <w:sz w:val="24"/>
          </w:rPr>
          <w:t> </w:t>
        </w:r>
        <w:r>
          <w:rPr>
            <w:spacing w:val="-2"/>
            <w:sz w:val="24"/>
          </w:rPr>
          <w:t>Introduction</w:t>
        </w:r>
        <w:r>
          <w:rPr>
            <w:sz w:val="24"/>
          </w:rPr>
          <w:tab/>
        </w:r>
        <w:r>
          <w:rPr>
            <w:spacing w:val="-5"/>
            <w:sz w:val="24"/>
          </w:rPr>
          <w:t>134</w:t>
        </w:r>
      </w:hyperlink>
    </w:p>
    <w:p>
      <w:pPr>
        <w:pStyle w:val="ListParagraph"/>
        <w:numPr>
          <w:ilvl w:val="1"/>
          <w:numId w:val="6"/>
        </w:numPr>
        <w:tabs>
          <w:tab w:pos="2428" w:val="left" w:leader="none"/>
          <w:tab w:pos="10003" w:val="right" w:leader="dot"/>
        </w:tabs>
        <w:spacing w:line="240" w:lineRule="auto" w:before="377" w:after="0"/>
        <w:ind w:left="2428" w:right="0" w:hanging="401"/>
        <w:jc w:val="left"/>
        <w:rPr>
          <w:sz w:val="24"/>
        </w:rPr>
      </w:pPr>
      <w:hyperlink w:history="true" w:anchor="_bookmark134">
        <w:r>
          <w:rPr>
            <w:sz w:val="24"/>
          </w:rPr>
          <w:t>Quantitative</w:t>
        </w:r>
        <w:r>
          <w:rPr>
            <w:spacing w:val="-9"/>
            <w:sz w:val="24"/>
          </w:rPr>
          <w:t> </w:t>
        </w:r>
        <w:r>
          <w:rPr>
            <w:sz w:val="24"/>
          </w:rPr>
          <w:t>Data</w:t>
        </w:r>
        <w:r>
          <w:rPr>
            <w:spacing w:val="-7"/>
            <w:sz w:val="24"/>
          </w:rPr>
          <w:t> </w:t>
        </w:r>
        <w:r>
          <w:rPr>
            <w:sz w:val="24"/>
          </w:rPr>
          <w:t>Collection</w:t>
        </w:r>
        <w:r>
          <w:rPr>
            <w:spacing w:val="-8"/>
            <w:sz w:val="24"/>
          </w:rPr>
          <w:t> </w:t>
        </w:r>
        <w:r>
          <w:rPr>
            <w:spacing w:val="-2"/>
            <w:sz w:val="24"/>
          </w:rPr>
          <w:t>Procedures</w:t>
        </w:r>
        <w:r>
          <w:rPr>
            <w:sz w:val="24"/>
          </w:rPr>
          <w:tab/>
        </w:r>
        <w:r>
          <w:rPr>
            <w:spacing w:val="-5"/>
            <w:sz w:val="24"/>
          </w:rPr>
          <w:t>135</w:t>
        </w:r>
      </w:hyperlink>
    </w:p>
    <w:p>
      <w:pPr>
        <w:pStyle w:val="ListParagraph"/>
        <w:numPr>
          <w:ilvl w:val="1"/>
          <w:numId w:val="6"/>
        </w:numPr>
        <w:tabs>
          <w:tab w:pos="2428" w:val="left" w:leader="none"/>
          <w:tab w:pos="10003" w:val="right" w:leader="dot"/>
        </w:tabs>
        <w:spacing w:line="240" w:lineRule="auto" w:before="378" w:after="0"/>
        <w:ind w:left="2428" w:right="0" w:hanging="401"/>
        <w:jc w:val="left"/>
        <w:rPr>
          <w:sz w:val="24"/>
        </w:rPr>
      </w:pPr>
      <w:hyperlink w:history="true" w:anchor="_bookmark135">
        <w:r>
          <w:rPr>
            <w:sz w:val="24"/>
          </w:rPr>
          <w:t>The</w:t>
        </w:r>
        <w:r>
          <w:rPr>
            <w:spacing w:val="-7"/>
            <w:sz w:val="24"/>
          </w:rPr>
          <w:t> </w:t>
        </w:r>
        <w:r>
          <w:rPr>
            <w:sz w:val="24"/>
          </w:rPr>
          <w:t>following</w:t>
        </w:r>
        <w:r>
          <w:rPr>
            <w:spacing w:val="-2"/>
            <w:sz w:val="24"/>
          </w:rPr>
          <w:t> </w:t>
        </w:r>
        <w:r>
          <w:rPr>
            <w:sz w:val="24"/>
          </w:rPr>
          <w:t>statistical</w:t>
        </w:r>
        <w:r>
          <w:rPr>
            <w:spacing w:val="-2"/>
            <w:sz w:val="24"/>
          </w:rPr>
          <w:t> </w:t>
        </w:r>
        <w:r>
          <w:rPr>
            <w:sz w:val="24"/>
          </w:rPr>
          <w:t>tools</w:t>
        </w:r>
        <w:r>
          <w:rPr>
            <w:spacing w:val="-2"/>
            <w:sz w:val="24"/>
          </w:rPr>
          <w:t> </w:t>
        </w:r>
        <w:r>
          <w:rPr>
            <w:sz w:val="24"/>
          </w:rPr>
          <w:t>will</w:t>
        </w:r>
        <w:r>
          <w:rPr>
            <w:spacing w:val="-3"/>
            <w:sz w:val="24"/>
          </w:rPr>
          <w:t> </w:t>
        </w:r>
        <w:r>
          <w:rPr>
            <w:sz w:val="24"/>
          </w:rPr>
          <w:t>be</w:t>
        </w:r>
        <w:r>
          <w:rPr>
            <w:spacing w:val="-7"/>
            <w:sz w:val="24"/>
          </w:rPr>
          <w:t> </w:t>
        </w:r>
        <w:r>
          <w:rPr>
            <w:sz w:val="24"/>
          </w:rPr>
          <w:t>used</w:t>
        </w:r>
        <w:r>
          <w:rPr>
            <w:spacing w:val="-2"/>
            <w:sz w:val="24"/>
          </w:rPr>
          <w:t> </w:t>
        </w:r>
        <w:r>
          <w:rPr>
            <w:sz w:val="24"/>
          </w:rPr>
          <w:t>to</w:t>
        </w:r>
        <w:r>
          <w:rPr>
            <w:spacing w:val="-2"/>
            <w:sz w:val="24"/>
          </w:rPr>
          <w:t> </w:t>
        </w:r>
        <w:r>
          <w:rPr>
            <w:sz w:val="24"/>
          </w:rPr>
          <w:t>present</w:t>
        </w:r>
        <w:r>
          <w:rPr>
            <w:spacing w:val="-2"/>
            <w:sz w:val="24"/>
          </w:rPr>
          <w:t> </w:t>
        </w:r>
        <w:r>
          <w:rPr>
            <w:sz w:val="24"/>
          </w:rPr>
          <w:t>the</w:t>
        </w:r>
        <w:r>
          <w:rPr>
            <w:spacing w:val="-2"/>
            <w:sz w:val="24"/>
          </w:rPr>
          <w:t> </w:t>
        </w:r>
        <w:r>
          <w:rPr>
            <w:spacing w:val="-4"/>
            <w:sz w:val="24"/>
          </w:rPr>
          <w:t>data</w:t>
        </w:r>
        <w:r>
          <w:rPr>
            <w:sz w:val="24"/>
          </w:rPr>
          <w:tab/>
        </w:r>
        <w:r>
          <w:rPr>
            <w:spacing w:val="-5"/>
            <w:sz w:val="24"/>
          </w:rPr>
          <w:t>136</w:t>
        </w:r>
      </w:hyperlink>
    </w:p>
    <w:p>
      <w:pPr>
        <w:spacing w:after="0" w:line="240" w:lineRule="auto"/>
        <w:jc w:val="left"/>
        <w:rPr>
          <w:sz w:val="24"/>
        </w:rPr>
        <w:sectPr>
          <w:pgSz w:w="11910" w:h="16840"/>
          <w:pgMar w:top="1360" w:bottom="280" w:left="460" w:right="220"/>
        </w:sectPr>
      </w:pPr>
    </w:p>
    <w:p>
      <w:pPr>
        <w:pStyle w:val="ListParagraph"/>
        <w:numPr>
          <w:ilvl w:val="1"/>
          <w:numId w:val="6"/>
        </w:numPr>
        <w:tabs>
          <w:tab w:pos="2427" w:val="left" w:leader="none"/>
          <w:tab w:pos="10003" w:val="right" w:leader="dot"/>
        </w:tabs>
        <w:spacing w:line="240" w:lineRule="auto" w:before="62" w:after="0"/>
        <w:ind w:left="2427" w:right="0" w:hanging="400"/>
        <w:jc w:val="left"/>
        <w:rPr>
          <w:sz w:val="24"/>
        </w:rPr>
      </w:pPr>
      <w:hyperlink w:history="true" w:anchor="_bookmark137">
        <w:r>
          <w:rPr>
            <w:sz w:val="24"/>
          </w:rPr>
          <w:t>Cronbach’s</w:t>
        </w:r>
        <w:r>
          <w:rPr>
            <w:spacing w:val="-4"/>
            <w:sz w:val="24"/>
          </w:rPr>
          <w:t> </w:t>
        </w:r>
        <w:r>
          <w:rPr>
            <w:sz w:val="24"/>
          </w:rPr>
          <w:t>Alpha</w:t>
        </w:r>
        <w:r>
          <w:rPr>
            <w:spacing w:val="-4"/>
            <w:sz w:val="24"/>
          </w:rPr>
          <w:t> </w:t>
        </w:r>
        <w:r>
          <w:rPr>
            <w:sz w:val="24"/>
          </w:rPr>
          <w:t>for</w:t>
        </w:r>
        <w:r>
          <w:rPr>
            <w:spacing w:val="-3"/>
            <w:sz w:val="24"/>
          </w:rPr>
          <w:t> </w:t>
        </w:r>
        <w:r>
          <w:rPr>
            <w:sz w:val="24"/>
          </w:rPr>
          <w:t>Internal</w:t>
        </w:r>
        <w:r>
          <w:rPr>
            <w:spacing w:val="-3"/>
            <w:sz w:val="24"/>
          </w:rPr>
          <w:t> </w:t>
        </w:r>
        <w:r>
          <w:rPr>
            <w:spacing w:val="-2"/>
            <w:sz w:val="24"/>
          </w:rPr>
          <w:t>Consistency</w:t>
        </w:r>
        <w:r>
          <w:rPr>
            <w:rFonts w:ascii="Times New Roman" w:hAnsi="Times New Roman"/>
            <w:sz w:val="24"/>
          </w:rPr>
          <w:tab/>
        </w:r>
        <w:r>
          <w:rPr>
            <w:spacing w:val="-5"/>
            <w:sz w:val="24"/>
          </w:rPr>
          <w:t>138</w:t>
        </w:r>
      </w:hyperlink>
    </w:p>
    <w:p>
      <w:pPr>
        <w:pStyle w:val="ListParagraph"/>
        <w:numPr>
          <w:ilvl w:val="1"/>
          <w:numId w:val="6"/>
        </w:numPr>
        <w:tabs>
          <w:tab w:pos="2428" w:val="left" w:leader="none"/>
          <w:tab w:pos="10003" w:val="right" w:leader="dot"/>
        </w:tabs>
        <w:spacing w:line="240" w:lineRule="auto" w:before="377" w:after="0"/>
        <w:ind w:left="2428" w:right="0" w:hanging="401"/>
        <w:jc w:val="left"/>
        <w:rPr>
          <w:sz w:val="24"/>
        </w:rPr>
      </w:pPr>
      <w:hyperlink w:history="true" w:anchor="_bookmark139">
        <w:r>
          <w:rPr>
            <w:sz w:val="24"/>
          </w:rPr>
          <w:t>Central</w:t>
        </w:r>
        <w:r>
          <w:rPr>
            <w:spacing w:val="-8"/>
            <w:sz w:val="24"/>
          </w:rPr>
          <w:t> </w:t>
        </w:r>
        <w:r>
          <w:rPr>
            <w:spacing w:val="-2"/>
            <w:sz w:val="24"/>
          </w:rPr>
          <w:t>Tendency</w:t>
        </w:r>
        <w:r>
          <w:rPr>
            <w:sz w:val="24"/>
          </w:rPr>
          <w:tab/>
        </w:r>
        <w:r>
          <w:rPr>
            <w:spacing w:val="-5"/>
            <w:sz w:val="24"/>
          </w:rPr>
          <w:t>141</w:t>
        </w:r>
      </w:hyperlink>
    </w:p>
    <w:p>
      <w:pPr>
        <w:pStyle w:val="BodyText"/>
        <w:tabs>
          <w:tab w:pos="10003" w:val="right" w:leader="dot"/>
        </w:tabs>
        <w:spacing w:before="517"/>
        <w:ind w:left="1806"/>
      </w:pPr>
      <w:hyperlink w:history="true" w:anchor="_bookmark141">
        <w:r>
          <w:rPr/>
          <w:t>Chapter</w:t>
        </w:r>
        <w:r>
          <w:rPr>
            <w:spacing w:val="-4"/>
          </w:rPr>
          <w:t> </w:t>
        </w:r>
        <w:r>
          <w:rPr/>
          <w:t>Six</w:t>
        </w:r>
        <w:r>
          <w:rPr>
            <w:spacing w:val="-3"/>
          </w:rPr>
          <w:t> </w:t>
        </w:r>
        <w:r>
          <w:rPr/>
          <w:t>Prototyping</w:t>
        </w:r>
        <w:r>
          <w:rPr>
            <w:spacing w:val="-3"/>
          </w:rPr>
          <w:t> </w:t>
        </w:r>
        <w:r>
          <w:rPr/>
          <w:t>of</w:t>
        </w:r>
        <w:r>
          <w:rPr>
            <w:spacing w:val="-8"/>
          </w:rPr>
          <w:t> </w:t>
        </w:r>
        <w:r>
          <w:rPr/>
          <w:t>Proof</w:t>
        </w:r>
        <w:r>
          <w:rPr>
            <w:spacing w:val="-3"/>
          </w:rPr>
          <w:t> </w:t>
        </w:r>
        <w:r>
          <w:rPr/>
          <w:t>of</w:t>
        </w:r>
        <w:r>
          <w:rPr>
            <w:spacing w:val="-9"/>
          </w:rPr>
          <w:t> </w:t>
        </w:r>
        <w:r>
          <w:rPr>
            <w:spacing w:val="-2"/>
          </w:rPr>
          <w:t>Concept</w:t>
        </w:r>
        <w:r>
          <w:rPr/>
          <w:tab/>
        </w:r>
        <w:r>
          <w:rPr>
            <w:spacing w:val="-5"/>
          </w:rPr>
          <w:t>143</w:t>
        </w:r>
      </w:hyperlink>
    </w:p>
    <w:p>
      <w:pPr>
        <w:pStyle w:val="ListParagraph"/>
        <w:numPr>
          <w:ilvl w:val="1"/>
          <w:numId w:val="7"/>
        </w:numPr>
        <w:tabs>
          <w:tab w:pos="2428" w:val="left" w:leader="none"/>
          <w:tab w:pos="10003" w:val="right" w:leader="dot"/>
        </w:tabs>
        <w:spacing w:line="240" w:lineRule="auto" w:before="376" w:after="0"/>
        <w:ind w:left="2428" w:right="0" w:hanging="401"/>
        <w:jc w:val="left"/>
        <w:rPr>
          <w:sz w:val="24"/>
        </w:rPr>
      </w:pPr>
      <w:hyperlink w:history="true" w:anchor="_bookmark142">
        <w:r>
          <w:rPr>
            <w:spacing w:val="-2"/>
            <w:sz w:val="24"/>
          </w:rPr>
          <w:t>Introduction</w:t>
        </w:r>
        <w:r>
          <w:rPr>
            <w:sz w:val="24"/>
          </w:rPr>
          <w:tab/>
        </w:r>
        <w:r>
          <w:rPr>
            <w:spacing w:val="-5"/>
            <w:sz w:val="24"/>
          </w:rPr>
          <w:t>143</w:t>
        </w:r>
      </w:hyperlink>
    </w:p>
    <w:p>
      <w:pPr>
        <w:pStyle w:val="ListParagraph"/>
        <w:numPr>
          <w:ilvl w:val="1"/>
          <w:numId w:val="7"/>
        </w:numPr>
        <w:tabs>
          <w:tab w:pos="2428" w:val="left" w:leader="none"/>
          <w:tab w:pos="10003" w:val="right" w:leader="dot"/>
        </w:tabs>
        <w:spacing w:line="240" w:lineRule="auto" w:before="373" w:after="0"/>
        <w:ind w:left="2428" w:right="0" w:hanging="401"/>
        <w:jc w:val="left"/>
        <w:rPr>
          <w:sz w:val="24"/>
        </w:rPr>
      </w:pPr>
      <w:hyperlink w:history="true" w:anchor="_bookmark143">
        <w:r>
          <w:rPr>
            <w:sz w:val="24"/>
          </w:rPr>
          <w:t>Why is this </w:t>
        </w:r>
        <w:r>
          <w:rPr>
            <w:spacing w:val="-2"/>
            <w:sz w:val="24"/>
          </w:rPr>
          <w:t>required</w:t>
        </w:r>
        <w:r>
          <w:rPr>
            <w:sz w:val="24"/>
          </w:rPr>
          <w:tab/>
        </w:r>
        <w:r>
          <w:rPr>
            <w:spacing w:val="-5"/>
            <w:sz w:val="24"/>
          </w:rPr>
          <w:t>143</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44">
        <w:r>
          <w:rPr>
            <w:spacing w:val="-5"/>
            <w:sz w:val="24"/>
          </w:rPr>
          <w:t>AI</w:t>
        </w:r>
        <w:r>
          <w:rPr>
            <w:sz w:val="24"/>
          </w:rPr>
          <w:tab/>
        </w:r>
        <w:r>
          <w:rPr>
            <w:spacing w:val="-5"/>
            <w:sz w:val="24"/>
          </w:rPr>
          <w:t>144</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45">
        <w:r>
          <w:rPr>
            <w:sz w:val="24"/>
          </w:rPr>
          <w:t>Data</w:t>
        </w:r>
        <w:r>
          <w:rPr>
            <w:spacing w:val="-5"/>
            <w:sz w:val="24"/>
          </w:rPr>
          <w:t> </w:t>
        </w:r>
        <w:r>
          <w:rPr>
            <w:sz w:val="24"/>
          </w:rPr>
          <w:t>for</w:t>
        </w:r>
        <w:r>
          <w:rPr>
            <w:spacing w:val="-4"/>
            <w:sz w:val="24"/>
          </w:rPr>
          <w:t> </w:t>
        </w:r>
        <w:r>
          <w:rPr>
            <w:sz w:val="24"/>
          </w:rPr>
          <w:t>Machine</w:t>
        </w:r>
        <w:r>
          <w:rPr>
            <w:spacing w:val="-4"/>
            <w:sz w:val="24"/>
          </w:rPr>
          <w:t> </w:t>
        </w:r>
        <w:r>
          <w:rPr>
            <w:spacing w:val="-2"/>
            <w:sz w:val="24"/>
          </w:rPr>
          <w:t>Learning</w:t>
        </w:r>
        <w:r>
          <w:rPr>
            <w:sz w:val="24"/>
          </w:rPr>
          <w:tab/>
        </w:r>
        <w:r>
          <w:rPr>
            <w:spacing w:val="-5"/>
            <w:sz w:val="24"/>
          </w:rPr>
          <w:t>146</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46">
        <w:r>
          <w:rPr>
            <w:sz w:val="24"/>
          </w:rPr>
          <w:t>Library</w:t>
        </w:r>
        <w:r>
          <w:rPr>
            <w:spacing w:val="-2"/>
            <w:sz w:val="24"/>
          </w:rPr>
          <w:t> </w:t>
        </w:r>
        <w:r>
          <w:rPr>
            <w:sz w:val="24"/>
          </w:rPr>
          <w:t>of</w:t>
        </w:r>
        <w:r>
          <w:rPr>
            <w:spacing w:val="-2"/>
            <w:sz w:val="24"/>
          </w:rPr>
          <w:t> </w:t>
        </w:r>
        <w:r>
          <w:rPr>
            <w:sz w:val="24"/>
          </w:rPr>
          <w:t>Images</w:t>
        </w:r>
        <w:r>
          <w:rPr>
            <w:spacing w:val="-6"/>
            <w:sz w:val="24"/>
          </w:rPr>
          <w:t> </w:t>
        </w:r>
        <w:r>
          <w:rPr>
            <w:sz w:val="24"/>
          </w:rPr>
          <w:t>for</w:t>
        </w:r>
        <w:r>
          <w:rPr>
            <w:spacing w:val="-4"/>
            <w:sz w:val="24"/>
          </w:rPr>
          <w:t> </w:t>
        </w:r>
        <w:r>
          <w:rPr>
            <w:sz w:val="24"/>
          </w:rPr>
          <w:t>Machine</w:t>
        </w:r>
        <w:r>
          <w:rPr>
            <w:spacing w:val="-6"/>
            <w:sz w:val="24"/>
          </w:rPr>
          <w:t> </w:t>
        </w:r>
        <w:r>
          <w:rPr>
            <w:spacing w:val="-2"/>
            <w:sz w:val="24"/>
          </w:rPr>
          <w:t>Learning</w:t>
        </w:r>
        <w:r>
          <w:rPr>
            <w:sz w:val="24"/>
          </w:rPr>
          <w:tab/>
        </w:r>
        <w:r>
          <w:rPr>
            <w:spacing w:val="-5"/>
            <w:sz w:val="24"/>
          </w:rPr>
          <w:t>147</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49">
        <w:r>
          <w:rPr>
            <w:sz w:val="24"/>
          </w:rPr>
          <w:t>The</w:t>
        </w:r>
        <w:r>
          <w:rPr>
            <w:spacing w:val="-7"/>
            <w:sz w:val="24"/>
          </w:rPr>
          <w:t> </w:t>
        </w:r>
        <w:r>
          <w:rPr>
            <w:sz w:val="24"/>
          </w:rPr>
          <w:t>Machine</w:t>
        </w:r>
        <w:r>
          <w:rPr>
            <w:spacing w:val="-4"/>
            <w:sz w:val="24"/>
          </w:rPr>
          <w:t> </w:t>
        </w:r>
        <w:r>
          <w:rPr>
            <w:sz w:val="24"/>
          </w:rPr>
          <w:t>Learning</w:t>
        </w:r>
        <w:r>
          <w:rPr>
            <w:spacing w:val="-2"/>
            <w:sz w:val="24"/>
          </w:rPr>
          <w:t> process</w:t>
        </w:r>
        <w:r>
          <w:rPr>
            <w:sz w:val="24"/>
          </w:rPr>
          <w:tab/>
        </w:r>
        <w:r>
          <w:rPr>
            <w:spacing w:val="-5"/>
            <w:sz w:val="24"/>
          </w:rPr>
          <w:t>149</w:t>
        </w:r>
      </w:hyperlink>
    </w:p>
    <w:p>
      <w:pPr>
        <w:pStyle w:val="ListParagraph"/>
        <w:numPr>
          <w:ilvl w:val="2"/>
          <w:numId w:val="7"/>
        </w:numPr>
        <w:tabs>
          <w:tab w:pos="2629" w:val="left" w:leader="none"/>
          <w:tab w:pos="10003" w:val="right" w:leader="dot"/>
        </w:tabs>
        <w:spacing w:line="240" w:lineRule="auto" w:before="377" w:after="0"/>
        <w:ind w:left="2629" w:right="0" w:hanging="602"/>
        <w:jc w:val="left"/>
        <w:rPr>
          <w:sz w:val="24"/>
        </w:rPr>
      </w:pPr>
      <w:hyperlink w:history="true" w:anchor="_bookmark151">
        <w:r>
          <w:rPr>
            <w:spacing w:val="-5"/>
            <w:sz w:val="24"/>
          </w:rPr>
          <w:t>RPN</w:t>
        </w:r>
        <w:r>
          <w:rPr>
            <w:sz w:val="24"/>
          </w:rPr>
          <w:tab/>
        </w:r>
        <w:r>
          <w:rPr>
            <w:spacing w:val="-5"/>
            <w:sz w:val="24"/>
          </w:rPr>
          <w:t>151</w:t>
        </w:r>
      </w:hyperlink>
    </w:p>
    <w:p>
      <w:pPr>
        <w:pStyle w:val="ListParagraph"/>
        <w:numPr>
          <w:ilvl w:val="2"/>
          <w:numId w:val="7"/>
        </w:numPr>
        <w:tabs>
          <w:tab w:pos="2629" w:val="left" w:leader="none"/>
          <w:tab w:pos="10003" w:val="right" w:leader="dot"/>
        </w:tabs>
        <w:spacing w:line="240" w:lineRule="auto" w:before="372" w:after="0"/>
        <w:ind w:left="2629" w:right="0" w:hanging="602"/>
        <w:jc w:val="left"/>
        <w:rPr>
          <w:sz w:val="24"/>
        </w:rPr>
      </w:pPr>
      <w:hyperlink w:history="true" w:anchor="_bookmark153">
        <w:r>
          <w:rPr>
            <w:sz w:val="24"/>
          </w:rPr>
          <w:t>ROI</w:t>
        </w:r>
        <w:r>
          <w:rPr>
            <w:spacing w:val="-4"/>
            <w:sz w:val="24"/>
          </w:rPr>
          <w:t> </w:t>
        </w:r>
        <w:r>
          <w:rPr>
            <w:sz w:val="24"/>
          </w:rPr>
          <w:t>Classifier</w:t>
        </w:r>
        <w:r>
          <w:rPr>
            <w:spacing w:val="-3"/>
            <w:sz w:val="24"/>
          </w:rPr>
          <w:t> </w:t>
        </w:r>
        <w:r>
          <w:rPr>
            <w:sz w:val="24"/>
          </w:rPr>
          <w:t>&amp;</w:t>
        </w:r>
        <w:r>
          <w:rPr>
            <w:spacing w:val="-5"/>
            <w:sz w:val="24"/>
          </w:rPr>
          <w:t> </w:t>
        </w:r>
        <w:r>
          <w:rPr>
            <w:sz w:val="24"/>
          </w:rPr>
          <w:t>Bounding</w:t>
        </w:r>
        <w:r>
          <w:rPr>
            <w:spacing w:val="-3"/>
            <w:sz w:val="24"/>
          </w:rPr>
          <w:t> </w:t>
        </w:r>
        <w:r>
          <w:rPr>
            <w:sz w:val="24"/>
          </w:rPr>
          <w:t>Box</w:t>
        </w:r>
        <w:r>
          <w:rPr>
            <w:spacing w:val="-3"/>
            <w:sz w:val="24"/>
          </w:rPr>
          <w:t> </w:t>
        </w:r>
        <w:r>
          <w:rPr>
            <w:spacing w:val="-2"/>
            <w:sz w:val="24"/>
          </w:rPr>
          <w:t>Regressor</w:t>
        </w:r>
        <w:r>
          <w:rPr>
            <w:sz w:val="24"/>
          </w:rPr>
          <w:tab/>
        </w:r>
        <w:r>
          <w:rPr>
            <w:spacing w:val="-5"/>
            <w:sz w:val="24"/>
          </w:rPr>
          <w:t>153</w:t>
        </w:r>
      </w:hyperlink>
    </w:p>
    <w:p>
      <w:pPr>
        <w:pStyle w:val="ListParagraph"/>
        <w:numPr>
          <w:ilvl w:val="2"/>
          <w:numId w:val="7"/>
        </w:numPr>
        <w:tabs>
          <w:tab w:pos="2629" w:val="left" w:leader="none"/>
          <w:tab w:pos="10003" w:val="right" w:leader="dot"/>
        </w:tabs>
        <w:spacing w:line="240" w:lineRule="auto" w:before="377" w:after="0"/>
        <w:ind w:left="2629" w:right="0" w:hanging="602"/>
        <w:jc w:val="left"/>
        <w:rPr>
          <w:sz w:val="24"/>
        </w:rPr>
      </w:pPr>
      <w:hyperlink w:history="true" w:anchor="_bookmark155">
        <w:r>
          <w:rPr>
            <w:sz w:val="24"/>
          </w:rPr>
          <w:t>Implementing</w:t>
        </w:r>
        <w:r>
          <w:rPr>
            <w:spacing w:val="-8"/>
            <w:sz w:val="24"/>
          </w:rPr>
          <w:t> </w:t>
        </w:r>
        <w:r>
          <w:rPr>
            <w:sz w:val="24"/>
          </w:rPr>
          <w:t>instant</w:t>
        </w:r>
        <w:r>
          <w:rPr>
            <w:spacing w:val="-8"/>
            <w:sz w:val="24"/>
          </w:rPr>
          <w:t> </w:t>
        </w:r>
        <w:r>
          <w:rPr>
            <w:spacing w:val="-2"/>
            <w:sz w:val="24"/>
          </w:rPr>
          <w:t>segmentation</w:t>
        </w:r>
        <w:r>
          <w:rPr>
            <w:sz w:val="24"/>
          </w:rPr>
          <w:tab/>
        </w:r>
        <w:r>
          <w:rPr>
            <w:spacing w:val="-5"/>
            <w:sz w:val="24"/>
          </w:rPr>
          <w:t>154</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58">
        <w:r>
          <w:rPr>
            <w:sz w:val="24"/>
          </w:rPr>
          <w:t>Output</w:t>
        </w:r>
        <w:r>
          <w:rPr>
            <w:spacing w:val="-5"/>
            <w:sz w:val="24"/>
          </w:rPr>
          <w:t> </w:t>
        </w:r>
        <w:r>
          <w:rPr>
            <w:sz w:val="24"/>
          </w:rPr>
          <w:t>from</w:t>
        </w:r>
        <w:r>
          <w:rPr>
            <w:spacing w:val="-3"/>
            <w:sz w:val="24"/>
          </w:rPr>
          <w:t> </w:t>
        </w:r>
        <w:r>
          <w:rPr>
            <w:sz w:val="24"/>
          </w:rPr>
          <w:t>Instant</w:t>
        </w:r>
        <w:r>
          <w:rPr>
            <w:spacing w:val="-4"/>
            <w:sz w:val="24"/>
          </w:rPr>
          <w:t> </w:t>
        </w:r>
        <w:r>
          <w:rPr>
            <w:spacing w:val="-2"/>
            <w:sz w:val="24"/>
          </w:rPr>
          <w:t>Segmentation</w:t>
        </w:r>
        <w:r>
          <w:rPr>
            <w:sz w:val="24"/>
          </w:rPr>
          <w:tab/>
        </w:r>
        <w:r>
          <w:rPr>
            <w:spacing w:val="-5"/>
            <w:sz w:val="24"/>
          </w:rPr>
          <w:t>155</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60">
        <w:r>
          <w:rPr>
            <w:sz w:val="24"/>
          </w:rPr>
          <w:t>Final</w:t>
        </w:r>
        <w:r>
          <w:rPr>
            <w:spacing w:val="-1"/>
            <w:sz w:val="24"/>
          </w:rPr>
          <w:t> </w:t>
        </w:r>
        <w:r>
          <w:rPr>
            <w:spacing w:val="-2"/>
            <w:sz w:val="24"/>
          </w:rPr>
          <w:t>Output</w:t>
        </w:r>
        <w:r>
          <w:rPr>
            <w:sz w:val="24"/>
          </w:rPr>
          <w:tab/>
        </w:r>
        <w:r>
          <w:rPr>
            <w:spacing w:val="-5"/>
            <w:sz w:val="24"/>
          </w:rPr>
          <w:t>158</w:t>
        </w:r>
      </w:hyperlink>
    </w:p>
    <w:p>
      <w:pPr>
        <w:pStyle w:val="ListParagraph"/>
        <w:numPr>
          <w:ilvl w:val="1"/>
          <w:numId w:val="7"/>
        </w:numPr>
        <w:tabs>
          <w:tab w:pos="2428" w:val="left" w:leader="none"/>
          <w:tab w:pos="10003" w:val="right" w:leader="dot"/>
        </w:tabs>
        <w:spacing w:line="240" w:lineRule="auto" w:before="377" w:after="0"/>
        <w:ind w:left="2428" w:right="0" w:hanging="401"/>
        <w:jc w:val="left"/>
        <w:rPr>
          <w:sz w:val="24"/>
        </w:rPr>
      </w:pPr>
      <w:hyperlink w:history="true" w:anchor="_bookmark163">
        <w:r>
          <w:rPr>
            <w:sz w:val="24"/>
          </w:rPr>
          <w:t>Protocol</w:t>
        </w:r>
        <w:r>
          <w:rPr>
            <w:spacing w:val="-9"/>
            <w:sz w:val="24"/>
          </w:rPr>
          <w:t> </w:t>
        </w:r>
        <w:r>
          <w:rPr>
            <w:sz w:val="24"/>
          </w:rPr>
          <w:t>Flow</w:t>
        </w:r>
        <w:r>
          <w:rPr>
            <w:spacing w:val="-1"/>
            <w:sz w:val="24"/>
          </w:rPr>
          <w:t> </w:t>
        </w:r>
        <w:r>
          <w:rPr>
            <w:spacing w:val="-4"/>
            <w:sz w:val="24"/>
          </w:rPr>
          <w:t>Chart</w:t>
        </w:r>
        <w:r>
          <w:rPr>
            <w:sz w:val="24"/>
          </w:rPr>
          <w:tab/>
        </w:r>
        <w:r>
          <w:rPr>
            <w:spacing w:val="-5"/>
            <w:sz w:val="24"/>
          </w:rPr>
          <w:t>162</w:t>
        </w:r>
      </w:hyperlink>
    </w:p>
    <w:p>
      <w:pPr>
        <w:pStyle w:val="ListParagraph"/>
        <w:numPr>
          <w:ilvl w:val="1"/>
          <w:numId w:val="7"/>
        </w:numPr>
        <w:tabs>
          <w:tab w:pos="2561" w:val="left" w:leader="none"/>
          <w:tab w:pos="10003" w:val="right" w:leader="dot"/>
        </w:tabs>
        <w:spacing w:line="240" w:lineRule="auto" w:before="377" w:after="0"/>
        <w:ind w:left="2561" w:right="0" w:hanging="534"/>
        <w:jc w:val="left"/>
        <w:rPr>
          <w:sz w:val="24"/>
        </w:rPr>
      </w:pPr>
      <w:hyperlink w:history="true" w:anchor="_bookmark165">
        <w:r>
          <w:rPr>
            <w:spacing w:val="-2"/>
            <w:sz w:val="24"/>
          </w:rPr>
          <w:t>Summary</w:t>
        </w:r>
        <w:r>
          <w:rPr>
            <w:sz w:val="24"/>
          </w:rPr>
          <w:tab/>
        </w:r>
        <w:r>
          <w:rPr>
            <w:spacing w:val="-5"/>
            <w:sz w:val="24"/>
          </w:rPr>
          <w:t>163</w:t>
        </w:r>
      </w:hyperlink>
    </w:p>
    <w:p>
      <w:pPr>
        <w:pStyle w:val="BodyText"/>
        <w:tabs>
          <w:tab w:pos="10003" w:val="right" w:leader="dot"/>
        </w:tabs>
        <w:spacing w:before="511"/>
        <w:ind w:left="1806"/>
      </w:pPr>
      <w:hyperlink w:history="true" w:anchor="_bookmark166">
        <w:r>
          <w:rPr/>
          <w:t>Chapter</w:t>
        </w:r>
        <w:r>
          <w:rPr>
            <w:spacing w:val="-5"/>
          </w:rPr>
          <w:t> </w:t>
        </w:r>
        <w:r>
          <w:rPr/>
          <w:t>Seven</w:t>
        </w:r>
        <w:r>
          <w:rPr>
            <w:spacing w:val="-5"/>
          </w:rPr>
          <w:t> </w:t>
        </w:r>
        <w:r>
          <w:rPr/>
          <w:t>Findings</w:t>
        </w:r>
        <w:r>
          <w:rPr>
            <w:spacing w:val="-6"/>
          </w:rPr>
          <w:t> </w:t>
        </w:r>
        <w:r>
          <w:rPr/>
          <w:t>and</w:t>
        </w:r>
        <w:r>
          <w:rPr>
            <w:spacing w:val="-5"/>
          </w:rPr>
          <w:t> </w:t>
        </w:r>
        <w:r>
          <w:rPr>
            <w:spacing w:val="-2"/>
          </w:rPr>
          <w:t>Discussion</w:t>
        </w:r>
        <w:r>
          <w:rPr/>
          <w:tab/>
        </w:r>
        <w:r>
          <w:rPr>
            <w:spacing w:val="-5"/>
          </w:rPr>
          <w:t>164</w:t>
        </w:r>
      </w:hyperlink>
    </w:p>
    <w:p>
      <w:pPr>
        <w:pStyle w:val="ListParagraph"/>
        <w:numPr>
          <w:ilvl w:val="1"/>
          <w:numId w:val="8"/>
        </w:numPr>
        <w:tabs>
          <w:tab w:pos="2428" w:val="left" w:leader="none"/>
          <w:tab w:pos="10003" w:val="right" w:leader="dot"/>
        </w:tabs>
        <w:spacing w:line="240" w:lineRule="auto" w:before="378" w:after="0"/>
        <w:ind w:left="2428" w:right="0" w:hanging="401"/>
        <w:jc w:val="left"/>
        <w:rPr>
          <w:sz w:val="24"/>
        </w:rPr>
      </w:pPr>
      <w:hyperlink w:history="true" w:anchor="_bookmark167">
        <w:r>
          <w:rPr>
            <w:spacing w:val="-2"/>
            <w:sz w:val="24"/>
          </w:rPr>
          <w:t>Introduction</w:t>
        </w:r>
        <w:r>
          <w:rPr>
            <w:sz w:val="24"/>
          </w:rPr>
          <w:tab/>
        </w:r>
        <w:r>
          <w:rPr>
            <w:spacing w:val="-5"/>
            <w:sz w:val="24"/>
          </w:rPr>
          <w:t>164</w:t>
        </w:r>
      </w:hyperlink>
    </w:p>
    <w:p>
      <w:pPr>
        <w:pStyle w:val="ListParagraph"/>
        <w:numPr>
          <w:ilvl w:val="1"/>
          <w:numId w:val="8"/>
        </w:numPr>
        <w:tabs>
          <w:tab w:pos="2428" w:val="left" w:leader="none"/>
          <w:tab w:pos="10003" w:val="right" w:leader="dot"/>
        </w:tabs>
        <w:spacing w:line="240" w:lineRule="auto" w:before="376" w:after="0"/>
        <w:ind w:left="2428" w:right="0" w:hanging="401"/>
        <w:jc w:val="left"/>
        <w:rPr>
          <w:sz w:val="24"/>
        </w:rPr>
      </w:pPr>
      <w:hyperlink w:history="true" w:anchor="_bookmark168">
        <w:r>
          <w:rPr>
            <w:sz w:val="24"/>
          </w:rPr>
          <w:t>Findings</w:t>
        </w:r>
        <w:r>
          <w:rPr>
            <w:spacing w:val="-5"/>
            <w:sz w:val="24"/>
          </w:rPr>
          <w:t> </w:t>
        </w:r>
        <w:r>
          <w:rPr>
            <w:sz w:val="24"/>
          </w:rPr>
          <w:t>from</w:t>
        </w:r>
        <w:r>
          <w:rPr>
            <w:spacing w:val="-3"/>
            <w:sz w:val="24"/>
          </w:rPr>
          <w:t> </w:t>
        </w:r>
        <w:r>
          <w:rPr>
            <w:sz w:val="24"/>
          </w:rPr>
          <w:t>Case</w:t>
        </w:r>
        <w:r>
          <w:rPr>
            <w:spacing w:val="-5"/>
            <w:sz w:val="24"/>
          </w:rPr>
          <w:t> </w:t>
        </w:r>
        <w:r>
          <w:rPr>
            <w:spacing w:val="-2"/>
            <w:sz w:val="24"/>
          </w:rPr>
          <w:t>Studies</w:t>
        </w:r>
        <w:r>
          <w:rPr>
            <w:sz w:val="24"/>
          </w:rPr>
          <w:tab/>
        </w:r>
        <w:r>
          <w:rPr>
            <w:spacing w:val="-5"/>
            <w:sz w:val="24"/>
          </w:rPr>
          <w:t>164</w:t>
        </w:r>
      </w:hyperlink>
    </w:p>
    <w:p>
      <w:pPr>
        <w:pStyle w:val="ListParagraph"/>
        <w:numPr>
          <w:ilvl w:val="2"/>
          <w:numId w:val="8"/>
        </w:numPr>
        <w:tabs>
          <w:tab w:pos="2629" w:val="left" w:leader="none"/>
          <w:tab w:pos="10003" w:val="right" w:leader="dot"/>
        </w:tabs>
        <w:spacing w:line="240" w:lineRule="auto" w:before="378" w:after="0"/>
        <w:ind w:left="2629" w:right="0" w:hanging="602"/>
        <w:jc w:val="left"/>
        <w:rPr>
          <w:sz w:val="24"/>
        </w:rPr>
      </w:pPr>
      <w:hyperlink w:history="true" w:anchor="_bookmark169">
        <w:r>
          <w:rPr>
            <w:sz w:val="24"/>
          </w:rPr>
          <w:t>How</w:t>
        </w:r>
        <w:r>
          <w:rPr>
            <w:spacing w:val="-3"/>
            <w:sz w:val="24"/>
          </w:rPr>
          <w:t> </w:t>
        </w:r>
        <w:r>
          <w:rPr>
            <w:sz w:val="24"/>
          </w:rPr>
          <w:t>it</w:t>
        </w:r>
        <w:r>
          <w:rPr>
            <w:spacing w:val="-3"/>
            <w:sz w:val="24"/>
          </w:rPr>
          <w:t> </w:t>
        </w:r>
        <w:r>
          <w:rPr>
            <w:sz w:val="24"/>
          </w:rPr>
          <w:t>is</w:t>
        </w:r>
        <w:r>
          <w:rPr>
            <w:spacing w:val="-3"/>
            <w:sz w:val="24"/>
          </w:rPr>
          <w:t> </w:t>
        </w:r>
        <w:r>
          <w:rPr>
            <w:sz w:val="24"/>
          </w:rPr>
          <w:t>currently</w:t>
        </w:r>
        <w:r>
          <w:rPr>
            <w:spacing w:val="-3"/>
            <w:sz w:val="24"/>
          </w:rPr>
          <w:t> </w:t>
        </w:r>
        <w:r>
          <w:rPr>
            <w:spacing w:val="-4"/>
            <w:sz w:val="24"/>
          </w:rPr>
          <w:t>done</w:t>
        </w:r>
        <w:r>
          <w:rPr>
            <w:sz w:val="24"/>
          </w:rPr>
          <w:tab/>
        </w:r>
        <w:r>
          <w:rPr>
            <w:spacing w:val="-5"/>
            <w:sz w:val="24"/>
          </w:rPr>
          <w:t>165</w:t>
        </w:r>
      </w:hyperlink>
    </w:p>
    <w:p>
      <w:pPr>
        <w:pStyle w:val="ListParagraph"/>
        <w:numPr>
          <w:ilvl w:val="2"/>
          <w:numId w:val="8"/>
        </w:numPr>
        <w:tabs>
          <w:tab w:pos="2629" w:val="left" w:leader="none"/>
          <w:tab w:pos="10003" w:val="right" w:leader="dot"/>
        </w:tabs>
        <w:spacing w:line="240" w:lineRule="auto" w:before="377" w:after="0"/>
        <w:ind w:left="2629" w:right="0" w:hanging="602"/>
        <w:jc w:val="left"/>
        <w:rPr>
          <w:sz w:val="24"/>
        </w:rPr>
      </w:pPr>
      <w:hyperlink w:history="true" w:anchor="_bookmark171">
        <w:r>
          <w:rPr>
            <w:sz w:val="24"/>
          </w:rPr>
          <w:t>The</w:t>
        </w:r>
        <w:r>
          <w:rPr>
            <w:spacing w:val="-5"/>
            <w:sz w:val="24"/>
          </w:rPr>
          <w:t> </w:t>
        </w:r>
        <w:r>
          <w:rPr>
            <w:sz w:val="24"/>
          </w:rPr>
          <w:t>Challenges</w:t>
        </w:r>
        <w:r>
          <w:rPr>
            <w:spacing w:val="-5"/>
            <w:sz w:val="24"/>
          </w:rPr>
          <w:t> </w:t>
        </w:r>
        <w:r>
          <w:rPr>
            <w:sz w:val="24"/>
          </w:rPr>
          <w:t>and</w:t>
        </w:r>
        <w:r>
          <w:rPr>
            <w:spacing w:val="-8"/>
            <w:sz w:val="24"/>
          </w:rPr>
          <w:t> </w:t>
        </w:r>
        <w:r>
          <w:rPr>
            <w:sz w:val="24"/>
          </w:rPr>
          <w:t>Areas</w:t>
        </w:r>
        <w:r>
          <w:rPr>
            <w:spacing w:val="-5"/>
            <w:sz w:val="24"/>
          </w:rPr>
          <w:t> </w:t>
        </w:r>
        <w:r>
          <w:rPr>
            <w:sz w:val="24"/>
          </w:rPr>
          <w:t>Requiring</w:t>
        </w:r>
        <w:r>
          <w:rPr>
            <w:spacing w:val="-4"/>
            <w:sz w:val="24"/>
          </w:rPr>
          <w:t> </w:t>
        </w:r>
        <w:r>
          <w:rPr>
            <w:spacing w:val="-2"/>
            <w:sz w:val="24"/>
          </w:rPr>
          <w:t>Attention</w:t>
        </w:r>
        <w:r>
          <w:rPr>
            <w:sz w:val="24"/>
          </w:rPr>
          <w:tab/>
        </w:r>
        <w:r>
          <w:rPr>
            <w:spacing w:val="-5"/>
            <w:sz w:val="24"/>
          </w:rPr>
          <w:t>167</w:t>
        </w:r>
      </w:hyperlink>
    </w:p>
    <w:p>
      <w:pPr>
        <w:spacing w:after="0" w:line="240" w:lineRule="auto"/>
        <w:jc w:val="left"/>
        <w:rPr>
          <w:sz w:val="24"/>
        </w:rPr>
        <w:sectPr>
          <w:pgSz w:w="11910" w:h="16840"/>
          <w:pgMar w:top="1360" w:bottom="280" w:left="460" w:right="220"/>
        </w:sectPr>
      </w:pPr>
    </w:p>
    <w:p>
      <w:pPr>
        <w:pStyle w:val="ListParagraph"/>
        <w:numPr>
          <w:ilvl w:val="2"/>
          <w:numId w:val="8"/>
        </w:numPr>
        <w:tabs>
          <w:tab w:pos="2629" w:val="left" w:leader="none"/>
          <w:tab w:pos="10003" w:val="right" w:leader="dot"/>
        </w:tabs>
        <w:spacing w:line="240" w:lineRule="auto" w:before="62" w:after="0"/>
        <w:ind w:left="2629" w:right="0" w:hanging="602"/>
        <w:jc w:val="left"/>
        <w:rPr>
          <w:sz w:val="24"/>
        </w:rPr>
      </w:pPr>
      <w:hyperlink w:history="true" w:anchor="_bookmark172">
        <w:r>
          <w:rPr>
            <w:sz w:val="24"/>
          </w:rPr>
          <w:t>How</w:t>
        </w:r>
        <w:r>
          <w:rPr>
            <w:spacing w:val="-4"/>
            <w:sz w:val="24"/>
          </w:rPr>
          <w:t> </w:t>
        </w:r>
        <w:r>
          <w:rPr>
            <w:sz w:val="24"/>
          </w:rPr>
          <w:t>BIM</w:t>
        </w:r>
        <w:r>
          <w:rPr>
            <w:spacing w:val="-4"/>
            <w:sz w:val="24"/>
          </w:rPr>
          <w:t> </w:t>
        </w:r>
        <w:r>
          <w:rPr>
            <w:sz w:val="24"/>
          </w:rPr>
          <w:t>could</w:t>
        </w:r>
        <w:r>
          <w:rPr>
            <w:spacing w:val="-4"/>
            <w:sz w:val="24"/>
          </w:rPr>
          <w:t> help</w:t>
        </w:r>
        <w:r>
          <w:rPr>
            <w:sz w:val="24"/>
          </w:rPr>
          <w:tab/>
        </w:r>
        <w:r>
          <w:rPr>
            <w:spacing w:val="-5"/>
            <w:sz w:val="24"/>
          </w:rPr>
          <w:t>167</w:t>
        </w:r>
      </w:hyperlink>
    </w:p>
    <w:p>
      <w:pPr>
        <w:pStyle w:val="ListParagraph"/>
        <w:numPr>
          <w:ilvl w:val="1"/>
          <w:numId w:val="8"/>
        </w:numPr>
        <w:tabs>
          <w:tab w:pos="2428" w:val="left" w:leader="none"/>
          <w:tab w:pos="10003" w:val="right" w:leader="dot"/>
        </w:tabs>
        <w:spacing w:line="240" w:lineRule="auto" w:before="377" w:after="0"/>
        <w:ind w:left="2428" w:right="0" w:hanging="401"/>
        <w:jc w:val="left"/>
        <w:rPr>
          <w:sz w:val="24"/>
        </w:rPr>
      </w:pPr>
      <w:hyperlink w:history="true" w:anchor="_bookmark173">
        <w:r>
          <w:rPr>
            <w:sz w:val="24"/>
          </w:rPr>
          <w:t>Capture</w:t>
        </w:r>
        <w:r>
          <w:rPr>
            <w:spacing w:val="-7"/>
            <w:sz w:val="24"/>
          </w:rPr>
          <w:t> </w:t>
        </w:r>
        <w:r>
          <w:rPr>
            <w:sz w:val="24"/>
          </w:rPr>
          <w:t>Asset</w:t>
        </w:r>
        <w:r>
          <w:rPr>
            <w:spacing w:val="-6"/>
            <w:sz w:val="24"/>
          </w:rPr>
          <w:t> </w:t>
        </w:r>
        <w:r>
          <w:rPr>
            <w:spacing w:val="-2"/>
            <w:sz w:val="24"/>
          </w:rPr>
          <w:t>Information</w:t>
        </w:r>
        <w:r>
          <w:rPr>
            <w:sz w:val="24"/>
          </w:rPr>
          <w:tab/>
        </w:r>
        <w:r>
          <w:rPr>
            <w:spacing w:val="-5"/>
            <w:sz w:val="24"/>
          </w:rPr>
          <w:t>169</w:t>
        </w:r>
      </w:hyperlink>
    </w:p>
    <w:p>
      <w:pPr>
        <w:pStyle w:val="ListParagraph"/>
        <w:numPr>
          <w:ilvl w:val="2"/>
          <w:numId w:val="8"/>
        </w:numPr>
        <w:tabs>
          <w:tab w:pos="2629" w:val="left" w:leader="none"/>
        </w:tabs>
        <w:spacing w:line="240" w:lineRule="auto" w:before="377" w:after="0"/>
        <w:ind w:left="2629" w:right="0" w:hanging="602"/>
        <w:jc w:val="left"/>
        <w:rPr>
          <w:sz w:val="24"/>
        </w:rPr>
      </w:pPr>
      <w:hyperlink w:history="true" w:anchor="_bookmark174">
        <w:r>
          <w:rPr>
            <w:sz w:val="24"/>
          </w:rPr>
          <w:t>Strategy</w:t>
        </w:r>
        <w:r>
          <w:rPr>
            <w:spacing w:val="-6"/>
            <w:sz w:val="24"/>
          </w:rPr>
          <w:t> </w:t>
        </w:r>
        <w:r>
          <w:rPr>
            <w:sz w:val="24"/>
          </w:rPr>
          <w:t>and</w:t>
        </w:r>
        <w:r>
          <w:rPr>
            <w:spacing w:val="-6"/>
            <w:sz w:val="24"/>
          </w:rPr>
          <w:t> </w:t>
        </w:r>
        <w:r>
          <w:rPr>
            <w:sz w:val="24"/>
          </w:rPr>
          <w:t>Measure</w:t>
        </w:r>
        <w:r>
          <w:rPr>
            <w:spacing w:val="-3"/>
            <w:sz w:val="24"/>
          </w:rPr>
          <w:t> </w:t>
        </w:r>
        <w:r>
          <w:rPr>
            <w:sz w:val="24"/>
          </w:rPr>
          <w:t>for</w:t>
        </w:r>
        <w:r>
          <w:rPr>
            <w:spacing w:val="-2"/>
            <w:sz w:val="24"/>
          </w:rPr>
          <w:t> </w:t>
        </w:r>
        <w:r>
          <w:rPr>
            <w:sz w:val="24"/>
          </w:rPr>
          <w:t>Capturing</w:t>
        </w:r>
        <w:r>
          <w:rPr>
            <w:spacing w:val="-3"/>
            <w:sz w:val="24"/>
          </w:rPr>
          <w:t> </w:t>
        </w:r>
        <w:r>
          <w:rPr>
            <w:sz w:val="24"/>
          </w:rPr>
          <w:t>Real-time</w:t>
        </w:r>
        <w:r>
          <w:rPr>
            <w:spacing w:val="-3"/>
            <w:sz w:val="24"/>
          </w:rPr>
          <w:t> </w:t>
        </w:r>
        <w:r>
          <w:rPr>
            <w:sz w:val="24"/>
          </w:rPr>
          <w:t>Asset</w:t>
        </w:r>
        <w:r>
          <w:rPr>
            <w:spacing w:val="-3"/>
            <w:sz w:val="24"/>
          </w:rPr>
          <w:t> </w:t>
        </w:r>
        <w:r>
          <w:rPr>
            <w:sz w:val="24"/>
          </w:rPr>
          <w:t>Information.</w:t>
        </w:r>
        <w:r>
          <w:rPr>
            <w:spacing w:val="-23"/>
            <w:sz w:val="24"/>
          </w:rPr>
          <w:t> </w:t>
        </w:r>
        <w:r>
          <w:rPr>
            <w:spacing w:val="-5"/>
            <w:sz w:val="24"/>
          </w:rPr>
          <w:t>171</w:t>
        </w:r>
      </w:hyperlink>
    </w:p>
    <w:p>
      <w:pPr>
        <w:pStyle w:val="ListParagraph"/>
        <w:numPr>
          <w:ilvl w:val="1"/>
          <w:numId w:val="8"/>
        </w:numPr>
        <w:tabs>
          <w:tab w:pos="2428" w:val="left" w:leader="none"/>
          <w:tab w:pos="10003" w:val="right" w:leader="dot"/>
        </w:tabs>
        <w:spacing w:line="240" w:lineRule="auto" w:before="372" w:after="0"/>
        <w:ind w:left="2428" w:right="0" w:hanging="401"/>
        <w:jc w:val="left"/>
        <w:rPr>
          <w:sz w:val="24"/>
        </w:rPr>
      </w:pPr>
      <w:hyperlink w:history="true" w:anchor="_bookmark177">
        <w:r>
          <w:rPr>
            <w:sz w:val="24"/>
          </w:rPr>
          <w:t>Industrial</w:t>
        </w:r>
        <w:r>
          <w:rPr>
            <w:spacing w:val="-4"/>
            <w:sz w:val="24"/>
          </w:rPr>
          <w:t> </w:t>
        </w:r>
        <w:r>
          <w:rPr>
            <w:spacing w:val="-2"/>
            <w:sz w:val="24"/>
          </w:rPr>
          <w:t>Contribution</w:t>
        </w:r>
        <w:r>
          <w:rPr>
            <w:sz w:val="24"/>
          </w:rPr>
          <w:tab/>
        </w:r>
        <w:r>
          <w:rPr>
            <w:spacing w:val="-5"/>
            <w:sz w:val="24"/>
          </w:rPr>
          <w:t>177</w:t>
        </w:r>
      </w:hyperlink>
    </w:p>
    <w:p>
      <w:pPr>
        <w:pStyle w:val="BodyText"/>
        <w:tabs>
          <w:tab w:pos="10003" w:val="right" w:leader="dot"/>
        </w:tabs>
        <w:spacing w:before="517"/>
        <w:ind w:left="1806"/>
      </w:pPr>
      <w:hyperlink w:history="true" w:anchor="_bookmark178">
        <w:r>
          <w:rPr/>
          <w:t>Chapter</w:t>
        </w:r>
        <w:r>
          <w:rPr>
            <w:spacing w:val="-6"/>
          </w:rPr>
          <w:t> </w:t>
        </w:r>
        <w:r>
          <w:rPr/>
          <w:t>Eight</w:t>
        </w:r>
        <w:r>
          <w:rPr>
            <w:spacing w:val="-7"/>
          </w:rPr>
          <w:t> </w:t>
        </w:r>
        <w:r>
          <w:rPr>
            <w:spacing w:val="-2"/>
          </w:rPr>
          <w:t>Conclusion</w:t>
        </w:r>
        <w:r>
          <w:rPr/>
          <w:tab/>
        </w:r>
        <w:r>
          <w:rPr>
            <w:spacing w:val="-5"/>
          </w:rPr>
          <w:t>178</w:t>
        </w:r>
      </w:hyperlink>
    </w:p>
    <w:p>
      <w:pPr>
        <w:pStyle w:val="ListParagraph"/>
        <w:numPr>
          <w:ilvl w:val="1"/>
          <w:numId w:val="9"/>
        </w:numPr>
        <w:tabs>
          <w:tab w:pos="2428" w:val="left" w:leader="none"/>
          <w:tab w:pos="10003" w:val="right" w:leader="dot"/>
        </w:tabs>
        <w:spacing w:line="240" w:lineRule="auto" w:before="377" w:after="0"/>
        <w:ind w:left="2428" w:right="0" w:hanging="401"/>
        <w:jc w:val="left"/>
        <w:rPr>
          <w:sz w:val="24"/>
        </w:rPr>
      </w:pPr>
      <w:hyperlink w:history="true" w:anchor="_bookmark179">
        <w:r>
          <w:rPr>
            <w:spacing w:val="-2"/>
            <w:sz w:val="24"/>
          </w:rPr>
          <w:t>Introduction</w:t>
        </w:r>
        <w:r>
          <w:rPr>
            <w:sz w:val="24"/>
          </w:rPr>
          <w:tab/>
        </w:r>
        <w:r>
          <w:rPr>
            <w:spacing w:val="-5"/>
            <w:sz w:val="24"/>
          </w:rPr>
          <w:t>178</w:t>
        </w:r>
      </w:hyperlink>
    </w:p>
    <w:p>
      <w:pPr>
        <w:pStyle w:val="ListParagraph"/>
        <w:numPr>
          <w:ilvl w:val="1"/>
          <w:numId w:val="9"/>
        </w:numPr>
        <w:tabs>
          <w:tab w:pos="2428" w:val="left" w:leader="none"/>
          <w:tab w:pos="10003" w:val="right" w:leader="dot"/>
        </w:tabs>
        <w:spacing w:line="240" w:lineRule="auto" w:before="377" w:after="0"/>
        <w:ind w:left="2428" w:right="0" w:hanging="401"/>
        <w:jc w:val="left"/>
        <w:rPr>
          <w:sz w:val="24"/>
        </w:rPr>
      </w:pPr>
      <w:hyperlink w:history="true" w:anchor="_bookmark180">
        <w:r>
          <w:rPr>
            <w:sz w:val="24"/>
          </w:rPr>
          <w:t>Overview</w:t>
        </w:r>
        <w:r>
          <w:rPr>
            <w:spacing w:val="-8"/>
            <w:sz w:val="24"/>
          </w:rPr>
          <w:t> </w:t>
        </w:r>
        <w:r>
          <w:rPr>
            <w:sz w:val="24"/>
          </w:rPr>
          <w:t>of</w:t>
        </w:r>
        <w:r>
          <w:rPr>
            <w:spacing w:val="-1"/>
            <w:sz w:val="24"/>
          </w:rPr>
          <w:t> </w:t>
        </w:r>
        <w:r>
          <w:rPr>
            <w:sz w:val="24"/>
          </w:rPr>
          <w:t>the</w:t>
        </w:r>
        <w:r>
          <w:rPr>
            <w:spacing w:val="-1"/>
            <w:sz w:val="24"/>
          </w:rPr>
          <w:t> </w:t>
        </w:r>
        <w:r>
          <w:rPr>
            <w:spacing w:val="-4"/>
            <w:sz w:val="24"/>
          </w:rPr>
          <w:t>study</w:t>
        </w:r>
        <w:r>
          <w:rPr>
            <w:sz w:val="24"/>
          </w:rPr>
          <w:tab/>
        </w:r>
        <w:r>
          <w:rPr>
            <w:spacing w:val="-5"/>
            <w:sz w:val="24"/>
          </w:rPr>
          <w:t>178</w:t>
        </w:r>
      </w:hyperlink>
    </w:p>
    <w:p>
      <w:pPr>
        <w:pStyle w:val="ListParagraph"/>
        <w:numPr>
          <w:ilvl w:val="1"/>
          <w:numId w:val="9"/>
        </w:numPr>
        <w:tabs>
          <w:tab w:pos="2428" w:val="left" w:leader="none"/>
          <w:tab w:pos="10003" w:val="right" w:leader="dot"/>
        </w:tabs>
        <w:spacing w:line="240" w:lineRule="auto" w:before="377" w:after="0"/>
        <w:ind w:left="2428" w:right="0" w:hanging="401"/>
        <w:jc w:val="left"/>
        <w:rPr>
          <w:sz w:val="24"/>
        </w:rPr>
      </w:pPr>
      <w:hyperlink w:history="true" w:anchor="_bookmark181">
        <w:r>
          <w:rPr>
            <w:sz w:val="24"/>
          </w:rPr>
          <w:t>Key</w:t>
        </w:r>
        <w:r>
          <w:rPr>
            <w:spacing w:val="-3"/>
            <w:sz w:val="24"/>
          </w:rPr>
          <w:t> </w:t>
        </w:r>
        <w:r>
          <w:rPr>
            <w:sz w:val="24"/>
          </w:rPr>
          <w:t>Findings</w:t>
        </w:r>
        <w:r>
          <w:rPr>
            <w:spacing w:val="-3"/>
            <w:sz w:val="24"/>
          </w:rPr>
          <w:t> </w:t>
        </w:r>
        <w:r>
          <w:rPr>
            <w:sz w:val="24"/>
          </w:rPr>
          <w:t>of</w:t>
        </w:r>
        <w:r>
          <w:rPr>
            <w:spacing w:val="-3"/>
            <w:sz w:val="24"/>
          </w:rPr>
          <w:t> </w:t>
        </w:r>
        <w:r>
          <w:rPr>
            <w:sz w:val="24"/>
          </w:rPr>
          <w:t>the</w:t>
        </w:r>
        <w:r>
          <w:rPr>
            <w:spacing w:val="-2"/>
            <w:sz w:val="24"/>
          </w:rPr>
          <w:t> study</w:t>
        </w:r>
        <w:r>
          <w:rPr>
            <w:sz w:val="24"/>
          </w:rPr>
          <w:tab/>
        </w:r>
        <w:r>
          <w:rPr>
            <w:spacing w:val="-5"/>
            <w:sz w:val="24"/>
          </w:rPr>
          <w:t>180</w:t>
        </w:r>
      </w:hyperlink>
    </w:p>
    <w:p>
      <w:pPr>
        <w:pStyle w:val="ListParagraph"/>
        <w:numPr>
          <w:ilvl w:val="1"/>
          <w:numId w:val="9"/>
        </w:numPr>
        <w:tabs>
          <w:tab w:pos="2428" w:val="left" w:leader="none"/>
          <w:tab w:pos="10003" w:val="right" w:leader="dot"/>
        </w:tabs>
        <w:spacing w:line="240" w:lineRule="auto" w:before="377" w:after="0"/>
        <w:ind w:left="2428" w:right="0" w:hanging="401"/>
        <w:jc w:val="left"/>
        <w:rPr>
          <w:sz w:val="24"/>
        </w:rPr>
      </w:pPr>
      <w:hyperlink w:history="true" w:anchor="_bookmark182">
        <w:r>
          <w:rPr>
            <w:sz w:val="24"/>
          </w:rPr>
          <w:t>Contribution</w:t>
        </w:r>
        <w:r>
          <w:rPr>
            <w:spacing w:val="-3"/>
            <w:sz w:val="24"/>
          </w:rPr>
          <w:t> </w:t>
        </w:r>
        <w:r>
          <w:rPr>
            <w:sz w:val="24"/>
          </w:rPr>
          <w:t>to</w:t>
        </w:r>
        <w:r>
          <w:rPr>
            <w:spacing w:val="-10"/>
            <w:sz w:val="24"/>
          </w:rPr>
          <w:t> </w:t>
        </w:r>
        <w:r>
          <w:rPr>
            <w:spacing w:val="-2"/>
            <w:sz w:val="24"/>
          </w:rPr>
          <w:t>Knowledge</w:t>
        </w:r>
        <w:r>
          <w:rPr>
            <w:sz w:val="24"/>
          </w:rPr>
          <w:tab/>
        </w:r>
        <w:r>
          <w:rPr>
            <w:spacing w:val="-5"/>
            <w:sz w:val="24"/>
          </w:rPr>
          <w:t>181</w:t>
        </w:r>
      </w:hyperlink>
    </w:p>
    <w:p>
      <w:pPr>
        <w:pStyle w:val="ListParagraph"/>
        <w:numPr>
          <w:ilvl w:val="2"/>
          <w:numId w:val="9"/>
        </w:numPr>
        <w:tabs>
          <w:tab w:pos="2629" w:val="left" w:leader="none"/>
          <w:tab w:pos="10003" w:val="right" w:leader="dot"/>
        </w:tabs>
        <w:spacing w:line="240" w:lineRule="auto" w:before="377" w:after="0"/>
        <w:ind w:left="2629" w:right="0" w:hanging="602"/>
        <w:jc w:val="left"/>
        <w:rPr>
          <w:sz w:val="24"/>
        </w:rPr>
      </w:pPr>
      <w:hyperlink w:history="true" w:anchor="_bookmark183">
        <w:r>
          <w:rPr>
            <w:sz w:val="24"/>
          </w:rPr>
          <w:t>Academic</w:t>
        </w:r>
        <w:r>
          <w:rPr>
            <w:spacing w:val="-4"/>
            <w:sz w:val="24"/>
          </w:rPr>
          <w:t> </w:t>
        </w:r>
        <w:r>
          <w:rPr>
            <w:spacing w:val="-2"/>
            <w:sz w:val="24"/>
          </w:rPr>
          <w:t>Contribution</w:t>
        </w:r>
        <w:r>
          <w:rPr>
            <w:sz w:val="24"/>
          </w:rPr>
          <w:tab/>
        </w:r>
        <w:r>
          <w:rPr>
            <w:spacing w:val="-5"/>
            <w:sz w:val="24"/>
          </w:rPr>
          <w:t>181</w:t>
        </w:r>
      </w:hyperlink>
    </w:p>
    <w:p>
      <w:pPr>
        <w:pStyle w:val="ListParagraph"/>
        <w:numPr>
          <w:ilvl w:val="2"/>
          <w:numId w:val="9"/>
        </w:numPr>
        <w:tabs>
          <w:tab w:pos="2629" w:val="left" w:leader="none"/>
          <w:tab w:pos="10003" w:val="right" w:leader="dot"/>
        </w:tabs>
        <w:spacing w:line="240" w:lineRule="auto" w:before="372" w:after="0"/>
        <w:ind w:left="2629" w:right="0" w:hanging="602"/>
        <w:jc w:val="left"/>
        <w:rPr>
          <w:sz w:val="24"/>
        </w:rPr>
      </w:pPr>
      <w:hyperlink w:history="true" w:anchor="_bookmark184">
        <w:r>
          <w:rPr>
            <w:sz w:val="24"/>
          </w:rPr>
          <w:t>Research</w:t>
        </w:r>
        <w:r>
          <w:rPr>
            <w:spacing w:val="-9"/>
            <w:sz w:val="24"/>
          </w:rPr>
          <w:t> </w:t>
        </w:r>
        <w:r>
          <w:rPr>
            <w:sz w:val="24"/>
          </w:rPr>
          <w:t>Methodology</w:t>
        </w:r>
        <w:r>
          <w:rPr>
            <w:spacing w:val="-9"/>
            <w:sz w:val="24"/>
          </w:rPr>
          <w:t> </w:t>
        </w:r>
        <w:r>
          <w:rPr>
            <w:spacing w:val="-2"/>
            <w:sz w:val="24"/>
          </w:rPr>
          <w:t>Limitations</w:t>
        </w:r>
        <w:r>
          <w:rPr>
            <w:sz w:val="24"/>
          </w:rPr>
          <w:tab/>
        </w:r>
        <w:r>
          <w:rPr>
            <w:spacing w:val="-5"/>
            <w:sz w:val="24"/>
          </w:rPr>
          <w:t>183</w:t>
        </w:r>
      </w:hyperlink>
    </w:p>
    <w:p>
      <w:pPr>
        <w:pStyle w:val="ListParagraph"/>
        <w:numPr>
          <w:ilvl w:val="2"/>
          <w:numId w:val="9"/>
        </w:numPr>
        <w:tabs>
          <w:tab w:pos="2629" w:val="left" w:leader="none"/>
          <w:tab w:pos="10003" w:val="right" w:leader="dot"/>
        </w:tabs>
        <w:spacing w:line="240" w:lineRule="auto" w:before="377" w:after="0"/>
        <w:ind w:left="2629" w:right="0" w:hanging="602"/>
        <w:jc w:val="left"/>
        <w:rPr>
          <w:sz w:val="24"/>
        </w:rPr>
      </w:pPr>
      <w:hyperlink w:history="true" w:anchor="_bookmark185">
        <w:r>
          <w:rPr>
            <w:sz w:val="24"/>
          </w:rPr>
          <w:t>Research</w:t>
        </w:r>
        <w:r>
          <w:rPr>
            <w:spacing w:val="-8"/>
            <w:sz w:val="24"/>
          </w:rPr>
          <w:t> </w:t>
        </w:r>
        <w:r>
          <w:rPr>
            <w:sz w:val="24"/>
          </w:rPr>
          <w:t>Limitations</w:t>
        </w:r>
        <w:r>
          <w:rPr>
            <w:spacing w:val="-7"/>
            <w:sz w:val="24"/>
          </w:rPr>
          <w:t> </w:t>
        </w:r>
        <w:r>
          <w:rPr>
            <w:sz w:val="24"/>
          </w:rPr>
          <w:t>Due</w:t>
        </w:r>
        <w:r>
          <w:rPr>
            <w:spacing w:val="-8"/>
            <w:sz w:val="24"/>
          </w:rPr>
          <w:t> </w:t>
        </w:r>
        <w:r>
          <w:rPr>
            <w:sz w:val="24"/>
          </w:rPr>
          <w:t>to</w:t>
        </w:r>
        <w:r>
          <w:rPr>
            <w:spacing w:val="-11"/>
            <w:sz w:val="24"/>
          </w:rPr>
          <w:t> </w:t>
        </w:r>
        <w:r>
          <w:rPr>
            <w:sz w:val="24"/>
          </w:rPr>
          <w:t>Technology</w:t>
        </w:r>
        <w:r>
          <w:rPr>
            <w:spacing w:val="-7"/>
            <w:sz w:val="24"/>
          </w:rPr>
          <w:t> </w:t>
        </w:r>
        <w:r>
          <w:rPr>
            <w:spacing w:val="-2"/>
            <w:sz w:val="24"/>
          </w:rPr>
          <w:t>Choices</w:t>
        </w:r>
        <w:r>
          <w:rPr>
            <w:sz w:val="24"/>
          </w:rPr>
          <w:tab/>
        </w:r>
        <w:r>
          <w:rPr>
            <w:spacing w:val="-5"/>
            <w:sz w:val="24"/>
          </w:rPr>
          <w:t>183</w:t>
        </w:r>
      </w:hyperlink>
    </w:p>
    <w:p>
      <w:pPr>
        <w:pStyle w:val="ListParagraph"/>
        <w:numPr>
          <w:ilvl w:val="1"/>
          <w:numId w:val="9"/>
        </w:numPr>
        <w:tabs>
          <w:tab w:pos="2428" w:val="left" w:leader="none"/>
          <w:tab w:pos="10003" w:val="right" w:leader="dot"/>
        </w:tabs>
        <w:spacing w:line="240" w:lineRule="auto" w:before="377" w:after="0"/>
        <w:ind w:left="2428" w:right="0" w:hanging="401"/>
        <w:jc w:val="left"/>
        <w:rPr>
          <w:sz w:val="24"/>
        </w:rPr>
      </w:pPr>
      <w:hyperlink w:history="true" w:anchor="_bookmark186">
        <w:r>
          <w:rPr>
            <w:sz w:val="24"/>
          </w:rPr>
          <w:t>Future</w:t>
        </w:r>
        <w:r>
          <w:rPr>
            <w:spacing w:val="-2"/>
            <w:sz w:val="24"/>
          </w:rPr>
          <w:t> Research</w:t>
        </w:r>
        <w:r>
          <w:rPr>
            <w:sz w:val="24"/>
          </w:rPr>
          <w:tab/>
        </w:r>
        <w:r>
          <w:rPr>
            <w:spacing w:val="-5"/>
            <w:sz w:val="24"/>
          </w:rPr>
          <w:t>185</w:t>
        </w:r>
      </w:hyperlink>
    </w:p>
    <w:p>
      <w:pPr>
        <w:pStyle w:val="BodyText"/>
        <w:tabs>
          <w:tab w:pos="10003" w:val="right" w:leader="dot"/>
        </w:tabs>
        <w:spacing w:before="516"/>
        <w:ind w:left="1806"/>
      </w:pPr>
      <w:hyperlink w:history="true" w:anchor="_bookmark187">
        <w:r>
          <w:rPr>
            <w:spacing w:val="-2"/>
          </w:rPr>
          <w:t>References</w:t>
        </w:r>
        <w:r>
          <w:rPr/>
          <w:tab/>
        </w:r>
        <w:r>
          <w:rPr>
            <w:spacing w:val="-5"/>
          </w:rPr>
          <w:t>187</w:t>
        </w:r>
      </w:hyperlink>
    </w:p>
    <w:p>
      <w:pPr>
        <w:pStyle w:val="BodyText"/>
        <w:tabs>
          <w:tab w:pos="10003" w:val="right" w:leader="dot"/>
        </w:tabs>
        <w:spacing w:before="517"/>
        <w:ind w:left="1806"/>
      </w:pPr>
      <w:hyperlink w:history="true" w:anchor="_bookmark188">
        <w:r>
          <w:rPr>
            <w:spacing w:val="-2"/>
          </w:rPr>
          <w:t>Appendices</w:t>
        </w:r>
        <w:r>
          <w:rPr/>
          <w:tab/>
        </w:r>
        <w:r>
          <w:rPr>
            <w:spacing w:val="-5"/>
          </w:rPr>
          <w:t>199</w:t>
        </w:r>
      </w:hyperlink>
    </w:p>
    <w:p>
      <w:pPr>
        <w:pStyle w:val="BodyText"/>
        <w:tabs>
          <w:tab w:pos="10003" w:val="right" w:leader="dot"/>
        </w:tabs>
        <w:spacing w:before="377"/>
        <w:ind w:left="2027"/>
      </w:pPr>
      <w:hyperlink w:history="true" w:anchor="_bookmark189">
        <w:r>
          <w:rPr/>
          <w:t>Appendix</w:t>
        </w:r>
        <w:r>
          <w:rPr>
            <w:spacing w:val="-3"/>
          </w:rPr>
          <w:t> </w:t>
        </w:r>
        <w:r>
          <w:rPr/>
          <w:t>A</w:t>
        </w:r>
        <w:r>
          <w:rPr>
            <w:spacing w:val="-2"/>
          </w:rPr>
          <w:t> </w:t>
        </w:r>
        <w:r>
          <w:rPr/>
          <w:t>–</w:t>
        </w:r>
        <w:r>
          <w:rPr>
            <w:spacing w:val="-1"/>
          </w:rPr>
          <w:t> </w:t>
        </w:r>
        <w:r>
          <w:rPr/>
          <w:t>Interview</w:t>
        </w:r>
        <w:r>
          <w:rPr>
            <w:spacing w:val="-1"/>
          </w:rPr>
          <w:t> </w:t>
        </w:r>
        <w:r>
          <w:rPr>
            <w:spacing w:val="-2"/>
          </w:rPr>
          <w:t>Questionnaire</w:t>
        </w:r>
        <w:r>
          <w:rPr/>
          <w:tab/>
        </w:r>
        <w:r>
          <w:rPr>
            <w:spacing w:val="-5"/>
          </w:rPr>
          <w:t>199</w:t>
        </w:r>
      </w:hyperlink>
    </w:p>
    <w:p>
      <w:pPr>
        <w:pStyle w:val="BodyText"/>
        <w:tabs>
          <w:tab w:pos="10003" w:val="right" w:leader="dot"/>
        </w:tabs>
        <w:spacing w:before="376"/>
        <w:ind w:left="2027"/>
      </w:pPr>
      <w:hyperlink w:history="true" w:anchor="_bookmark190">
        <w:r>
          <w:rPr/>
          <w:t>Appendix</w:t>
        </w:r>
        <w:r>
          <w:rPr>
            <w:spacing w:val="-2"/>
          </w:rPr>
          <w:t> </w:t>
        </w:r>
        <w:r>
          <w:rPr/>
          <w:t>B</w:t>
        </w:r>
        <w:r>
          <w:rPr>
            <w:spacing w:val="-2"/>
          </w:rPr>
          <w:t> </w:t>
        </w:r>
        <w:r>
          <w:rPr/>
          <w:t>– Images</w:t>
        </w:r>
        <w:r>
          <w:rPr>
            <w:spacing w:val="-2"/>
          </w:rPr>
          <w:t> </w:t>
        </w:r>
        <w:r>
          <w:rPr/>
          <w:t>showing</w:t>
        </w:r>
        <w:r>
          <w:rPr>
            <w:spacing w:val="-5"/>
          </w:rPr>
          <w:t> </w:t>
        </w:r>
        <w:r>
          <w:rPr/>
          <w:t>Mask</w:t>
        </w:r>
        <w:r>
          <w:rPr>
            <w:spacing w:val="-2"/>
          </w:rPr>
          <w:t> </w:t>
        </w:r>
        <w:r>
          <w:rPr/>
          <w:t>R-</w:t>
        </w:r>
        <w:r>
          <w:rPr>
            <w:spacing w:val="-5"/>
          </w:rPr>
          <w:t>CNN</w:t>
        </w:r>
        <w:r>
          <w:rPr/>
          <w:tab/>
        </w:r>
        <w:r>
          <w:rPr>
            <w:spacing w:val="-5"/>
          </w:rPr>
          <w:t>206</w:t>
        </w:r>
      </w:hyperlink>
    </w:p>
    <w:p>
      <w:pPr>
        <w:pStyle w:val="BodyText"/>
        <w:tabs>
          <w:tab w:pos="10003" w:val="right" w:leader="dot"/>
        </w:tabs>
        <w:spacing w:before="378"/>
        <w:ind w:left="2027"/>
      </w:pPr>
      <w:hyperlink w:history="true" w:anchor="_bookmark191">
        <w:r>
          <w:rPr/>
          <w:t>Appendix</w:t>
        </w:r>
        <w:r>
          <w:rPr>
            <w:spacing w:val="-3"/>
          </w:rPr>
          <w:t> </w:t>
        </w:r>
        <w:r>
          <w:rPr/>
          <w:t>C</w:t>
        </w:r>
        <w:r>
          <w:rPr>
            <w:spacing w:val="-1"/>
          </w:rPr>
          <w:t> </w:t>
        </w:r>
        <w:r>
          <w:rPr/>
          <w:t>–</w:t>
        </w:r>
        <w:r>
          <w:rPr>
            <w:spacing w:val="-1"/>
          </w:rPr>
          <w:t> </w:t>
        </w:r>
        <w:r>
          <w:rPr/>
          <w:t>Framework</w:t>
        </w:r>
        <w:r>
          <w:rPr>
            <w:spacing w:val="-7"/>
          </w:rPr>
          <w:t> </w:t>
        </w:r>
        <w:r>
          <w:rPr>
            <w:spacing w:val="-2"/>
          </w:rPr>
          <w:t>Flowchart</w:t>
        </w:r>
        <w:r>
          <w:rPr/>
          <w:tab/>
        </w:r>
        <w:r>
          <w:rPr>
            <w:spacing w:val="-5"/>
          </w:rPr>
          <w:t>212</w:t>
        </w:r>
      </w:hyperlink>
    </w:p>
    <w:p>
      <w:pPr>
        <w:spacing w:after="0"/>
        <w:sectPr>
          <w:pgSz w:w="11910" w:h="16840"/>
          <w:pgMar w:top="1360" w:bottom="280" w:left="460" w:right="220"/>
        </w:sectPr>
      </w:pPr>
    </w:p>
    <w:p>
      <w:pPr>
        <w:pStyle w:val="BodyText"/>
        <w:spacing w:before="4"/>
        <w:rPr>
          <w:sz w:val="17"/>
        </w:rPr>
      </w:pPr>
    </w:p>
    <w:p>
      <w:pPr>
        <w:spacing w:after="0"/>
        <w:rPr>
          <w:sz w:val="17"/>
        </w:rPr>
        <w:sectPr>
          <w:pgSz w:w="11910" w:h="16840"/>
          <w:pgMar w:top="1920" w:bottom="280" w:left="460" w:right="220"/>
        </w:sectPr>
      </w:pPr>
    </w:p>
    <w:p>
      <w:pPr>
        <w:pStyle w:val="Heading1"/>
        <w:ind w:left="980"/>
        <w:jc w:val="left"/>
      </w:pPr>
      <w:bookmarkStart w:name="List of Tables" w:id="1"/>
      <w:bookmarkEnd w:id="1"/>
      <w:r>
        <w:rPr/>
      </w:r>
      <w:bookmarkStart w:name="_bookmark0" w:id="2"/>
      <w:bookmarkEnd w:id="2"/>
      <w:r>
        <w:rPr/>
      </w:r>
      <w:r>
        <w:rPr/>
        <w:t>List</w:t>
      </w:r>
      <w:r>
        <w:rPr>
          <w:spacing w:val="-5"/>
        </w:rPr>
        <w:t> </w:t>
      </w:r>
      <w:r>
        <w:rPr/>
        <w:t>of</w:t>
      </w:r>
      <w:r>
        <w:rPr>
          <w:spacing w:val="3"/>
        </w:rPr>
        <w:t> </w:t>
      </w:r>
      <w:r>
        <w:rPr>
          <w:spacing w:val="-2"/>
        </w:rPr>
        <w:t>Tables</w:t>
      </w:r>
    </w:p>
    <w:p>
      <w:pPr>
        <w:pStyle w:val="BodyText"/>
        <w:rPr>
          <w:sz w:val="36"/>
        </w:rPr>
      </w:pPr>
    </w:p>
    <w:p>
      <w:pPr>
        <w:tabs>
          <w:tab w:pos="9633" w:val="left" w:leader="dot"/>
        </w:tabs>
        <w:spacing w:before="0"/>
        <w:ind w:left="980" w:right="0" w:firstLine="0"/>
        <w:jc w:val="left"/>
        <w:rPr>
          <w:sz w:val="22"/>
        </w:rPr>
      </w:pPr>
      <w:hyperlink w:history="true" w:anchor="_bookmark93">
        <w:r>
          <w:rPr>
            <w:sz w:val="22"/>
          </w:rPr>
          <w:t>Table</w:t>
        </w:r>
        <w:r>
          <w:rPr>
            <w:spacing w:val="-5"/>
            <w:sz w:val="22"/>
          </w:rPr>
          <w:t> </w:t>
        </w:r>
        <w:r>
          <w:rPr>
            <w:sz w:val="22"/>
          </w:rPr>
          <w:t>1 How</w:t>
        </w:r>
        <w:r>
          <w:rPr>
            <w:spacing w:val="-8"/>
            <w:sz w:val="22"/>
          </w:rPr>
          <w:t> </w:t>
        </w:r>
        <w:r>
          <w:rPr>
            <w:sz w:val="22"/>
          </w:rPr>
          <w:t>did they</w:t>
        </w:r>
        <w:r>
          <w:rPr>
            <w:spacing w:val="-2"/>
            <w:sz w:val="22"/>
          </w:rPr>
          <w:t> </w:t>
        </w:r>
        <w:r>
          <w:rPr>
            <w:sz w:val="22"/>
          </w:rPr>
          <w:t>do it-</w:t>
        </w:r>
        <w:r>
          <w:rPr>
            <w:spacing w:val="-4"/>
            <w:sz w:val="22"/>
          </w:rPr>
          <w:t>A160</w:t>
        </w:r>
        <w:r>
          <w:rPr>
            <w:sz w:val="22"/>
          </w:rPr>
          <w:tab/>
        </w:r>
        <w:r>
          <w:rPr>
            <w:spacing w:val="-5"/>
            <w:sz w:val="22"/>
          </w:rPr>
          <w:t>101</w:t>
        </w:r>
      </w:hyperlink>
    </w:p>
    <w:p>
      <w:pPr>
        <w:pStyle w:val="BodyText"/>
        <w:spacing w:before="3"/>
        <w:rPr>
          <w:sz w:val="22"/>
        </w:rPr>
      </w:pPr>
    </w:p>
    <w:p>
      <w:pPr>
        <w:tabs>
          <w:tab w:pos="9633" w:val="left" w:leader="dot"/>
        </w:tabs>
        <w:spacing w:before="0"/>
        <w:ind w:left="980" w:right="0" w:firstLine="0"/>
        <w:jc w:val="left"/>
        <w:rPr>
          <w:sz w:val="22"/>
        </w:rPr>
      </w:pPr>
      <w:hyperlink w:history="true" w:anchor="_bookmark94">
        <w:r>
          <w:rPr>
            <w:sz w:val="22"/>
          </w:rPr>
          <w:t>Table</w:t>
        </w:r>
        <w:r>
          <w:rPr>
            <w:spacing w:val="-8"/>
            <w:sz w:val="22"/>
          </w:rPr>
          <w:t> </w:t>
        </w:r>
        <w:r>
          <w:rPr>
            <w:sz w:val="22"/>
          </w:rPr>
          <w:t>2</w:t>
        </w:r>
        <w:r>
          <w:rPr>
            <w:spacing w:val="-1"/>
            <w:sz w:val="22"/>
          </w:rPr>
          <w:t> </w:t>
        </w:r>
        <w:r>
          <w:rPr>
            <w:sz w:val="22"/>
          </w:rPr>
          <w:t>How</w:t>
        </w:r>
        <w:r>
          <w:rPr>
            <w:spacing w:val="-8"/>
            <w:sz w:val="22"/>
          </w:rPr>
          <w:t> </w:t>
        </w:r>
        <w:r>
          <w:rPr>
            <w:sz w:val="22"/>
          </w:rPr>
          <w:t>did</w:t>
        </w:r>
        <w:r>
          <w:rPr>
            <w:spacing w:val="-2"/>
            <w:sz w:val="22"/>
          </w:rPr>
          <w:t> </w:t>
        </w:r>
        <w:r>
          <w:rPr>
            <w:sz w:val="22"/>
          </w:rPr>
          <w:t>they</w:t>
        </w:r>
        <w:r>
          <w:rPr>
            <w:spacing w:val="-2"/>
            <w:sz w:val="22"/>
          </w:rPr>
          <w:t> </w:t>
        </w:r>
        <w:r>
          <w:rPr>
            <w:sz w:val="22"/>
          </w:rPr>
          <w:t>do</w:t>
        </w:r>
        <w:r>
          <w:rPr>
            <w:spacing w:val="-1"/>
            <w:sz w:val="22"/>
          </w:rPr>
          <w:t> </w:t>
        </w:r>
        <w:r>
          <w:rPr>
            <w:sz w:val="22"/>
          </w:rPr>
          <w:t>it</w:t>
        </w:r>
        <w:r>
          <w:rPr>
            <w:spacing w:val="2"/>
            <w:sz w:val="22"/>
          </w:rPr>
          <w:t> </w:t>
        </w:r>
        <w:r>
          <w:rPr>
            <w:sz w:val="22"/>
          </w:rPr>
          <w:t>-</w:t>
        </w:r>
        <w:r>
          <w:rPr>
            <w:spacing w:val="-3"/>
            <w:sz w:val="22"/>
          </w:rPr>
          <w:t> </w:t>
        </w:r>
        <w:r>
          <w:rPr>
            <w:sz w:val="22"/>
          </w:rPr>
          <w:t>M1J28-</w:t>
        </w:r>
        <w:r>
          <w:rPr>
            <w:spacing w:val="-5"/>
            <w:sz w:val="22"/>
          </w:rPr>
          <w:t>35a</w:t>
        </w:r>
        <w:r>
          <w:rPr>
            <w:sz w:val="22"/>
          </w:rPr>
          <w:tab/>
        </w:r>
        <w:r>
          <w:rPr>
            <w:spacing w:val="-5"/>
            <w:sz w:val="22"/>
          </w:rPr>
          <w:t>101</w:t>
        </w:r>
      </w:hyperlink>
    </w:p>
    <w:p>
      <w:pPr>
        <w:tabs>
          <w:tab w:pos="9633" w:val="left" w:leader="dot"/>
        </w:tabs>
        <w:spacing w:before="251"/>
        <w:ind w:left="980" w:right="0" w:firstLine="0"/>
        <w:jc w:val="left"/>
        <w:rPr>
          <w:sz w:val="22"/>
        </w:rPr>
      </w:pPr>
      <w:hyperlink w:history="true" w:anchor="_bookmark95">
        <w:r>
          <w:rPr>
            <w:sz w:val="22"/>
          </w:rPr>
          <w:t>Table</w:t>
        </w:r>
        <w:r>
          <w:rPr>
            <w:spacing w:val="-6"/>
            <w:sz w:val="22"/>
          </w:rPr>
          <w:t> </w:t>
        </w:r>
        <w:r>
          <w:rPr>
            <w:sz w:val="22"/>
          </w:rPr>
          <w:t>3</w:t>
        </w:r>
        <w:r>
          <w:rPr>
            <w:spacing w:val="-2"/>
            <w:sz w:val="22"/>
          </w:rPr>
          <w:t> </w:t>
        </w:r>
        <w:r>
          <w:rPr>
            <w:sz w:val="22"/>
          </w:rPr>
          <w:t>How</w:t>
        </w:r>
        <w:r>
          <w:rPr>
            <w:spacing w:val="-9"/>
            <w:sz w:val="22"/>
          </w:rPr>
          <w:t> </w:t>
        </w:r>
        <w:r>
          <w:rPr>
            <w:sz w:val="22"/>
          </w:rPr>
          <w:t>did</w:t>
        </w:r>
        <w:r>
          <w:rPr>
            <w:spacing w:val="-2"/>
            <w:sz w:val="22"/>
          </w:rPr>
          <w:t> </w:t>
        </w:r>
        <w:r>
          <w:rPr>
            <w:sz w:val="22"/>
          </w:rPr>
          <w:t>they</w:t>
        </w:r>
        <w:r>
          <w:rPr>
            <w:spacing w:val="-3"/>
            <w:sz w:val="22"/>
          </w:rPr>
          <w:t> </w:t>
        </w:r>
        <w:r>
          <w:rPr>
            <w:sz w:val="22"/>
          </w:rPr>
          <w:t>do</w:t>
        </w:r>
        <w:r>
          <w:rPr>
            <w:spacing w:val="-1"/>
            <w:sz w:val="22"/>
          </w:rPr>
          <w:t> </w:t>
        </w:r>
        <w:r>
          <w:rPr>
            <w:sz w:val="22"/>
          </w:rPr>
          <w:t>it</w:t>
        </w:r>
        <w:r>
          <w:rPr>
            <w:spacing w:val="1"/>
            <w:sz w:val="22"/>
          </w:rPr>
          <w:t> </w:t>
        </w:r>
        <w:r>
          <w:rPr>
            <w:sz w:val="22"/>
          </w:rPr>
          <w:t>-</w:t>
        </w:r>
        <w:r>
          <w:rPr>
            <w:spacing w:val="-3"/>
            <w:sz w:val="22"/>
          </w:rPr>
          <w:t> </w:t>
        </w:r>
        <w:r>
          <w:rPr>
            <w:sz w:val="22"/>
          </w:rPr>
          <w:t>M1J23a-</w:t>
        </w:r>
        <w:r>
          <w:rPr>
            <w:spacing w:val="-5"/>
            <w:sz w:val="22"/>
          </w:rPr>
          <w:t>25</w:t>
        </w:r>
        <w:r>
          <w:rPr>
            <w:sz w:val="22"/>
          </w:rPr>
          <w:tab/>
        </w:r>
        <w:r>
          <w:rPr>
            <w:spacing w:val="-5"/>
            <w:sz w:val="22"/>
          </w:rPr>
          <w:t>102</w:t>
        </w:r>
      </w:hyperlink>
    </w:p>
    <w:p>
      <w:pPr>
        <w:pStyle w:val="BodyText"/>
        <w:spacing w:before="3"/>
        <w:rPr>
          <w:sz w:val="22"/>
        </w:rPr>
      </w:pPr>
    </w:p>
    <w:p>
      <w:pPr>
        <w:tabs>
          <w:tab w:pos="9633" w:val="left" w:leader="dot"/>
        </w:tabs>
        <w:spacing w:before="0"/>
        <w:ind w:left="980" w:right="0" w:firstLine="0"/>
        <w:jc w:val="left"/>
        <w:rPr>
          <w:sz w:val="22"/>
        </w:rPr>
      </w:pPr>
      <w:hyperlink w:history="true" w:anchor="_bookmark96">
        <w:r>
          <w:rPr>
            <w:sz w:val="22"/>
          </w:rPr>
          <w:t>Table</w:t>
        </w:r>
        <w:r>
          <w:rPr>
            <w:spacing w:val="-5"/>
            <w:sz w:val="22"/>
          </w:rPr>
          <w:t> </w:t>
        </w:r>
        <w:r>
          <w:rPr>
            <w:sz w:val="22"/>
          </w:rPr>
          <w:t>4</w:t>
        </w:r>
        <w:r>
          <w:rPr>
            <w:spacing w:val="-4"/>
            <w:sz w:val="22"/>
          </w:rPr>
          <w:t> </w:t>
        </w:r>
        <w:r>
          <w:rPr>
            <w:sz w:val="22"/>
          </w:rPr>
          <w:t>BIM</w:t>
        </w:r>
        <w:r>
          <w:rPr>
            <w:spacing w:val="-7"/>
            <w:sz w:val="22"/>
          </w:rPr>
          <w:t> </w:t>
        </w:r>
        <w:r>
          <w:rPr>
            <w:sz w:val="22"/>
          </w:rPr>
          <w:t>Strategies</w:t>
        </w:r>
        <w:r>
          <w:rPr>
            <w:spacing w:val="-6"/>
            <w:sz w:val="22"/>
          </w:rPr>
          <w:t> </w:t>
        </w:r>
        <w:r>
          <w:rPr>
            <w:sz w:val="22"/>
          </w:rPr>
          <w:t>of Case</w:t>
        </w:r>
        <w:r>
          <w:rPr>
            <w:spacing w:val="-4"/>
            <w:sz w:val="22"/>
          </w:rPr>
          <w:t> </w:t>
        </w:r>
        <w:r>
          <w:rPr>
            <w:spacing w:val="-2"/>
            <w:sz w:val="22"/>
          </w:rPr>
          <w:t>Studies</w:t>
        </w:r>
        <w:r>
          <w:rPr>
            <w:sz w:val="22"/>
          </w:rPr>
          <w:tab/>
        </w:r>
        <w:r>
          <w:rPr>
            <w:spacing w:val="-5"/>
            <w:sz w:val="22"/>
          </w:rPr>
          <w:t>102</w:t>
        </w:r>
      </w:hyperlink>
    </w:p>
    <w:p>
      <w:pPr>
        <w:tabs>
          <w:tab w:pos="9633" w:val="left" w:leader="dot"/>
        </w:tabs>
        <w:spacing w:before="251"/>
        <w:ind w:left="980" w:right="0" w:firstLine="0"/>
        <w:jc w:val="left"/>
        <w:rPr>
          <w:sz w:val="22"/>
        </w:rPr>
      </w:pPr>
      <w:hyperlink w:history="true" w:anchor="_bookmark97">
        <w:r>
          <w:rPr>
            <w:sz w:val="22"/>
          </w:rPr>
          <w:t>Table</w:t>
        </w:r>
        <w:r>
          <w:rPr>
            <w:spacing w:val="-8"/>
            <w:sz w:val="22"/>
          </w:rPr>
          <w:t> </w:t>
        </w:r>
        <w:r>
          <w:rPr>
            <w:sz w:val="22"/>
          </w:rPr>
          <w:t>5</w:t>
        </w:r>
        <w:r>
          <w:rPr>
            <w:spacing w:val="-6"/>
            <w:sz w:val="22"/>
          </w:rPr>
          <w:t> </w:t>
        </w:r>
        <w:r>
          <w:rPr>
            <w:sz w:val="22"/>
          </w:rPr>
          <w:t>Potential</w:t>
        </w:r>
        <w:r>
          <w:rPr>
            <w:spacing w:val="-9"/>
            <w:sz w:val="22"/>
          </w:rPr>
          <w:t> </w:t>
        </w:r>
        <w:r>
          <w:rPr>
            <w:sz w:val="22"/>
          </w:rPr>
          <w:t>areas</w:t>
        </w:r>
        <w:r>
          <w:rPr>
            <w:spacing w:val="-3"/>
            <w:sz w:val="22"/>
          </w:rPr>
          <w:t> </w:t>
        </w:r>
        <w:r>
          <w:rPr>
            <w:sz w:val="22"/>
          </w:rPr>
          <w:t>for</w:t>
        </w:r>
        <w:r>
          <w:rPr>
            <w:spacing w:val="-5"/>
            <w:sz w:val="22"/>
          </w:rPr>
          <w:t> </w:t>
        </w:r>
        <w:r>
          <w:rPr>
            <w:sz w:val="22"/>
          </w:rPr>
          <w:t>improvement</w:t>
        </w:r>
        <w:r>
          <w:rPr>
            <w:spacing w:val="-7"/>
            <w:sz w:val="22"/>
          </w:rPr>
          <w:t> </w:t>
        </w:r>
        <w:r>
          <w:rPr>
            <w:sz w:val="22"/>
          </w:rPr>
          <w:t>are</w:t>
        </w:r>
        <w:r>
          <w:rPr>
            <w:spacing w:val="-6"/>
            <w:sz w:val="22"/>
          </w:rPr>
          <w:t> </w:t>
        </w:r>
        <w:r>
          <w:rPr>
            <w:sz w:val="22"/>
          </w:rPr>
          <w:t>based</w:t>
        </w:r>
        <w:r>
          <w:rPr>
            <w:spacing w:val="-2"/>
            <w:sz w:val="22"/>
          </w:rPr>
          <w:t> </w:t>
        </w:r>
        <w:r>
          <w:rPr>
            <w:sz w:val="22"/>
          </w:rPr>
          <w:t>on</w:t>
        </w:r>
        <w:r>
          <w:rPr>
            <w:spacing w:val="-6"/>
            <w:sz w:val="22"/>
          </w:rPr>
          <w:t> </w:t>
        </w:r>
        <w:r>
          <w:rPr>
            <w:sz w:val="22"/>
          </w:rPr>
          <w:t>achievements</w:t>
        </w:r>
        <w:r>
          <w:rPr>
            <w:spacing w:val="-8"/>
            <w:sz w:val="22"/>
          </w:rPr>
          <w:t> </w:t>
        </w:r>
        <w:r>
          <w:rPr>
            <w:sz w:val="22"/>
          </w:rPr>
          <w:t>in</w:t>
        </w:r>
        <w:r>
          <w:rPr>
            <w:spacing w:val="-2"/>
            <w:sz w:val="22"/>
          </w:rPr>
          <w:t> </w:t>
        </w:r>
        <w:r>
          <w:rPr>
            <w:sz w:val="22"/>
          </w:rPr>
          <w:t>HE</w:t>
        </w:r>
        <w:r>
          <w:rPr>
            <w:spacing w:val="-2"/>
            <w:sz w:val="22"/>
          </w:rPr>
          <w:t> projects</w:t>
        </w:r>
        <w:r>
          <w:rPr>
            <w:sz w:val="22"/>
          </w:rPr>
          <w:tab/>
        </w:r>
        <w:r>
          <w:rPr>
            <w:spacing w:val="-5"/>
            <w:sz w:val="22"/>
          </w:rPr>
          <w:t>103</w:t>
        </w:r>
      </w:hyperlink>
    </w:p>
    <w:p>
      <w:pPr>
        <w:pStyle w:val="BodyText"/>
        <w:spacing w:before="3"/>
        <w:rPr>
          <w:sz w:val="22"/>
        </w:rPr>
      </w:pPr>
    </w:p>
    <w:p>
      <w:pPr>
        <w:tabs>
          <w:tab w:pos="9633" w:val="left" w:leader="dot"/>
        </w:tabs>
        <w:spacing w:before="0"/>
        <w:ind w:left="980" w:right="0" w:firstLine="0"/>
        <w:jc w:val="left"/>
        <w:rPr>
          <w:sz w:val="22"/>
        </w:rPr>
      </w:pPr>
      <w:hyperlink w:history="true" w:anchor="_bookmark127">
        <w:r>
          <w:rPr>
            <w:sz w:val="22"/>
          </w:rPr>
          <w:t>Table</w:t>
        </w:r>
        <w:r>
          <w:rPr>
            <w:spacing w:val="-3"/>
            <w:sz w:val="22"/>
          </w:rPr>
          <w:t> </w:t>
        </w:r>
        <w:r>
          <w:rPr>
            <w:sz w:val="22"/>
          </w:rPr>
          <w:t>6</w:t>
        </w:r>
        <w:r>
          <w:rPr>
            <w:spacing w:val="-2"/>
            <w:sz w:val="22"/>
          </w:rPr>
          <w:t> Interviewees</w:t>
        </w:r>
        <w:r>
          <w:rPr>
            <w:sz w:val="22"/>
          </w:rPr>
          <w:tab/>
        </w:r>
        <w:r>
          <w:rPr>
            <w:spacing w:val="-5"/>
            <w:sz w:val="22"/>
          </w:rPr>
          <w:t>127</w:t>
        </w:r>
      </w:hyperlink>
    </w:p>
    <w:p>
      <w:pPr>
        <w:tabs>
          <w:tab w:pos="9633" w:val="left" w:leader="dot"/>
        </w:tabs>
        <w:spacing w:before="251"/>
        <w:ind w:left="980" w:right="0" w:firstLine="0"/>
        <w:jc w:val="left"/>
        <w:rPr>
          <w:sz w:val="22"/>
        </w:rPr>
      </w:pPr>
      <w:hyperlink w:history="true" w:anchor="_bookmark130">
        <w:r>
          <w:rPr>
            <w:sz w:val="22"/>
          </w:rPr>
          <w:t>Table</w:t>
        </w:r>
        <w:r>
          <w:rPr>
            <w:spacing w:val="-7"/>
            <w:sz w:val="22"/>
          </w:rPr>
          <w:t> </w:t>
        </w:r>
        <w:r>
          <w:rPr>
            <w:sz w:val="22"/>
          </w:rPr>
          <w:t>7</w:t>
        </w:r>
        <w:r>
          <w:rPr>
            <w:spacing w:val="-5"/>
            <w:sz w:val="22"/>
          </w:rPr>
          <w:t> </w:t>
        </w:r>
        <w:r>
          <w:rPr>
            <w:sz w:val="22"/>
          </w:rPr>
          <w:t>Examples</w:t>
        </w:r>
        <w:r>
          <w:rPr>
            <w:spacing w:val="-6"/>
            <w:sz w:val="22"/>
          </w:rPr>
          <w:t> </w:t>
        </w:r>
        <w:r>
          <w:rPr>
            <w:sz w:val="22"/>
          </w:rPr>
          <w:t>of</w:t>
        </w:r>
        <w:r>
          <w:rPr>
            <w:spacing w:val="-6"/>
            <w:sz w:val="22"/>
          </w:rPr>
          <w:t> </w:t>
        </w:r>
        <w:r>
          <w:rPr>
            <w:sz w:val="22"/>
          </w:rPr>
          <w:t>the</w:t>
        </w:r>
        <w:r>
          <w:rPr>
            <w:spacing w:val="-1"/>
            <w:sz w:val="22"/>
          </w:rPr>
          <w:t> </w:t>
        </w:r>
        <w:r>
          <w:rPr>
            <w:sz w:val="22"/>
          </w:rPr>
          <w:t>coding </w:t>
        </w:r>
        <w:r>
          <w:rPr>
            <w:spacing w:val="-2"/>
            <w:sz w:val="22"/>
          </w:rPr>
          <w:t>segment</w:t>
        </w:r>
        <w:r>
          <w:rPr>
            <w:sz w:val="22"/>
          </w:rPr>
          <w:tab/>
        </w:r>
        <w:r>
          <w:rPr>
            <w:spacing w:val="-5"/>
            <w:sz w:val="22"/>
          </w:rPr>
          <w:t>131</w:t>
        </w:r>
      </w:hyperlink>
    </w:p>
    <w:p>
      <w:pPr>
        <w:tabs>
          <w:tab w:pos="9633" w:val="left" w:leader="dot"/>
        </w:tabs>
        <w:spacing w:before="252"/>
        <w:ind w:left="980" w:right="0" w:firstLine="0"/>
        <w:jc w:val="left"/>
        <w:rPr>
          <w:sz w:val="22"/>
        </w:rPr>
      </w:pPr>
      <w:hyperlink w:history="true" w:anchor="_bookmark131">
        <w:r>
          <w:rPr>
            <w:sz w:val="22"/>
          </w:rPr>
          <w:t>Table</w:t>
        </w:r>
        <w:r>
          <w:rPr>
            <w:spacing w:val="-7"/>
            <w:sz w:val="22"/>
          </w:rPr>
          <w:t> </w:t>
        </w:r>
        <w:r>
          <w:rPr>
            <w:sz w:val="22"/>
          </w:rPr>
          <w:t>8</w:t>
        </w:r>
        <w:r>
          <w:rPr>
            <w:spacing w:val="-2"/>
            <w:sz w:val="22"/>
          </w:rPr>
          <w:t> </w:t>
        </w:r>
        <w:r>
          <w:rPr>
            <w:sz w:val="22"/>
          </w:rPr>
          <w:t>Contributing</w:t>
        </w:r>
        <w:r>
          <w:rPr>
            <w:spacing w:val="-6"/>
            <w:sz w:val="22"/>
          </w:rPr>
          <w:t> </w:t>
        </w:r>
        <w:r>
          <w:rPr>
            <w:sz w:val="22"/>
          </w:rPr>
          <w:t>Factor</w:t>
        </w:r>
        <w:r>
          <w:rPr>
            <w:spacing w:val="-5"/>
            <w:sz w:val="22"/>
          </w:rPr>
          <w:t> </w:t>
        </w:r>
        <w:r>
          <w:rPr>
            <w:sz w:val="22"/>
          </w:rPr>
          <w:t>referenced</w:t>
        </w:r>
        <w:r>
          <w:rPr>
            <w:spacing w:val="-6"/>
            <w:sz w:val="22"/>
          </w:rPr>
          <w:t> </w:t>
        </w:r>
        <w:r>
          <w:rPr>
            <w:sz w:val="22"/>
          </w:rPr>
          <w:t>back</w:t>
        </w:r>
        <w:r>
          <w:rPr>
            <w:spacing w:val="-8"/>
            <w:sz w:val="22"/>
          </w:rPr>
          <w:t> </w:t>
        </w:r>
        <w:r>
          <w:rPr>
            <w:sz w:val="22"/>
          </w:rPr>
          <w:t>to</w:t>
        </w:r>
        <w:r>
          <w:rPr>
            <w:spacing w:val="-6"/>
            <w:sz w:val="22"/>
          </w:rPr>
          <w:t> </w:t>
        </w:r>
        <w:r>
          <w:rPr>
            <w:spacing w:val="-2"/>
            <w:sz w:val="22"/>
          </w:rPr>
          <w:t>Literature</w:t>
        </w:r>
        <w:r>
          <w:rPr>
            <w:sz w:val="22"/>
          </w:rPr>
          <w:tab/>
        </w:r>
        <w:r>
          <w:rPr>
            <w:spacing w:val="-5"/>
            <w:sz w:val="22"/>
          </w:rPr>
          <w:t>132</w:t>
        </w:r>
      </w:hyperlink>
    </w:p>
    <w:p>
      <w:pPr>
        <w:pStyle w:val="BodyText"/>
        <w:spacing w:before="2"/>
        <w:rPr>
          <w:sz w:val="22"/>
        </w:rPr>
      </w:pPr>
    </w:p>
    <w:p>
      <w:pPr>
        <w:tabs>
          <w:tab w:pos="9633" w:val="left" w:leader="dot"/>
        </w:tabs>
        <w:spacing w:before="0"/>
        <w:ind w:left="980" w:right="0" w:firstLine="0"/>
        <w:jc w:val="left"/>
        <w:rPr>
          <w:sz w:val="22"/>
        </w:rPr>
      </w:pPr>
      <w:hyperlink w:history="true" w:anchor="_bookmark136">
        <w:r>
          <w:rPr>
            <w:sz w:val="22"/>
          </w:rPr>
          <w:t>Table</w:t>
        </w:r>
        <w:r>
          <w:rPr>
            <w:spacing w:val="-10"/>
            <w:sz w:val="22"/>
          </w:rPr>
          <w:t> </w:t>
        </w:r>
        <w:r>
          <w:rPr>
            <w:sz w:val="22"/>
          </w:rPr>
          <w:t>9</w:t>
        </w:r>
        <w:r>
          <w:rPr>
            <w:spacing w:val="-3"/>
            <w:sz w:val="22"/>
          </w:rPr>
          <w:t> </w:t>
        </w:r>
        <w:r>
          <w:rPr>
            <w:sz w:val="22"/>
          </w:rPr>
          <w:t>Demographics</w:t>
        </w:r>
        <w:r>
          <w:rPr>
            <w:spacing w:val="-9"/>
            <w:sz w:val="22"/>
          </w:rPr>
          <w:t> </w:t>
        </w:r>
        <w:r>
          <w:rPr>
            <w:sz w:val="22"/>
          </w:rPr>
          <w:t>of</w:t>
        </w:r>
        <w:r>
          <w:rPr>
            <w:spacing w:val="-4"/>
            <w:sz w:val="22"/>
          </w:rPr>
          <w:t> </w:t>
        </w:r>
        <w:r>
          <w:rPr>
            <w:sz w:val="22"/>
          </w:rPr>
          <w:t>correspondence</w:t>
        </w:r>
        <w:r>
          <w:rPr>
            <w:spacing w:val="-3"/>
            <w:sz w:val="22"/>
          </w:rPr>
          <w:t> </w:t>
        </w:r>
        <w:r>
          <w:rPr>
            <w:sz w:val="22"/>
          </w:rPr>
          <w:t>in</w:t>
        </w:r>
        <w:r>
          <w:rPr>
            <w:spacing w:val="-7"/>
            <w:sz w:val="22"/>
          </w:rPr>
          <w:t> </w:t>
        </w:r>
        <w:r>
          <w:rPr>
            <w:sz w:val="22"/>
          </w:rPr>
          <w:t>the</w:t>
        </w:r>
        <w:r>
          <w:rPr>
            <w:spacing w:val="-7"/>
            <w:sz w:val="22"/>
          </w:rPr>
          <w:t> </w:t>
        </w:r>
        <w:r>
          <w:rPr>
            <w:spacing w:val="-2"/>
            <w:sz w:val="22"/>
          </w:rPr>
          <w:t>questionnaire</w:t>
        </w:r>
        <w:r>
          <w:rPr>
            <w:sz w:val="22"/>
          </w:rPr>
          <w:tab/>
        </w:r>
        <w:r>
          <w:rPr>
            <w:spacing w:val="-5"/>
            <w:sz w:val="22"/>
          </w:rPr>
          <w:t>137</w:t>
        </w:r>
      </w:hyperlink>
    </w:p>
    <w:p>
      <w:pPr>
        <w:tabs>
          <w:tab w:pos="9633" w:val="left" w:leader="dot"/>
        </w:tabs>
        <w:spacing w:before="251"/>
        <w:ind w:left="980" w:right="0" w:firstLine="0"/>
        <w:jc w:val="left"/>
        <w:rPr>
          <w:sz w:val="22"/>
        </w:rPr>
      </w:pPr>
      <w:hyperlink w:history="true" w:anchor="_bookmark138">
        <w:r>
          <w:rPr>
            <w:sz w:val="22"/>
          </w:rPr>
          <w:t>Table</w:t>
        </w:r>
        <w:r>
          <w:rPr>
            <w:spacing w:val="-8"/>
            <w:sz w:val="22"/>
          </w:rPr>
          <w:t> </w:t>
        </w:r>
        <w:r>
          <w:rPr>
            <w:sz w:val="22"/>
          </w:rPr>
          <w:t>10/11/12</w:t>
        </w:r>
        <w:r>
          <w:rPr>
            <w:spacing w:val="-8"/>
            <w:sz w:val="22"/>
          </w:rPr>
          <w:t> </w:t>
        </w:r>
        <w:r>
          <w:rPr>
            <w:sz w:val="22"/>
          </w:rPr>
          <w:t>Showing</w:t>
        </w:r>
        <w:r>
          <w:rPr>
            <w:spacing w:val="-4"/>
            <w:sz w:val="22"/>
          </w:rPr>
          <w:t> </w:t>
        </w:r>
        <w:r>
          <w:rPr>
            <w:sz w:val="22"/>
          </w:rPr>
          <w:t>SPSS</w:t>
        </w:r>
        <w:r>
          <w:rPr>
            <w:spacing w:val="-8"/>
            <w:sz w:val="22"/>
          </w:rPr>
          <w:t> </w:t>
        </w:r>
        <w:r>
          <w:rPr>
            <w:spacing w:val="-2"/>
            <w:sz w:val="22"/>
          </w:rPr>
          <w:t>analysis</w:t>
        </w:r>
        <w:r>
          <w:rPr>
            <w:sz w:val="22"/>
          </w:rPr>
          <w:tab/>
        </w:r>
        <w:r>
          <w:rPr>
            <w:spacing w:val="-5"/>
            <w:sz w:val="22"/>
          </w:rPr>
          <w:t>139</w:t>
        </w:r>
      </w:hyperlink>
    </w:p>
    <w:p>
      <w:pPr>
        <w:spacing w:after="0"/>
        <w:jc w:val="left"/>
        <w:rPr>
          <w:sz w:val="22"/>
        </w:rPr>
        <w:sectPr>
          <w:footerReference w:type="default" r:id="rId5"/>
          <w:pgSz w:w="11910" w:h="16840"/>
          <w:pgMar w:header="0" w:footer="1004" w:top="1600" w:bottom="1200" w:left="460" w:right="220"/>
          <w:pgNumType w:start="1"/>
        </w:sectPr>
      </w:pPr>
    </w:p>
    <w:p>
      <w:pPr>
        <w:pStyle w:val="Heading1"/>
        <w:ind w:left="980"/>
        <w:jc w:val="left"/>
      </w:pPr>
      <w:bookmarkStart w:name="List of Images" w:id="3"/>
      <w:bookmarkEnd w:id="3"/>
      <w:r>
        <w:rPr/>
      </w:r>
      <w:bookmarkStart w:name="_bookmark1" w:id="4"/>
      <w:bookmarkEnd w:id="4"/>
      <w:r>
        <w:rPr/>
      </w:r>
      <w:r>
        <w:rPr/>
        <w:t>List</w:t>
      </w:r>
      <w:r>
        <w:rPr>
          <w:spacing w:val="-5"/>
        </w:rPr>
        <w:t> </w:t>
      </w:r>
      <w:r>
        <w:rPr/>
        <w:t>of</w:t>
      </w:r>
      <w:r>
        <w:rPr>
          <w:spacing w:val="5"/>
        </w:rPr>
        <w:t> </w:t>
      </w:r>
      <w:r>
        <w:rPr>
          <w:spacing w:val="-2"/>
        </w:rPr>
        <w:t>Images</w:t>
      </w:r>
    </w:p>
    <w:p>
      <w:pPr>
        <w:tabs>
          <w:tab w:pos="9753" w:val="left" w:leader="dot"/>
        </w:tabs>
        <w:spacing w:before="207"/>
        <w:ind w:left="980" w:right="0" w:firstLine="0"/>
        <w:jc w:val="left"/>
        <w:rPr>
          <w:sz w:val="22"/>
        </w:rPr>
      </w:pPr>
      <w:hyperlink w:history="true" w:anchor="_bookmark17">
        <w:r>
          <w:rPr>
            <w:sz w:val="22"/>
          </w:rPr>
          <w:t>Figure</w:t>
        </w:r>
        <w:r>
          <w:rPr>
            <w:spacing w:val="-8"/>
            <w:sz w:val="22"/>
          </w:rPr>
          <w:t> </w:t>
        </w:r>
        <w:r>
          <w:rPr>
            <w:sz w:val="22"/>
          </w:rPr>
          <w:t>1</w:t>
        </w:r>
        <w:r>
          <w:rPr>
            <w:spacing w:val="-4"/>
            <w:sz w:val="22"/>
          </w:rPr>
          <w:t> </w:t>
        </w:r>
        <w:r>
          <w:rPr>
            <w:sz w:val="22"/>
          </w:rPr>
          <w:t>Image</w:t>
        </w:r>
        <w:r>
          <w:rPr>
            <w:spacing w:val="-4"/>
            <w:sz w:val="22"/>
          </w:rPr>
          <w:t> </w:t>
        </w:r>
        <w:r>
          <w:rPr>
            <w:sz w:val="22"/>
          </w:rPr>
          <w:t>showing</w:t>
        </w:r>
        <w:r>
          <w:rPr>
            <w:spacing w:val="-4"/>
            <w:sz w:val="22"/>
          </w:rPr>
          <w:t> </w:t>
        </w:r>
        <w:r>
          <w:rPr>
            <w:sz w:val="22"/>
          </w:rPr>
          <w:t>the</w:t>
        </w:r>
        <w:r>
          <w:rPr>
            <w:spacing w:val="-8"/>
            <w:sz w:val="22"/>
          </w:rPr>
          <w:t> </w:t>
        </w:r>
        <w:r>
          <w:rPr>
            <w:sz w:val="22"/>
          </w:rPr>
          <w:t>Definition</w:t>
        </w:r>
        <w:r>
          <w:rPr>
            <w:spacing w:val="-4"/>
            <w:sz w:val="22"/>
          </w:rPr>
          <w:t> </w:t>
        </w:r>
        <w:r>
          <w:rPr>
            <w:sz w:val="22"/>
          </w:rPr>
          <w:t>of</w:t>
        </w:r>
        <w:r>
          <w:rPr>
            <w:spacing w:val="-4"/>
            <w:sz w:val="22"/>
          </w:rPr>
          <w:t> </w:t>
        </w:r>
        <w:r>
          <w:rPr>
            <w:sz w:val="22"/>
          </w:rPr>
          <w:t>BIM</w:t>
        </w:r>
        <w:r>
          <w:rPr>
            <w:spacing w:val="-6"/>
            <w:sz w:val="22"/>
          </w:rPr>
          <w:t> </w:t>
        </w:r>
        <w:r>
          <w:rPr>
            <w:sz w:val="22"/>
          </w:rPr>
          <w:t>(RICS,</w:t>
        </w:r>
        <w:r>
          <w:rPr>
            <w:spacing w:val="-4"/>
            <w:sz w:val="22"/>
          </w:rPr>
          <w:t> </w:t>
        </w:r>
        <w:r>
          <w:rPr>
            <w:spacing w:val="-2"/>
            <w:sz w:val="22"/>
          </w:rPr>
          <w:t>2020)</w:t>
        </w:r>
        <w:r>
          <w:rPr>
            <w:sz w:val="22"/>
          </w:rPr>
          <w:tab/>
        </w:r>
        <w:r>
          <w:rPr>
            <w:spacing w:val="-5"/>
            <w:sz w:val="22"/>
          </w:rPr>
          <w:t>30</w:t>
        </w:r>
      </w:hyperlink>
    </w:p>
    <w:p>
      <w:pPr>
        <w:tabs>
          <w:tab w:pos="9753" w:val="left" w:leader="dot"/>
        </w:tabs>
        <w:spacing w:line="360" w:lineRule="auto" w:before="127"/>
        <w:ind w:left="980" w:right="1218" w:firstLine="0"/>
        <w:jc w:val="left"/>
        <w:rPr>
          <w:sz w:val="22"/>
        </w:rPr>
      </w:pPr>
      <w:hyperlink w:history="true" w:anchor="_bookmark21">
        <w:r>
          <w:rPr>
            <w:sz w:val="22"/>
          </w:rPr>
          <w:t>Figure</w:t>
        </w:r>
        <w:r>
          <w:rPr>
            <w:spacing w:val="-4"/>
            <w:sz w:val="22"/>
          </w:rPr>
          <w:t> </w:t>
        </w:r>
        <w:r>
          <w:rPr>
            <w:sz w:val="22"/>
          </w:rPr>
          <w:t>2</w:t>
        </w:r>
        <w:r>
          <w:rPr>
            <w:spacing w:val="-4"/>
            <w:sz w:val="22"/>
          </w:rPr>
          <w:t> </w:t>
        </w:r>
        <w:r>
          <w:rPr>
            <w:sz w:val="22"/>
          </w:rPr>
          <w:t>Image</w:t>
        </w:r>
        <w:r>
          <w:rPr>
            <w:spacing w:val="-4"/>
            <w:sz w:val="22"/>
          </w:rPr>
          <w:t> </w:t>
        </w:r>
        <w:r>
          <w:rPr>
            <w:sz w:val="22"/>
          </w:rPr>
          <w:t>showing</w:t>
        </w:r>
        <w:r>
          <w:rPr>
            <w:spacing w:val="-4"/>
            <w:sz w:val="22"/>
          </w:rPr>
          <w:t> </w:t>
        </w:r>
        <w:r>
          <w:rPr>
            <w:sz w:val="22"/>
          </w:rPr>
          <w:t>burrow</w:t>
        </w:r>
        <w:r>
          <w:rPr>
            <w:spacing w:val="-7"/>
            <w:sz w:val="22"/>
          </w:rPr>
          <w:t> </w:t>
        </w:r>
        <w:r>
          <w:rPr>
            <w:sz w:val="22"/>
          </w:rPr>
          <w:t>pits</w:t>
        </w:r>
        <w:r>
          <w:rPr>
            <w:spacing w:val="-1"/>
            <w:sz w:val="22"/>
          </w:rPr>
          <w:t> </w:t>
        </w:r>
        <w:r>
          <w:rPr>
            <w:sz w:val="22"/>
          </w:rPr>
          <w:t>in inclement</w:t>
        </w:r>
        <w:r>
          <w:rPr>
            <w:spacing w:val="-10"/>
            <w:sz w:val="22"/>
          </w:rPr>
          <w:t> </w:t>
        </w:r>
        <w:r>
          <w:rPr>
            <w:sz w:val="22"/>
          </w:rPr>
          <w:t>weather</w:t>
        </w:r>
        <w:r>
          <w:rPr>
            <w:spacing w:val="-3"/>
            <w:sz w:val="22"/>
          </w:rPr>
          <w:t> </w:t>
        </w:r>
        <w:r>
          <w:rPr>
            <w:sz w:val="22"/>
          </w:rPr>
          <w:t>conditions;</w:t>
        </w:r>
        <w:r>
          <w:rPr>
            <w:spacing w:val="-5"/>
            <w:sz w:val="22"/>
          </w:rPr>
          <w:t> </w:t>
        </w:r>
        <w:r>
          <w:rPr>
            <w:sz w:val="22"/>
          </w:rPr>
          <w:t>these can</w:t>
        </w:r>
        <w:r>
          <w:rPr>
            <w:spacing w:val="-4"/>
            <w:sz w:val="22"/>
          </w:rPr>
          <w:t> </w:t>
        </w:r>
        <w:r>
          <w:rPr>
            <w:sz w:val="22"/>
          </w:rPr>
          <w:t>be</w:t>
        </w:r>
        <w:r>
          <w:rPr>
            <w:spacing w:val="-4"/>
            <w:sz w:val="22"/>
          </w:rPr>
          <w:t> </w:t>
        </w:r>
        <w:r>
          <w:rPr>
            <w:sz w:val="22"/>
          </w:rPr>
          <w:t>measured</w:t>
        </w:r>
      </w:hyperlink>
      <w:r>
        <w:rPr>
          <w:sz w:val="22"/>
        </w:rPr>
        <w:t> </w:t>
      </w:r>
      <w:hyperlink w:history="true" w:anchor="_bookmark21">
        <w:r>
          <w:rPr>
            <w:sz w:val="22"/>
          </w:rPr>
          <w:t>using</w:t>
        </w:r>
        <w:r>
          <w:rPr>
            <w:spacing w:val="-11"/>
            <w:sz w:val="22"/>
          </w:rPr>
          <w:t> </w:t>
        </w:r>
        <w:r>
          <w:rPr>
            <w:sz w:val="22"/>
          </w:rPr>
          <w:t>appropriate</w:t>
        </w:r>
        <w:r>
          <w:rPr>
            <w:spacing w:val="-8"/>
            <w:sz w:val="22"/>
          </w:rPr>
          <w:t> </w:t>
        </w:r>
        <w:r>
          <w:rPr>
            <w:sz w:val="22"/>
          </w:rPr>
          <w:t>software</w:t>
        </w:r>
        <w:r>
          <w:rPr>
            <w:spacing w:val="-7"/>
            <w:sz w:val="22"/>
          </w:rPr>
          <w:t> </w:t>
        </w:r>
        <w:r>
          <w:rPr>
            <w:sz w:val="22"/>
          </w:rPr>
          <w:t>(Starkey,</w:t>
        </w:r>
        <w:r>
          <w:rPr>
            <w:spacing w:val="-11"/>
            <w:sz w:val="22"/>
          </w:rPr>
          <w:t> </w:t>
        </w:r>
        <w:r>
          <w:rPr>
            <w:spacing w:val="-4"/>
            <w:sz w:val="22"/>
          </w:rPr>
          <w:t>2019)</w:t>
        </w:r>
        <w:r>
          <w:rPr>
            <w:sz w:val="22"/>
          </w:rPr>
          <w:tab/>
        </w:r>
        <w:r>
          <w:rPr>
            <w:spacing w:val="-5"/>
            <w:sz w:val="22"/>
          </w:rPr>
          <w:t>36</w:t>
        </w:r>
      </w:hyperlink>
    </w:p>
    <w:p>
      <w:pPr>
        <w:tabs>
          <w:tab w:pos="9753" w:val="left" w:leader="dot"/>
        </w:tabs>
        <w:spacing w:line="360" w:lineRule="auto" w:before="4"/>
        <w:ind w:left="980" w:right="1218" w:firstLine="0"/>
        <w:jc w:val="left"/>
        <w:rPr>
          <w:sz w:val="22"/>
        </w:rPr>
      </w:pPr>
      <w:hyperlink w:history="true" w:anchor="_bookmark25">
        <w:r>
          <w:rPr>
            <w:sz w:val="22"/>
          </w:rPr>
          <w:t>Figure 3</w:t>
        </w:r>
        <w:r>
          <w:rPr>
            <w:spacing w:val="-4"/>
            <w:sz w:val="22"/>
          </w:rPr>
          <w:t> </w:t>
        </w:r>
        <w:r>
          <w:rPr>
            <w:sz w:val="22"/>
          </w:rPr>
          <w:t>Image showing Literature, people, and databases</w:t>
        </w:r>
        <w:r>
          <w:rPr>
            <w:spacing w:val="-1"/>
            <w:sz w:val="22"/>
          </w:rPr>
          <w:t> </w:t>
        </w:r>
        <w:r>
          <w:rPr>
            <w:sz w:val="22"/>
          </w:rPr>
          <w:t>searched for</w:t>
        </w:r>
        <w:r>
          <w:rPr>
            <w:spacing w:val="-3"/>
            <w:sz w:val="22"/>
          </w:rPr>
          <w:t> </w:t>
        </w:r>
        <w:r>
          <w:rPr>
            <w:sz w:val="22"/>
          </w:rPr>
          <w:t>this</w:t>
        </w:r>
        <w:r>
          <w:rPr>
            <w:spacing w:val="-6"/>
            <w:sz w:val="22"/>
          </w:rPr>
          <w:t> </w:t>
        </w:r>
        <w:r>
          <w:rPr>
            <w:sz w:val="22"/>
          </w:rPr>
          <w:t>paper, (Starkey,</w:t>
        </w:r>
      </w:hyperlink>
      <w:r>
        <w:rPr>
          <w:sz w:val="22"/>
        </w:rPr>
        <w:t> </w:t>
      </w:r>
      <w:hyperlink w:history="true" w:anchor="_bookmark25">
        <w:r>
          <w:rPr>
            <w:spacing w:val="-2"/>
            <w:sz w:val="22"/>
          </w:rPr>
          <w:t>2019)</w:t>
        </w:r>
        <w:r>
          <w:rPr>
            <w:sz w:val="22"/>
          </w:rPr>
          <w:tab/>
        </w:r>
        <w:r>
          <w:rPr>
            <w:spacing w:val="-5"/>
            <w:sz w:val="22"/>
          </w:rPr>
          <w:t>43</w:t>
        </w:r>
      </w:hyperlink>
    </w:p>
    <w:p>
      <w:pPr>
        <w:tabs>
          <w:tab w:pos="9753" w:val="left" w:leader="dot"/>
        </w:tabs>
        <w:spacing w:line="360" w:lineRule="auto" w:before="0"/>
        <w:ind w:left="980" w:right="1218" w:firstLine="0"/>
        <w:jc w:val="left"/>
        <w:rPr>
          <w:sz w:val="22"/>
        </w:rPr>
      </w:pPr>
      <w:hyperlink w:history="true" w:anchor="_bookmark52">
        <w:r>
          <w:rPr>
            <w:sz w:val="22"/>
          </w:rPr>
          <w:t>Figure</w:t>
        </w:r>
        <w:r>
          <w:rPr>
            <w:spacing w:val="40"/>
            <w:sz w:val="22"/>
          </w:rPr>
          <w:t> </w:t>
        </w:r>
        <w:r>
          <w:rPr>
            <w:sz w:val="22"/>
          </w:rPr>
          <w:t>4</w:t>
        </w:r>
        <w:r>
          <w:rPr>
            <w:spacing w:val="40"/>
            <w:sz w:val="22"/>
          </w:rPr>
          <w:t> </w:t>
        </w:r>
        <w:r>
          <w:rPr>
            <w:sz w:val="22"/>
          </w:rPr>
          <w:t>shows</w:t>
        </w:r>
        <w:r>
          <w:rPr>
            <w:spacing w:val="40"/>
            <w:sz w:val="22"/>
          </w:rPr>
          <w:t> </w:t>
        </w:r>
        <w:r>
          <w:rPr>
            <w:sz w:val="22"/>
          </w:rPr>
          <w:t>how</w:t>
        </w:r>
        <w:r>
          <w:rPr>
            <w:spacing w:val="40"/>
            <w:sz w:val="22"/>
          </w:rPr>
          <w:t> </w:t>
        </w:r>
        <w:r>
          <w:rPr>
            <w:sz w:val="22"/>
          </w:rPr>
          <w:t>drones</w:t>
        </w:r>
        <w:r>
          <w:rPr>
            <w:spacing w:val="40"/>
            <w:sz w:val="22"/>
          </w:rPr>
          <w:t> </w:t>
        </w:r>
        <w:r>
          <w:rPr>
            <w:sz w:val="22"/>
          </w:rPr>
          <w:t>(top)</w:t>
        </w:r>
        <w:r>
          <w:rPr>
            <w:spacing w:val="40"/>
            <w:sz w:val="22"/>
          </w:rPr>
          <w:t> </w:t>
        </w:r>
        <w:r>
          <w:rPr>
            <w:sz w:val="22"/>
          </w:rPr>
          <w:t>and</w:t>
        </w:r>
        <w:r>
          <w:rPr>
            <w:spacing w:val="40"/>
            <w:sz w:val="22"/>
          </w:rPr>
          <w:t> </w:t>
        </w:r>
        <w:r>
          <w:rPr>
            <w:sz w:val="22"/>
          </w:rPr>
          <w:t>dashcams</w:t>
        </w:r>
        <w:r>
          <w:rPr>
            <w:spacing w:val="40"/>
            <w:sz w:val="22"/>
          </w:rPr>
          <w:t> </w:t>
        </w:r>
        <w:r>
          <w:rPr>
            <w:sz w:val="22"/>
          </w:rPr>
          <w:t>(bottom)</w:t>
        </w:r>
        <w:r>
          <w:rPr>
            <w:spacing w:val="40"/>
            <w:sz w:val="22"/>
          </w:rPr>
          <w:t> </w:t>
        </w:r>
        <w:r>
          <w:rPr>
            <w:sz w:val="22"/>
          </w:rPr>
          <w:t>differ</w:t>
        </w:r>
        <w:r>
          <w:rPr>
            <w:spacing w:val="40"/>
            <w:sz w:val="22"/>
          </w:rPr>
          <w:t> </w:t>
        </w:r>
        <w:r>
          <w:rPr>
            <w:sz w:val="22"/>
          </w:rPr>
          <w:t>for</w:t>
        </w:r>
        <w:r>
          <w:rPr>
            <w:spacing w:val="40"/>
            <w:sz w:val="22"/>
          </w:rPr>
          <w:t> </w:t>
        </w:r>
        <w:r>
          <w:rPr>
            <w:sz w:val="22"/>
          </w:rPr>
          <w:t>positional</w:t>
        </w:r>
        <w:r>
          <w:rPr>
            <w:spacing w:val="40"/>
            <w:sz w:val="22"/>
          </w:rPr>
          <w:t> </w:t>
        </w:r>
        <w:r>
          <w:rPr>
            <w:sz w:val="22"/>
          </w:rPr>
          <w:t>accuracy</w:t>
        </w:r>
      </w:hyperlink>
      <w:r>
        <w:rPr>
          <w:sz w:val="22"/>
        </w:rPr>
        <w:t> </w:t>
      </w:r>
      <w:hyperlink w:history="true" w:anchor="_bookmark52">
        <w:r>
          <w:rPr>
            <w:sz w:val="22"/>
          </w:rPr>
          <w:t>(Starkey,</w:t>
        </w:r>
        <w:r>
          <w:rPr>
            <w:spacing w:val="-7"/>
            <w:sz w:val="22"/>
          </w:rPr>
          <w:t> </w:t>
        </w:r>
        <w:r>
          <w:rPr>
            <w:spacing w:val="-4"/>
            <w:sz w:val="22"/>
          </w:rPr>
          <w:t>2020)</w:t>
        </w:r>
        <w:r>
          <w:rPr>
            <w:sz w:val="22"/>
          </w:rPr>
          <w:tab/>
        </w:r>
        <w:r>
          <w:rPr>
            <w:spacing w:val="-5"/>
            <w:sz w:val="22"/>
          </w:rPr>
          <w:t>64</w:t>
        </w:r>
      </w:hyperlink>
    </w:p>
    <w:p>
      <w:pPr>
        <w:tabs>
          <w:tab w:pos="9753" w:val="left" w:leader="dot"/>
        </w:tabs>
        <w:spacing w:line="252" w:lineRule="exact" w:before="0"/>
        <w:ind w:left="980" w:right="0" w:firstLine="0"/>
        <w:jc w:val="left"/>
        <w:rPr>
          <w:sz w:val="22"/>
        </w:rPr>
      </w:pPr>
      <w:hyperlink w:history="true" w:anchor="_bookmark64">
        <w:r>
          <w:rPr>
            <w:sz w:val="22"/>
          </w:rPr>
          <w:t>Figure</w:t>
        </w:r>
        <w:r>
          <w:rPr>
            <w:spacing w:val="-9"/>
            <w:sz w:val="22"/>
          </w:rPr>
          <w:t> </w:t>
        </w:r>
        <w:r>
          <w:rPr>
            <w:sz w:val="22"/>
          </w:rPr>
          <w:t>5</w:t>
        </w:r>
        <w:r>
          <w:rPr>
            <w:spacing w:val="-9"/>
            <w:sz w:val="22"/>
          </w:rPr>
          <w:t> </w:t>
        </w:r>
        <w:r>
          <w:rPr>
            <w:sz w:val="22"/>
          </w:rPr>
          <w:t>Graphic</w:t>
        </w:r>
        <w:r>
          <w:rPr>
            <w:spacing w:val="-6"/>
            <w:sz w:val="22"/>
          </w:rPr>
          <w:t> </w:t>
        </w:r>
        <w:r>
          <w:rPr>
            <w:sz w:val="22"/>
          </w:rPr>
          <w:t>showing</w:t>
        </w:r>
        <w:r>
          <w:rPr>
            <w:spacing w:val="-5"/>
            <w:sz w:val="22"/>
          </w:rPr>
          <w:t> </w:t>
        </w:r>
        <w:r>
          <w:rPr>
            <w:sz w:val="22"/>
          </w:rPr>
          <w:t>Research</w:t>
        </w:r>
        <w:r>
          <w:rPr>
            <w:spacing w:val="-5"/>
            <w:sz w:val="22"/>
          </w:rPr>
          <w:t> </w:t>
        </w:r>
        <w:r>
          <w:rPr>
            <w:sz w:val="22"/>
          </w:rPr>
          <w:t>Design</w:t>
        </w:r>
        <w:r>
          <w:rPr>
            <w:spacing w:val="-5"/>
            <w:sz w:val="22"/>
          </w:rPr>
          <w:t> </w:t>
        </w:r>
        <w:r>
          <w:rPr>
            <w:sz w:val="22"/>
          </w:rPr>
          <w:t>and</w:t>
        </w:r>
        <w:r>
          <w:rPr>
            <w:spacing w:val="-13"/>
            <w:sz w:val="22"/>
          </w:rPr>
          <w:t> </w:t>
        </w:r>
        <w:r>
          <w:rPr>
            <w:sz w:val="22"/>
          </w:rPr>
          <w:t>Methodology</w:t>
        </w:r>
        <w:r>
          <w:rPr>
            <w:spacing w:val="-6"/>
            <w:sz w:val="22"/>
          </w:rPr>
          <w:t> </w:t>
        </w:r>
        <w:r>
          <w:rPr>
            <w:sz w:val="22"/>
          </w:rPr>
          <w:t>(Starkey,</w:t>
        </w:r>
        <w:r>
          <w:rPr>
            <w:spacing w:val="-5"/>
            <w:sz w:val="22"/>
          </w:rPr>
          <w:t> </w:t>
        </w:r>
        <w:r>
          <w:rPr>
            <w:spacing w:val="-2"/>
            <w:sz w:val="22"/>
          </w:rPr>
          <w:t>2020)</w:t>
        </w:r>
        <w:r>
          <w:rPr>
            <w:sz w:val="22"/>
          </w:rPr>
          <w:tab/>
        </w:r>
        <w:r>
          <w:rPr>
            <w:spacing w:val="-5"/>
            <w:sz w:val="22"/>
          </w:rPr>
          <w:t>79</w:t>
        </w:r>
      </w:hyperlink>
    </w:p>
    <w:p>
      <w:pPr>
        <w:tabs>
          <w:tab w:pos="9753" w:val="left" w:leader="dot"/>
        </w:tabs>
        <w:spacing w:line="360" w:lineRule="auto" w:before="126"/>
        <w:ind w:left="980" w:right="1218" w:firstLine="0"/>
        <w:jc w:val="left"/>
        <w:rPr>
          <w:sz w:val="22"/>
        </w:rPr>
      </w:pPr>
      <w:hyperlink w:history="true" w:anchor="_bookmark70">
        <w:r>
          <w:rPr>
            <w:sz w:val="22"/>
          </w:rPr>
          <w:t>Figure</w:t>
        </w:r>
        <w:r>
          <w:rPr>
            <w:spacing w:val="30"/>
            <w:sz w:val="22"/>
          </w:rPr>
          <w:t> </w:t>
        </w:r>
        <w:r>
          <w:rPr>
            <w:sz w:val="22"/>
          </w:rPr>
          <w:t>6</w:t>
        </w:r>
        <w:r>
          <w:rPr>
            <w:spacing w:val="35"/>
            <w:sz w:val="22"/>
          </w:rPr>
          <w:t> </w:t>
        </w:r>
        <w:r>
          <w:rPr>
            <w:sz w:val="22"/>
          </w:rPr>
          <w:t>Images</w:t>
        </w:r>
        <w:r>
          <w:rPr>
            <w:spacing w:val="33"/>
            <w:sz w:val="22"/>
          </w:rPr>
          <w:t> </w:t>
        </w:r>
        <w:r>
          <w:rPr>
            <w:sz w:val="22"/>
          </w:rPr>
          <w:t>critical</w:t>
        </w:r>
        <w:r>
          <w:rPr>
            <w:spacing w:val="32"/>
            <w:sz w:val="22"/>
          </w:rPr>
          <w:t> </w:t>
        </w:r>
        <w:r>
          <w:rPr>
            <w:sz w:val="22"/>
          </w:rPr>
          <w:t>parts</w:t>
        </w:r>
        <w:r>
          <w:rPr>
            <w:spacing w:val="28"/>
            <w:sz w:val="22"/>
          </w:rPr>
          <w:t> </w:t>
        </w:r>
        <w:r>
          <w:rPr>
            <w:sz w:val="22"/>
          </w:rPr>
          <w:t>of</w:t>
        </w:r>
        <w:r>
          <w:rPr>
            <w:spacing w:val="34"/>
            <w:sz w:val="22"/>
          </w:rPr>
          <w:t> </w:t>
        </w:r>
        <w:r>
          <w:rPr>
            <w:sz w:val="22"/>
          </w:rPr>
          <w:t>the</w:t>
        </w:r>
        <w:r>
          <w:rPr>
            <w:spacing w:val="35"/>
            <w:sz w:val="22"/>
          </w:rPr>
          <w:t> </w:t>
        </w:r>
        <w:r>
          <w:rPr>
            <w:sz w:val="22"/>
          </w:rPr>
          <w:t>A160</w:t>
        </w:r>
        <w:r>
          <w:rPr>
            <w:spacing w:val="30"/>
            <w:sz w:val="22"/>
          </w:rPr>
          <w:t> </w:t>
        </w:r>
        <w:r>
          <w:rPr>
            <w:sz w:val="22"/>
          </w:rPr>
          <w:t>Scheme,</w:t>
        </w:r>
        <w:r>
          <w:rPr>
            <w:spacing w:val="34"/>
            <w:sz w:val="22"/>
          </w:rPr>
          <w:t> </w:t>
        </w:r>
        <w:r>
          <w:rPr>
            <w:sz w:val="22"/>
          </w:rPr>
          <w:t>3D</w:t>
        </w:r>
        <w:r>
          <w:rPr>
            <w:spacing w:val="27"/>
            <w:sz w:val="22"/>
          </w:rPr>
          <w:t> </w:t>
        </w:r>
        <w:r>
          <w:rPr>
            <w:sz w:val="22"/>
          </w:rPr>
          <w:t>model</w:t>
        </w:r>
        <w:r>
          <w:rPr>
            <w:spacing w:val="32"/>
            <w:sz w:val="22"/>
          </w:rPr>
          <w:t> </w:t>
        </w:r>
        <w:r>
          <w:rPr>
            <w:sz w:val="22"/>
          </w:rPr>
          <w:t>combined</w:t>
        </w:r>
        <w:r>
          <w:rPr>
            <w:spacing w:val="35"/>
            <w:sz w:val="22"/>
          </w:rPr>
          <w:t> </w:t>
        </w:r>
        <w:r>
          <w:rPr>
            <w:sz w:val="22"/>
          </w:rPr>
          <w:t>with</w:t>
        </w:r>
        <w:r>
          <w:rPr>
            <w:spacing w:val="35"/>
            <w:sz w:val="22"/>
          </w:rPr>
          <w:t> </w:t>
        </w:r>
        <w:r>
          <w:rPr>
            <w:sz w:val="22"/>
          </w:rPr>
          <w:t>point</w:t>
        </w:r>
        <w:r>
          <w:rPr>
            <w:spacing w:val="29"/>
            <w:sz w:val="22"/>
          </w:rPr>
          <w:t> </w:t>
        </w:r>
        <w:r>
          <w:rPr>
            <w:sz w:val="22"/>
          </w:rPr>
          <w:t>cloud</w:t>
        </w:r>
      </w:hyperlink>
      <w:r>
        <w:rPr>
          <w:sz w:val="22"/>
        </w:rPr>
        <w:t> </w:t>
      </w:r>
      <w:hyperlink w:history="true" w:anchor="_bookmark70">
        <w:r>
          <w:rPr>
            <w:sz w:val="22"/>
          </w:rPr>
          <w:t>(Starkey,</w:t>
        </w:r>
        <w:r>
          <w:rPr>
            <w:spacing w:val="-7"/>
            <w:sz w:val="22"/>
          </w:rPr>
          <w:t> </w:t>
        </w:r>
        <w:r>
          <w:rPr>
            <w:spacing w:val="-4"/>
            <w:sz w:val="22"/>
          </w:rPr>
          <w:t>2018)</w:t>
        </w:r>
        <w:r>
          <w:rPr>
            <w:sz w:val="22"/>
          </w:rPr>
          <w:tab/>
        </w:r>
        <w:r>
          <w:rPr>
            <w:spacing w:val="-5"/>
            <w:sz w:val="22"/>
          </w:rPr>
          <w:t>84</w:t>
        </w:r>
      </w:hyperlink>
    </w:p>
    <w:p>
      <w:pPr>
        <w:tabs>
          <w:tab w:pos="9753" w:val="left" w:leader="dot"/>
        </w:tabs>
        <w:spacing w:before="0"/>
        <w:ind w:left="980" w:right="0" w:firstLine="0"/>
        <w:jc w:val="left"/>
        <w:rPr>
          <w:sz w:val="22"/>
        </w:rPr>
      </w:pPr>
      <w:hyperlink w:history="true" w:anchor="_bookmark72">
        <w:r>
          <w:rPr>
            <w:sz w:val="22"/>
          </w:rPr>
          <w:t>Figure</w:t>
        </w:r>
        <w:r>
          <w:rPr>
            <w:spacing w:val="-7"/>
            <w:sz w:val="22"/>
          </w:rPr>
          <w:t> </w:t>
        </w:r>
        <w:r>
          <w:rPr>
            <w:sz w:val="22"/>
          </w:rPr>
          <w:t>7</w:t>
        </w:r>
        <w:r>
          <w:rPr>
            <w:spacing w:val="-3"/>
            <w:sz w:val="22"/>
          </w:rPr>
          <w:t> </w:t>
        </w:r>
        <w:r>
          <w:rPr>
            <w:sz w:val="22"/>
          </w:rPr>
          <w:t>Image</w:t>
        </w:r>
        <w:r>
          <w:rPr>
            <w:spacing w:val="-2"/>
            <w:sz w:val="22"/>
          </w:rPr>
          <w:t> </w:t>
        </w:r>
        <w:r>
          <w:rPr>
            <w:sz w:val="22"/>
          </w:rPr>
          <w:t>showing</w:t>
        </w:r>
        <w:r>
          <w:rPr>
            <w:spacing w:val="-7"/>
            <w:sz w:val="22"/>
          </w:rPr>
          <w:t> </w:t>
        </w:r>
        <w:r>
          <w:rPr>
            <w:sz w:val="22"/>
          </w:rPr>
          <w:t>drivers</w:t>
        </w:r>
        <w:r>
          <w:rPr>
            <w:spacing w:val="-3"/>
            <w:sz w:val="22"/>
          </w:rPr>
          <w:t> </w:t>
        </w:r>
        <w:r>
          <w:rPr>
            <w:sz w:val="22"/>
          </w:rPr>
          <w:t>view</w:t>
        </w:r>
        <w:r>
          <w:rPr>
            <w:spacing w:val="-10"/>
            <w:sz w:val="22"/>
          </w:rPr>
          <w:t> </w:t>
        </w:r>
        <w:r>
          <w:rPr>
            <w:sz w:val="22"/>
          </w:rPr>
          <w:t>for</w:t>
        </w:r>
        <w:r>
          <w:rPr>
            <w:spacing w:val="-5"/>
            <w:sz w:val="22"/>
          </w:rPr>
          <w:t> </w:t>
        </w:r>
        <w:r>
          <w:rPr>
            <w:sz w:val="22"/>
          </w:rPr>
          <w:t>‘Safety</w:t>
        </w:r>
        <w:r>
          <w:rPr>
            <w:spacing w:val="-8"/>
            <w:sz w:val="22"/>
          </w:rPr>
          <w:t> </w:t>
        </w:r>
        <w:r>
          <w:rPr>
            <w:sz w:val="22"/>
          </w:rPr>
          <w:t>Road</w:t>
        </w:r>
        <w:r>
          <w:rPr>
            <w:spacing w:val="-3"/>
            <w:sz w:val="22"/>
          </w:rPr>
          <w:t> </w:t>
        </w:r>
        <w:r>
          <w:rPr>
            <w:sz w:val="22"/>
          </w:rPr>
          <w:t>Audits’</w:t>
        </w:r>
        <w:r>
          <w:rPr>
            <w:spacing w:val="-9"/>
            <w:sz w:val="22"/>
          </w:rPr>
          <w:t> </w:t>
        </w:r>
        <w:r>
          <w:rPr>
            <w:sz w:val="22"/>
          </w:rPr>
          <w:t>(Starkey,</w:t>
        </w:r>
        <w:r>
          <w:rPr>
            <w:spacing w:val="-7"/>
            <w:sz w:val="22"/>
          </w:rPr>
          <w:t> </w:t>
        </w:r>
        <w:r>
          <w:rPr>
            <w:spacing w:val="-2"/>
            <w:sz w:val="22"/>
          </w:rPr>
          <w:t>2018)</w:t>
        </w:r>
        <w:r>
          <w:rPr>
            <w:rFonts w:ascii="Times New Roman" w:hAnsi="Times New Roman"/>
            <w:sz w:val="22"/>
          </w:rPr>
          <w:tab/>
        </w:r>
        <w:r>
          <w:rPr>
            <w:spacing w:val="-5"/>
            <w:sz w:val="22"/>
          </w:rPr>
          <w:t>86</w:t>
        </w:r>
      </w:hyperlink>
    </w:p>
    <w:p>
      <w:pPr>
        <w:tabs>
          <w:tab w:pos="9753" w:val="left" w:leader="dot"/>
        </w:tabs>
        <w:spacing w:before="126"/>
        <w:ind w:left="980" w:right="0" w:firstLine="0"/>
        <w:jc w:val="left"/>
        <w:rPr>
          <w:sz w:val="22"/>
        </w:rPr>
      </w:pPr>
      <w:hyperlink w:history="true" w:anchor="_bookmark74">
        <w:r>
          <w:rPr>
            <w:sz w:val="22"/>
          </w:rPr>
          <w:t>Figure</w:t>
        </w:r>
        <w:r>
          <w:rPr>
            <w:spacing w:val="-10"/>
            <w:sz w:val="22"/>
          </w:rPr>
          <w:t> </w:t>
        </w:r>
        <w:r>
          <w:rPr>
            <w:sz w:val="22"/>
          </w:rPr>
          <w:t>8</w:t>
        </w:r>
        <w:r>
          <w:rPr>
            <w:spacing w:val="-7"/>
            <w:sz w:val="22"/>
          </w:rPr>
          <w:t> </w:t>
        </w:r>
        <w:r>
          <w:rPr>
            <w:sz w:val="22"/>
          </w:rPr>
          <w:t>Images</w:t>
        </w:r>
        <w:r>
          <w:rPr>
            <w:spacing w:val="-7"/>
            <w:sz w:val="22"/>
          </w:rPr>
          <w:t> </w:t>
        </w:r>
        <w:r>
          <w:rPr>
            <w:sz w:val="22"/>
          </w:rPr>
          <w:t>showing</w:t>
        </w:r>
        <w:r>
          <w:rPr>
            <w:spacing w:val="-9"/>
            <w:sz w:val="22"/>
          </w:rPr>
          <w:t> </w:t>
        </w:r>
        <w:r>
          <w:rPr>
            <w:sz w:val="22"/>
          </w:rPr>
          <w:t>modelled</w:t>
        </w:r>
        <w:r>
          <w:rPr>
            <w:spacing w:val="-10"/>
            <w:sz w:val="22"/>
          </w:rPr>
          <w:t> </w:t>
        </w:r>
        <w:r>
          <w:rPr>
            <w:sz w:val="22"/>
          </w:rPr>
          <w:t>utilities</w:t>
        </w:r>
        <w:r>
          <w:rPr>
            <w:spacing w:val="-7"/>
            <w:sz w:val="22"/>
          </w:rPr>
          <w:t> </w:t>
        </w:r>
        <w:r>
          <w:rPr>
            <w:sz w:val="22"/>
          </w:rPr>
          <w:t>against</w:t>
        </w:r>
        <w:r>
          <w:rPr>
            <w:spacing w:val="-7"/>
            <w:sz w:val="22"/>
          </w:rPr>
          <w:t> </w:t>
        </w:r>
        <w:r>
          <w:rPr>
            <w:sz w:val="22"/>
          </w:rPr>
          <w:t>trench</w:t>
        </w:r>
        <w:r>
          <w:rPr>
            <w:spacing w:val="-6"/>
            <w:sz w:val="22"/>
          </w:rPr>
          <w:t> </w:t>
        </w:r>
        <w:r>
          <w:rPr>
            <w:sz w:val="22"/>
          </w:rPr>
          <w:t>investigations</w:t>
        </w:r>
        <w:r>
          <w:rPr>
            <w:spacing w:val="-7"/>
            <w:sz w:val="22"/>
          </w:rPr>
          <w:t> </w:t>
        </w:r>
        <w:r>
          <w:rPr>
            <w:sz w:val="22"/>
          </w:rPr>
          <w:t>(Starkey,</w:t>
        </w:r>
        <w:r>
          <w:rPr>
            <w:spacing w:val="-6"/>
            <w:sz w:val="22"/>
          </w:rPr>
          <w:t> </w:t>
        </w:r>
        <w:r>
          <w:rPr>
            <w:spacing w:val="-2"/>
            <w:sz w:val="22"/>
          </w:rPr>
          <w:t>2019)</w:t>
        </w:r>
        <w:r>
          <w:rPr>
            <w:sz w:val="22"/>
          </w:rPr>
          <w:tab/>
        </w:r>
        <w:r>
          <w:rPr>
            <w:spacing w:val="-5"/>
            <w:sz w:val="22"/>
          </w:rPr>
          <w:t>88</w:t>
        </w:r>
      </w:hyperlink>
    </w:p>
    <w:p>
      <w:pPr>
        <w:tabs>
          <w:tab w:pos="9753" w:val="left" w:leader="dot"/>
        </w:tabs>
        <w:spacing w:line="360" w:lineRule="auto" w:before="127"/>
        <w:ind w:left="980" w:right="1218" w:firstLine="0"/>
        <w:jc w:val="left"/>
        <w:rPr>
          <w:sz w:val="22"/>
        </w:rPr>
      </w:pPr>
      <w:hyperlink w:history="true" w:anchor="_bookmark75">
        <w:r>
          <w:rPr>
            <w:sz w:val="22"/>
          </w:rPr>
          <w:t>Figure</w:t>
        </w:r>
        <w:r>
          <w:rPr>
            <w:spacing w:val="-9"/>
            <w:sz w:val="22"/>
          </w:rPr>
          <w:t> </w:t>
        </w:r>
        <w:r>
          <w:rPr>
            <w:sz w:val="22"/>
          </w:rPr>
          <w:t>9</w:t>
        </w:r>
        <w:r>
          <w:rPr>
            <w:spacing w:val="-13"/>
            <w:sz w:val="22"/>
          </w:rPr>
          <w:t> </w:t>
        </w:r>
        <w:r>
          <w:rPr>
            <w:sz w:val="22"/>
          </w:rPr>
          <w:t>Images</w:t>
        </w:r>
        <w:r>
          <w:rPr>
            <w:spacing w:val="-11"/>
            <w:sz w:val="22"/>
          </w:rPr>
          <w:t> </w:t>
        </w:r>
        <w:r>
          <w:rPr>
            <w:sz w:val="22"/>
          </w:rPr>
          <w:t>showing</w:t>
        </w:r>
        <w:r>
          <w:rPr>
            <w:spacing w:val="-9"/>
            <w:sz w:val="22"/>
          </w:rPr>
          <w:t> </w:t>
        </w:r>
        <w:r>
          <w:rPr>
            <w:sz w:val="22"/>
          </w:rPr>
          <w:t>asset</w:t>
        </w:r>
        <w:r>
          <w:rPr>
            <w:spacing w:val="-10"/>
            <w:sz w:val="22"/>
          </w:rPr>
          <w:t> </w:t>
        </w:r>
        <w:r>
          <w:rPr>
            <w:sz w:val="22"/>
          </w:rPr>
          <w:t>tagging</w:t>
        </w:r>
        <w:r>
          <w:rPr>
            <w:spacing w:val="-13"/>
            <w:sz w:val="22"/>
          </w:rPr>
          <w:t> </w:t>
        </w:r>
        <w:r>
          <w:rPr>
            <w:sz w:val="22"/>
          </w:rPr>
          <w:t>taking</w:t>
        </w:r>
        <w:r>
          <w:rPr>
            <w:spacing w:val="-9"/>
            <w:sz w:val="22"/>
          </w:rPr>
          <w:t> </w:t>
        </w:r>
        <w:r>
          <w:rPr>
            <w:sz w:val="22"/>
          </w:rPr>
          <w:t>place</w:t>
        </w:r>
        <w:r>
          <w:rPr>
            <w:spacing w:val="-9"/>
            <w:sz w:val="22"/>
          </w:rPr>
          <w:t> </w:t>
        </w:r>
        <w:r>
          <w:rPr>
            <w:sz w:val="22"/>
          </w:rPr>
          <w:t>on</w:t>
        </w:r>
        <w:r>
          <w:rPr>
            <w:spacing w:val="-13"/>
            <w:sz w:val="22"/>
          </w:rPr>
          <w:t> </w:t>
        </w:r>
        <w:r>
          <w:rPr>
            <w:sz w:val="22"/>
          </w:rPr>
          <w:t>a</w:t>
        </w:r>
        <w:r>
          <w:rPr>
            <w:spacing w:val="-9"/>
            <w:sz w:val="22"/>
          </w:rPr>
          <w:t> </w:t>
        </w:r>
        <w:r>
          <w:rPr>
            <w:sz w:val="22"/>
          </w:rPr>
          <w:t>live</w:t>
        </w:r>
        <w:r>
          <w:rPr>
            <w:spacing w:val="-9"/>
            <w:sz w:val="22"/>
          </w:rPr>
          <w:t> </w:t>
        </w:r>
        <w:r>
          <w:rPr>
            <w:sz w:val="22"/>
          </w:rPr>
          <w:t>project.(RedBite,</w:t>
        </w:r>
        <w:r>
          <w:rPr>
            <w:spacing w:val="-14"/>
            <w:sz w:val="22"/>
          </w:rPr>
          <w:t> </w:t>
        </w:r>
        <w:r>
          <w:rPr>
            <w:sz w:val="22"/>
          </w:rPr>
          <w:t>2018)</w:t>
        </w:r>
        <w:r>
          <w:rPr>
            <w:spacing w:val="-12"/>
            <w:sz w:val="22"/>
          </w:rPr>
          <w:t> </w:t>
        </w:r>
        <w:r>
          <w:rPr>
            <w:sz w:val="22"/>
          </w:rPr>
          <w:t>adapted</w:t>
        </w:r>
      </w:hyperlink>
      <w:r>
        <w:rPr>
          <w:sz w:val="22"/>
        </w:rPr>
        <w:t> </w:t>
      </w:r>
      <w:hyperlink w:history="true" w:anchor="_bookmark75">
        <w:r>
          <w:rPr>
            <w:sz w:val="22"/>
          </w:rPr>
          <w:t>(Starkey,</w:t>
        </w:r>
        <w:r>
          <w:rPr>
            <w:spacing w:val="-7"/>
            <w:sz w:val="22"/>
          </w:rPr>
          <w:t> </w:t>
        </w:r>
        <w:r>
          <w:rPr>
            <w:spacing w:val="-4"/>
            <w:sz w:val="22"/>
          </w:rPr>
          <w:t>2019)</w:t>
        </w:r>
        <w:r>
          <w:rPr>
            <w:sz w:val="22"/>
          </w:rPr>
          <w:tab/>
        </w:r>
        <w:r>
          <w:rPr>
            <w:spacing w:val="-5"/>
            <w:sz w:val="22"/>
          </w:rPr>
          <w:t>89</w:t>
        </w:r>
      </w:hyperlink>
    </w:p>
    <w:p>
      <w:pPr>
        <w:tabs>
          <w:tab w:pos="9753" w:val="left" w:leader="dot"/>
        </w:tabs>
        <w:spacing w:before="0"/>
        <w:ind w:left="980" w:right="0" w:firstLine="0"/>
        <w:jc w:val="left"/>
        <w:rPr>
          <w:sz w:val="22"/>
        </w:rPr>
      </w:pPr>
      <w:hyperlink w:history="true" w:anchor="_bookmark76">
        <w:r>
          <w:rPr>
            <w:sz w:val="22"/>
          </w:rPr>
          <w:t>Figure</w:t>
        </w:r>
        <w:r>
          <w:rPr>
            <w:spacing w:val="-8"/>
            <w:sz w:val="22"/>
          </w:rPr>
          <w:t> </w:t>
        </w:r>
        <w:r>
          <w:rPr>
            <w:sz w:val="22"/>
          </w:rPr>
          <w:t>10</w:t>
        </w:r>
        <w:r>
          <w:rPr>
            <w:spacing w:val="-7"/>
            <w:sz w:val="22"/>
          </w:rPr>
          <w:t> </w:t>
        </w:r>
        <w:r>
          <w:rPr>
            <w:sz w:val="22"/>
          </w:rPr>
          <w:t>Images</w:t>
        </w:r>
        <w:r>
          <w:rPr>
            <w:spacing w:val="-8"/>
            <w:sz w:val="22"/>
          </w:rPr>
          <w:t> </w:t>
        </w:r>
        <w:r>
          <w:rPr>
            <w:sz w:val="22"/>
          </w:rPr>
          <w:t>showing</w:t>
        </w:r>
        <w:r>
          <w:rPr>
            <w:spacing w:val="-4"/>
            <w:sz w:val="22"/>
          </w:rPr>
          <w:t> </w:t>
        </w:r>
        <w:r>
          <w:rPr>
            <w:sz w:val="22"/>
          </w:rPr>
          <w:t>4d</w:t>
        </w:r>
        <w:r>
          <w:rPr>
            <w:spacing w:val="-3"/>
            <w:sz w:val="22"/>
          </w:rPr>
          <w:t> </w:t>
        </w:r>
        <w:r>
          <w:rPr>
            <w:sz w:val="22"/>
          </w:rPr>
          <w:t>sequence</w:t>
        </w:r>
        <w:r>
          <w:rPr>
            <w:spacing w:val="-7"/>
            <w:sz w:val="22"/>
          </w:rPr>
          <w:t> </w:t>
        </w:r>
        <w:r>
          <w:rPr>
            <w:sz w:val="22"/>
          </w:rPr>
          <w:t>bridge</w:t>
        </w:r>
        <w:r>
          <w:rPr>
            <w:spacing w:val="-7"/>
            <w:sz w:val="22"/>
          </w:rPr>
          <w:t> </w:t>
        </w:r>
        <w:r>
          <w:rPr>
            <w:sz w:val="22"/>
          </w:rPr>
          <w:t>slide</w:t>
        </w:r>
        <w:r>
          <w:rPr>
            <w:spacing w:val="-4"/>
            <w:sz w:val="22"/>
          </w:rPr>
          <w:t> </w:t>
        </w:r>
        <w:r>
          <w:rPr>
            <w:sz w:val="22"/>
          </w:rPr>
          <w:t>(Starkey,</w:t>
        </w:r>
        <w:r>
          <w:rPr>
            <w:spacing w:val="-7"/>
            <w:sz w:val="22"/>
          </w:rPr>
          <w:t> </w:t>
        </w:r>
        <w:r>
          <w:rPr>
            <w:spacing w:val="-2"/>
            <w:sz w:val="22"/>
          </w:rPr>
          <w:t>2018)</w:t>
        </w:r>
        <w:r>
          <w:rPr>
            <w:sz w:val="22"/>
          </w:rPr>
          <w:tab/>
        </w:r>
        <w:r>
          <w:rPr>
            <w:spacing w:val="-5"/>
            <w:sz w:val="22"/>
          </w:rPr>
          <w:t>89</w:t>
        </w:r>
      </w:hyperlink>
    </w:p>
    <w:p>
      <w:pPr>
        <w:tabs>
          <w:tab w:pos="9753" w:val="left" w:leader="dot"/>
        </w:tabs>
        <w:spacing w:before="126"/>
        <w:ind w:left="980" w:right="0" w:firstLine="0"/>
        <w:jc w:val="left"/>
        <w:rPr>
          <w:sz w:val="22"/>
        </w:rPr>
      </w:pPr>
      <w:hyperlink w:history="true" w:anchor="_bookmark78">
        <w:r>
          <w:rPr>
            <w:sz w:val="22"/>
          </w:rPr>
          <w:t>Figure</w:t>
        </w:r>
        <w:r>
          <w:rPr>
            <w:spacing w:val="-6"/>
            <w:sz w:val="22"/>
          </w:rPr>
          <w:t> </w:t>
        </w:r>
        <w:r>
          <w:rPr>
            <w:sz w:val="22"/>
          </w:rPr>
          <w:t>11</w:t>
        </w:r>
        <w:r>
          <w:rPr>
            <w:spacing w:val="-6"/>
            <w:sz w:val="22"/>
          </w:rPr>
          <w:t> </w:t>
        </w:r>
        <w:r>
          <w:rPr>
            <w:sz w:val="22"/>
          </w:rPr>
          <w:t>Image</w:t>
        </w:r>
        <w:r>
          <w:rPr>
            <w:spacing w:val="-6"/>
            <w:sz w:val="22"/>
          </w:rPr>
          <w:t> </w:t>
        </w:r>
        <w:r>
          <w:rPr>
            <w:sz w:val="22"/>
          </w:rPr>
          <w:t>showing</w:t>
        </w:r>
        <w:r>
          <w:rPr>
            <w:spacing w:val="-6"/>
            <w:sz w:val="22"/>
          </w:rPr>
          <w:t> </w:t>
        </w:r>
        <w:r>
          <w:rPr>
            <w:sz w:val="22"/>
          </w:rPr>
          <w:t>a</w:t>
        </w:r>
        <w:r>
          <w:rPr>
            <w:spacing w:val="-6"/>
            <w:sz w:val="22"/>
          </w:rPr>
          <w:t> </w:t>
        </w:r>
        <w:r>
          <w:rPr>
            <w:sz w:val="22"/>
          </w:rPr>
          <w:t>flowchart</w:t>
        </w:r>
        <w:r>
          <w:rPr>
            <w:spacing w:val="-6"/>
            <w:sz w:val="22"/>
          </w:rPr>
          <w:t> </w:t>
        </w:r>
        <w:r>
          <w:rPr>
            <w:sz w:val="22"/>
          </w:rPr>
          <w:t>for</w:t>
        </w:r>
        <w:r>
          <w:rPr>
            <w:spacing w:val="-10"/>
            <w:sz w:val="22"/>
          </w:rPr>
          <w:t> </w:t>
        </w:r>
        <w:r>
          <w:rPr>
            <w:sz w:val="22"/>
          </w:rPr>
          <w:t>merged</w:t>
        </w:r>
        <w:r>
          <w:rPr>
            <w:spacing w:val="-6"/>
            <w:sz w:val="22"/>
          </w:rPr>
          <w:t> </w:t>
        </w:r>
        <w:r>
          <w:rPr>
            <w:sz w:val="22"/>
          </w:rPr>
          <w:t>data</w:t>
        </w:r>
        <w:r>
          <w:rPr>
            <w:spacing w:val="-5"/>
            <w:sz w:val="22"/>
          </w:rPr>
          <w:t> </w:t>
        </w:r>
        <w:r>
          <w:rPr>
            <w:sz w:val="22"/>
          </w:rPr>
          <w:t>(DottedEyes,</w:t>
        </w:r>
        <w:r>
          <w:rPr>
            <w:spacing w:val="-2"/>
            <w:sz w:val="22"/>
          </w:rPr>
          <w:t> 2016)</w:t>
        </w:r>
        <w:r>
          <w:rPr>
            <w:sz w:val="22"/>
          </w:rPr>
          <w:tab/>
        </w:r>
        <w:r>
          <w:rPr>
            <w:spacing w:val="-5"/>
            <w:sz w:val="22"/>
          </w:rPr>
          <w:t>91</w:t>
        </w:r>
      </w:hyperlink>
    </w:p>
    <w:p>
      <w:pPr>
        <w:tabs>
          <w:tab w:pos="9753" w:val="left" w:leader="dot"/>
        </w:tabs>
        <w:spacing w:before="126"/>
        <w:ind w:left="980" w:right="0" w:firstLine="0"/>
        <w:jc w:val="left"/>
        <w:rPr>
          <w:sz w:val="22"/>
        </w:rPr>
      </w:pPr>
      <w:hyperlink w:history="true" w:anchor="_bookmark81">
        <w:r>
          <w:rPr>
            <w:sz w:val="22"/>
          </w:rPr>
          <w:t>Figure</w:t>
        </w:r>
        <w:r>
          <w:rPr>
            <w:spacing w:val="-10"/>
            <w:sz w:val="22"/>
          </w:rPr>
          <w:t> </w:t>
        </w:r>
        <w:r>
          <w:rPr>
            <w:sz w:val="22"/>
          </w:rPr>
          <w:t>12</w:t>
        </w:r>
        <w:r>
          <w:rPr>
            <w:spacing w:val="-6"/>
            <w:sz w:val="22"/>
          </w:rPr>
          <w:t> </w:t>
        </w:r>
        <w:r>
          <w:rPr>
            <w:sz w:val="22"/>
          </w:rPr>
          <w:t>Images</w:t>
        </w:r>
        <w:r>
          <w:rPr>
            <w:spacing w:val="-9"/>
            <w:sz w:val="22"/>
          </w:rPr>
          <w:t> </w:t>
        </w:r>
        <w:r>
          <w:rPr>
            <w:sz w:val="22"/>
          </w:rPr>
          <w:t>showing</w:t>
        </w:r>
        <w:r>
          <w:rPr>
            <w:spacing w:val="-4"/>
            <w:sz w:val="22"/>
          </w:rPr>
          <w:t> </w:t>
        </w:r>
        <w:r>
          <w:rPr>
            <w:sz w:val="22"/>
          </w:rPr>
          <w:t>the</w:t>
        </w:r>
        <w:r>
          <w:rPr>
            <w:spacing w:val="-4"/>
            <w:sz w:val="22"/>
          </w:rPr>
          <w:t> </w:t>
        </w:r>
        <w:r>
          <w:rPr>
            <w:sz w:val="22"/>
          </w:rPr>
          <w:t>M1</w:t>
        </w:r>
        <w:r>
          <w:rPr>
            <w:spacing w:val="-4"/>
            <w:sz w:val="22"/>
          </w:rPr>
          <w:t> </w:t>
        </w:r>
        <w:r>
          <w:rPr>
            <w:sz w:val="22"/>
          </w:rPr>
          <w:t>Smart</w:t>
        </w:r>
        <w:r>
          <w:rPr>
            <w:spacing w:val="-5"/>
            <w:sz w:val="22"/>
          </w:rPr>
          <w:t> </w:t>
        </w:r>
        <w:r>
          <w:rPr>
            <w:sz w:val="22"/>
          </w:rPr>
          <w:t>Motorway</w:t>
        </w:r>
        <w:r>
          <w:rPr>
            <w:spacing w:val="-4"/>
            <w:sz w:val="22"/>
          </w:rPr>
          <w:t> </w:t>
        </w:r>
        <w:r>
          <w:rPr>
            <w:sz w:val="22"/>
          </w:rPr>
          <w:t>Project</w:t>
        </w:r>
        <w:r>
          <w:rPr>
            <w:spacing w:val="-4"/>
            <w:sz w:val="22"/>
          </w:rPr>
          <w:t> </w:t>
        </w:r>
        <w:r>
          <w:rPr>
            <w:sz w:val="22"/>
          </w:rPr>
          <w:t>(Starkey,</w:t>
        </w:r>
        <w:r>
          <w:rPr>
            <w:spacing w:val="-4"/>
            <w:sz w:val="22"/>
          </w:rPr>
          <w:t> </w:t>
        </w:r>
        <w:r>
          <w:rPr>
            <w:spacing w:val="-2"/>
            <w:sz w:val="22"/>
          </w:rPr>
          <w:t>2021)</w:t>
        </w:r>
        <w:r>
          <w:rPr>
            <w:sz w:val="22"/>
          </w:rPr>
          <w:tab/>
        </w:r>
        <w:r>
          <w:rPr>
            <w:spacing w:val="-5"/>
            <w:sz w:val="22"/>
          </w:rPr>
          <w:t>92</w:t>
        </w:r>
      </w:hyperlink>
    </w:p>
    <w:p>
      <w:pPr>
        <w:tabs>
          <w:tab w:pos="9753" w:val="left" w:leader="dot"/>
        </w:tabs>
        <w:spacing w:before="126"/>
        <w:ind w:left="980" w:right="0" w:firstLine="0"/>
        <w:jc w:val="left"/>
        <w:rPr>
          <w:sz w:val="22"/>
        </w:rPr>
      </w:pPr>
      <w:hyperlink w:history="true" w:anchor="_bookmark83">
        <w:r>
          <w:rPr>
            <w:sz w:val="22"/>
          </w:rPr>
          <w:t>Figure</w:t>
        </w:r>
        <w:r>
          <w:rPr>
            <w:spacing w:val="-9"/>
            <w:sz w:val="22"/>
          </w:rPr>
          <w:t> </w:t>
        </w:r>
        <w:r>
          <w:rPr>
            <w:sz w:val="22"/>
          </w:rPr>
          <w:t>13</w:t>
        </w:r>
        <w:r>
          <w:rPr>
            <w:spacing w:val="-8"/>
            <w:sz w:val="22"/>
          </w:rPr>
          <w:t> </w:t>
        </w:r>
        <w:r>
          <w:rPr>
            <w:sz w:val="22"/>
          </w:rPr>
          <w:t>FME</w:t>
        </w:r>
        <w:r>
          <w:rPr>
            <w:spacing w:val="-5"/>
            <w:sz w:val="22"/>
          </w:rPr>
          <w:t> </w:t>
        </w:r>
        <w:r>
          <w:rPr>
            <w:sz w:val="22"/>
          </w:rPr>
          <w:t>specialist</w:t>
        </w:r>
        <w:r>
          <w:rPr>
            <w:spacing w:val="-5"/>
            <w:sz w:val="22"/>
          </w:rPr>
          <w:t> </w:t>
        </w:r>
        <w:r>
          <w:rPr>
            <w:sz w:val="22"/>
          </w:rPr>
          <w:t>software</w:t>
        </w:r>
        <w:r>
          <w:rPr>
            <w:spacing w:val="-5"/>
            <w:sz w:val="22"/>
          </w:rPr>
          <w:t> </w:t>
        </w:r>
        <w:r>
          <w:rPr>
            <w:sz w:val="22"/>
          </w:rPr>
          <w:t>(Starkey,</w:t>
        </w:r>
        <w:r>
          <w:rPr>
            <w:spacing w:val="-9"/>
            <w:sz w:val="22"/>
          </w:rPr>
          <w:t> </w:t>
        </w:r>
        <w:r>
          <w:rPr>
            <w:spacing w:val="-4"/>
            <w:sz w:val="22"/>
          </w:rPr>
          <w:t>2019)</w:t>
        </w:r>
        <w:r>
          <w:rPr>
            <w:sz w:val="22"/>
          </w:rPr>
          <w:tab/>
        </w:r>
        <w:r>
          <w:rPr>
            <w:spacing w:val="-5"/>
            <w:sz w:val="22"/>
          </w:rPr>
          <w:t>93</w:t>
        </w:r>
      </w:hyperlink>
    </w:p>
    <w:p>
      <w:pPr>
        <w:tabs>
          <w:tab w:pos="9753" w:val="left" w:leader="dot"/>
        </w:tabs>
        <w:spacing w:before="126"/>
        <w:ind w:left="980" w:right="0" w:firstLine="0"/>
        <w:jc w:val="left"/>
        <w:rPr>
          <w:sz w:val="22"/>
        </w:rPr>
      </w:pPr>
      <w:hyperlink w:history="true" w:anchor="_bookmark84">
        <w:r>
          <w:rPr>
            <w:sz w:val="22"/>
          </w:rPr>
          <w:t>Figure</w:t>
        </w:r>
        <w:r>
          <w:rPr>
            <w:spacing w:val="-7"/>
            <w:sz w:val="22"/>
          </w:rPr>
          <w:t> </w:t>
        </w:r>
        <w:r>
          <w:rPr>
            <w:sz w:val="22"/>
          </w:rPr>
          <w:t>14</w:t>
        </w:r>
        <w:r>
          <w:rPr>
            <w:spacing w:val="-7"/>
            <w:sz w:val="22"/>
          </w:rPr>
          <w:t> </w:t>
        </w:r>
        <w:r>
          <w:rPr>
            <w:sz w:val="22"/>
          </w:rPr>
          <w:t>FME</w:t>
        </w:r>
        <w:r>
          <w:rPr>
            <w:spacing w:val="-8"/>
            <w:sz w:val="22"/>
          </w:rPr>
          <w:t> </w:t>
        </w:r>
        <w:r>
          <w:rPr>
            <w:sz w:val="22"/>
          </w:rPr>
          <w:t>Lookup</w:t>
        </w:r>
        <w:r>
          <w:rPr>
            <w:spacing w:val="-3"/>
            <w:sz w:val="22"/>
          </w:rPr>
          <w:t> </w:t>
        </w:r>
        <w:r>
          <w:rPr>
            <w:sz w:val="22"/>
          </w:rPr>
          <w:t>Tables,</w:t>
        </w:r>
        <w:r>
          <w:rPr>
            <w:spacing w:val="-3"/>
            <w:sz w:val="22"/>
          </w:rPr>
          <w:t> </w:t>
        </w:r>
        <w:r>
          <w:rPr>
            <w:sz w:val="22"/>
          </w:rPr>
          <w:t>(Starkey,</w:t>
        </w:r>
        <w:r>
          <w:rPr>
            <w:spacing w:val="-7"/>
            <w:sz w:val="22"/>
          </w:rPr>
          <w:t> </w:t>
        </w:r>
        <w:r>
          <w:rPr>
            <w:spacing w:val="-4"/>
            <w:sz w:val="22"/>
          </w:rPr>
          <w:t>2019)</w:t>
        </w:r>
        <w:r>
          <w:rPr>
            <w:sz w:val="22"/>
          </w:rPr>
          <w:tab/>
        </w:r>
        <w:r>
          <w:rPr>
            <w:spacing w:val="-5"/>
            <w:sz w:val="22"/>
          </w:rPr>
          <w:t>95</w:t>
        </w:r>
      </w:hyperlink>
    </w:p>
    <w:p>
      <w:pPr>
        <w:tabs>
          <w:tab w:pos="9753" w:val="left" w:leader="dot"/>
        </w:tabs>
        <w:spacing w:before="127"/>
        <w:ind w:left="980" w:right="0" w:firstLine="0"/>
        <w:jc w:val="left"/>
        <w:rPr>
          <w:sz w:val="22"/>
        </w:rPr>
      </w:pPr>
      <w:hyperlink w:history="true" w:anchor="_bookmark87">
        <w:r>
          <w:rPr>
            <w:sz w:val="22"/>
          </w:rPr>
          <w:t>Figure</w:t>
        </w:r>
        <w:r>
          <w:rPr>
            <w:spacing w:val="-7"/>
            <w:sz w:val="22"/>
          </w:rPr>
          <w:t> </w:t>
        </w:r>
        <w:r>
          <w:rPr>
            <w:sz w:val="22"/>
          </w:rPr>
          <w:t>15</w:t>
        </w:r>
        <w:r>
          <w:rPr>
            <w:spacing w:val="-6"/>
            <w:sz w:val="22"/>
          </w:rPr>
          <w:t> </w:t>
        </w:r>
        <w:r>
          <w:rPr>
            <w:sz w:val="22"/>
          </w:rPr>
          <w:t>Image</w:t>
        </w:r>
        <w:r>
          <w:rPr>
            <w:spacing w:val="-7"/>
            <w:sz w:val="22"/>
          </w:rPr>
          <w:t> </w:t>
        </w:r>
        <w:r>
          <w:rPr>
            <w:sz w:val="22"/>
          </w:rPr>
          <w:t>showing</w:t>
        </w:r>
        <w:r>
          <w:rPr>
            <w:spacing w:val="-6"/>
            <w:sz w:val="22"/>
          </w:rPr>
          <w:t> </w:t>
        </w:r>
        <w:r>
          <w:rPr>
            <w:sz w:val="22"/>
          </w:rPr>
          <w:t>M1J25</w:t>
        </w:r>
        <w:r>
          <w:rPr>
            <w:spacing w:val="-3"/>
            <w:sz w:val="22"/>
          </w:rPr>
          <w:t> </w:t>
        </w:r>
        <w:r>
          <w:rPr>
            <w:sz w:val="22"/>
          </w:rPr>
          <w:t>(Starkey,</w:t>
        </w:r>
        <w:r>
          <w:rPr>
            <w:spacing w:val="-7"/>
            <w:sz w:val="22"/>
          </w:rPr>
          <w:t> </w:t>
        </w:r>
        <w:r>
          <w:rPr>
            <w:spacing w:val="-4"/>
            <w:sz w:val="22"/>
          </w:rPr>
          <w:t>2021)</w:t>
        </w:r>
        <w:r>
          <w:rPr>
            <w:sz w:val="22"/>
          </w:rPr>
          <w:tab/>
        </w:r>
        <w:r>
          <w:rPr>
            <w:spacing w:val="-5"/>
            <w:sz w:val="22"/>
          </w:rPr>
          <w:t>96</w:t>
        </w:r>
      </w:hyperlink>
    </w:p>
    <w:p>
      <w:pPr>
        <w:spacing w:before="126"/>
        <w:ind w:left="980" w:right="0" w:firstLine="0"/>
        <w:jc w:val="left"/>
        <w:rPr>
          <w:sz w:val="22"/>
        </w:rPr>
      </w:pPr>
      <w:hyperlink w:history="true" w:anchor="_bookmark89">
        <w:r>
          <w:rPr>
            <w:sz w:val="22"/>
          </w:rPr>
          <w:t>Figure</w:t>
        </w:r>
        <w:r>
          <w:rPr>
            <w:spacing w:val="-7"/>
            <w:sz w:val="22"/>
          </w:rPr>
          <w:t> </w:t>
        </w:r>
        <w:r>
          <w:rPr>
            <w:sz w:val="22"/>
          </w:rPr>
          <w:t>16</w:t>
        </w:r>
        <w:r>
          <w:rPr>
            <w:spacing w:val="-6"/>
            <w:sz w:val="22"/>
          </w:rPr>
          <w:t> </w:t>
        </w:r>
        <w:r>
          <w:rPr>
            <w:sz w:val="22"/>
          </w:rPr>
          <w:t>Image</w:t>
        </w:r>
        <w:r>
          <w:rPr>
            <w:spacing w:val="-6"/>
            <w:sz w:val="22"/>
          </w:rPr>
          <w:t> </w:t>
        </w:r>
        <w:r>
          <w:rPr>
            <w:sz w:val="22"/>
          </w:rPr>
          <w:t>showing</w:t>
        </w:r>
        <w:r>
          <w:rPr>
            <w:spacing w:val="-6"/>
            <w:sz w:val="22"/>
          </w:rPr>
          <w:t> </w:t>
        </w:r>
        <w:r>
          <w:rPr>
            <w:sz w:val="22"/>
          </w:rPr>
          <w:t>BIM</w:t>
        </w:r>
        <w:r>
          <w:rPr>
            <w:spacing w:val="-10"/>
            <w:sz w:val="22"/>
          </w:rPr>
          <w:t> </w:t>
        </w:r>
        <w:r>
          <w:rPr>
            <w:sz w:val="22"/>
          </w:rPr>
          <w:t>&amp;</w:t>
        </w:r>
        <w:r>
          <w:rPr>
            <w:spacing w:val="-3"/>
            <w:sz w:val="22"/>
          </w:rPr>
          <w:t> </w:t>
        </w:r>
        <w:r>
          <w:rPr>
            <w:sz w:val="22"/>
          </w:rPr>
          <w:t>Engineering</w:t>
        </w:r>
        <w:r>
          <w:rPr>
            <w:spacing w:val="-6"/>
            <w:sz w:val="22"/>
          </w:rPr>
          <w:t> </w:t>
        </w:r>
        <w:r>
          <w:rPr>
            <w:sz w:val="22"/>
          </w:rPr>
          <w:t>staff</w:t>
        </w:r>
        <w:r>
          <w:rPr>
            <w:spacing w:val="-7"/>
            <w:sz w:val="22"/>
          </w:rPr>
          <w:t> </w:t>
        </w:r>
        <w:r>
          <w:rPr>
            <w:sz w:val="22"/>
          </w:rPr>
          <w:t>using</w:t>
        </w:r>
        <w:r>
          <w:rPr>
            <w:spacing w:val="-7"/>
            <w:sz w:val="22"/>
          </w:rPr>
          <w:t> </w:t>
        </w:r>
        <w:r>
          <w:rPr>
            <w:sz w:val="22"/>
          </w:rPr>
          <w:t>the</w:t>
        </w:r>
        <w:r>
          <w:rPr>
            <w:spacing w:val="-2"/>
            <w:sz w:val="22"/>
          </w:rPr>
          <w:t> </w:t>
        </w:r>
        <w:r>
          <w:rPr>
            <w:sz w:val="22"/>
          </w:rPr>
          <w:t>'Production</w:t>
        </w:r>
        <w:r>
          <w:rPr>
            <w:spacing w:val="-6"/>
            <w:sz w:val="22"/>
          </w:rPr>
          <w:t> </w:t>
        </w:r>
        <w:r>
          <w:rPr>
            <w:sz w:val="22"/>
          </w:rPr>
          <w:t>Hub'</w:t>
        </w:r>
        <w:r>
          <w:rPr>
            <w:spacing w:val="-3"/>
            <w:sz w:val="22"/>
          </w:rPr>
          <w:t> </w:t>
        </w:r>
        <w:r>
          <w:rPr>
            <w:sz w:val="22"/>
          </w:rPr>
          <w:t>(Starkey,</w:t>
        </w:r>
        <w:r>
          <w:rPr>
            <w:spacing w:val="-2"/>
            <w:sz w:val="22"/>
          </w:rPr>
          <w:t> 2021)</w:t>
        </w:r>
      </w:hyperlink>
    </w:p>
    <w:p>
      <w:pPr>
        <w:tabs>
          <w:tab w:pos="9753" w:val="left" w:leader="dot"/>
        </w:tabs>
        <w:spacing w:before="131"/>
        <w:ind w:left="1038" w:right="0" w:firstLine="0"/>
        <w:jc w:val="left"/>
        <w:rPr>
          <w:sz w:val="22"/>
        </w:rPr>
      </w:pPr>
      <w:hyperlink w:history="true" w:anchor="_bookmark89">
        <w:r>
          <w:rPr>
            <w:spacing w:val="-10"/>
            <w:sz w:val="22"/>
          </w:rPr>
          <w:t>.</w:t>
        </w:r>
        <w:r>
          <w:rPr>
            <w:sz w:val="22"/>
          </w:rPr>
          <w:tab/>
        </w:r>
        <w:r>
          <w:rPr>
            <w:spacing w:val="-5"/>
            <w:sz w:val="22"/>
          </w:rPr>
          <w:t>97</w:t>
        </w:r>
      </w:hyperlink>
    </w:p>
    <w:p>
      <w:pPr>
        <w:spacing w:before="126"/>
        <w:ind w:left="980" w:right="0" w:firstLine="0"/>
        <w:jc w:val="left"/>
        <w:rPr>
          <w:sz w:val="22"/>
        </w:rPr>
      </w:pPr>
      <w:hyperlink w:history="true" w:anchor="_bookmark91">
        <w:r>
          <w:rPr>
            <w:sz w:val="22"/>
          </w:rPr>
          <w:t>Figure</w:t>
        </w:r>
        <w:r>
          <w:rPr>
            <w:spacing w:val="10"/>
            <w:sz w:val="22"/>
          </w:rPr>
          <w:t> </w:t>
        </w:r>
        <w:r>
          <w:rPr>
            <w:sz w:val="22"/>
          </w:rPr>
          <w:t>17</w:t>
        </w:r>
        <w:r>
          <w:rPr>
            <w:spacing w:val="11"/>
            <w:sz w:val="22"/>
          </w:rPr>
          <w:t> </w:t>
        </w:r>
        <w:r>
          <w:rPr>
            <w:sz w:val="22"/>
          </w:rPr>
          <w:t>Image</w:t>
        </w:r>
        <w:r>
          <w:rPr>
            <w:spacing w:val="11"/>
            <w:sz w:val="22"/>
          </w:rPr>
          <w:t> </w:t>
        </w:r>
        <w:r>
          <w:rPr>
            <w:sz w:val="22"/>
          </w:rPr>
          <w:t>showing</w:t>
        </w:r>
        <w:r>
          <w:rPr>
            <w:spacing w:val="15"/>
            <w:sz w:val="22"/>
          </w:rPr>
          <w:t> </w:t>
        </w:r>
        <w:r>
          <w:rPr>
            <w:sz w:val="22"/>
          </w:rPr>
          <w:t>Validation</w:t>
        </w:r>
        <w:r>
          <w:rPr>
            <w:spacing w:val="15"/>
            <w:sz w:val="22"/>
          </w:rPr>
          <w:t> </w:t>
        </w:r>
        <w:r>
          <w:rPr>
            <w:sz w:val="22"/>
          </w:rPr>
          <w:t>built</w:t>
        </w:r>
        <w:r>
          <w:rPr>
            <w:spacing w:val="10"/>
            <w:sz w:val="22"/>
          </w:rPr>
          <w:t> </w:t>
        </w:r>
        <w:r>
          <w:rPr>
            <w:sz w:val="22"/>
          </w:rPr>
          <w:t>assets</w:t>
        </w:r>
        <w:r>
          <w:rPr>
            <w:spacing w:val="9"/>
            <w:sz w:val="22"/>
          </w:rPr>
          <w:t> </w:t>
        </w:r>
        <w:r>
          <w:rPr>
            <w:sz w:val="22"/>
          </w:rPr>
          <w:t>against</w:t>
        </w:r>
        <w:r>
          <w:rPr>
            <w:spacing w:val="10"/>
            <w:sz w:val="22"/>
          </w:rPr>
          <w:t> </w:t>
        </w:r>
        <w:r>
          <w:rPr>
            <w:sz w:val="22"/>
          </w:rPr>
          <w:t>construction</w:t>
        </w:r>
        <w:r>
          <w:rPr>
            <w:spacing w:val="10"/>
            <w:sz w:val="22"/>
          </w:rPr>
          <w:t> </w:t>
        </w:r>
        <w:r>
          <w:rPr>
            <w:sz w:val="22"/>
          </w:rPr>
          <w:t>issue</w:t>
        </w:r>
        <w:r>
          <w:rPr>
            <w:spacing w:val="16"/>
            <w:sz w:val="22"/>
          </w:rPr>
          <w:t> </w:t>
        </w:r>
        <w:r>
          <w:rPr>
            <w:sz w:val="22"/>
          </w:rPr>
          <w:t>(Starkey,</w:t>
        </w:r>
        <w:r>
          <w:rPr>
            <w:spacing w:val="10"/>
            <w:sz w:val="22"/>
          </w:rPr>
          <w:t> </w:t>
        </w:r>
        <w:r>
          <w:rPr>
            <w:spacing w:val="-2"/>
            <w:sz w:val="22"/>
          </w:rPr>
          <w:t>2020)</w:t>
        </w:r>
      </w:hyperlink>
    </w:p>
    <w:p>
      <w:pPr>
        <w:tabs>
          <w:tab w:pos="9633" w:val="left" w:leader="dot"/>
        </w:tabs>
        <w:spacing w:before="127"/>
        <w:ind w:left="1038" w:right="0" w:firstLine="0"/>
        <w:jc w:val="left"/>
        <w:rPr>
          <w:sz w:val="22"/>
        </w:rPr>
      </w:pPr>
      <w:hyperlink w:history="true" w:anchor="_bookmark91">
        <w:r>
          <w:rPr>
            <w:spacing w:val="-10"/>
            <w:sz w:val="22"/>
          </w:rPr>
          <w:t>.</w:t>
        </w:r>
        <w:r>
          <w:rPr>
            <w:sz w:val="22"/>
          </w:rPr>
          <w:tab/>
        </w:r>
        <w:r>
          <w:rPr>
            <w:spacing w:val="-5"/>
            <w:sz w:val="22"/>
          </w:rPr>
          <w:t>100</w:t>
        </w:r>
      </w:hyperlink>
    </w:p>
    <w:p>
      <w:pPr>
        <w:spacing w:before="127"/>
        <w:ind w:left="980" w:right="0" w:firstLine="0"/>
        <w:jc w:val="left"/>
        <w:rPr>
          <w:sz w:val="22"/>
        </w:rPr>
      </w:pPr>
      <w:hyperlink w:history="true" w:anchor="_bookmark101">
        <w:r>
          <w:rPr>
            <w:sz w:val="22"/>
          </w:rPr>
          <w:t>Figure</w:t>
        </w:r>
        <w:r>
          <w:rPr>
            <w:spacing w:val="11"/>
            <w:sz w:val="22"/>
          </w:rPr>
          <w:t> </w:t>
        </w:r>
        <w:r>
          <w:rPr>
            <w:sz w:val="22"/>
          </w:rPr>
          <w:t>18</w:t>
        </w:r>
        <w:r>
          <w:rPr>
            <w:spacing w:val="11"/>
            <w:sz w:val="22"/>
          </w:rPr>
          <w:t> </w:t>
        </w:r>
        <w:r>
          <w:rPr>
            <w:sz w:val="22"/>
          </w:rPr>
          <w:t>Image</w:t>
        </w:r>
        <w:r>
          <w:rPr>
            <w:spacing w:val="11"/>
            <w:sz w:val="22"/>
          </w:rPr>
          <w:t> </w:t>
        </w:r>
        <w:r>
          <w:rPr>
            <w:sz w:val="22"/>
          </w:rPr>
          <w:t>showing</w:t>
        </w:r>
        <w:r>
          <w:rPr>
            <w:spacing w:val="11"/>
            <w:sz w:val="22"/>
          </w:rPr>
          <w:t> </w:t>
        </w:r>
        <w:r>
          <w:rPr>
            <w:sz w:val="22"/>
          </w:rPr>
          <w:t>the</w:t>
        </w:r>
        <w:r>
          <w:rPr>
            <w:spacing w:val="7"/>
            <w:sz w:val="22"/>
          </w:rPr>
          <w:t> </w:t>
        </w:r>
        <w:r>
          <w:rPr>
            <w:sz w:val="22"/>
          </w:rPr>
          <w:t>process</w:t>
        </w:r>
        <w:r>
          <w:rPr>
            <w:spacing w:val="9"/>
            <w:sz w:val="22"/>
          </w:rPr>
          <w:t> </w:t>
        </w:r>
        <w:r>
          <w:rPr>
            <w:sz w:val="22"/>
          </w:rPr>
          <w:t>from</w:t>
        </w:r>
        <w:r>
          <w:rPr>
            <w:spacing w:val="12"/>
            <w:sz w:val="22"/>
          </w:rPr>
          <w:t> </w:t>
        </w:r>
        <w:r>
          <w:rPr>
            <w:sz w:val="22"/>
          </w:rPr>
          <w:t>construction</w:t>
        </w:r>
        <w:r>
          <w:rPr>
            <w:spacing w:val="11"/>
            <w:sz w:val="22"/>
          </w:rPr>
          <w:t> </w:t>
        </w:r>
        <w:r>
          <w:rPr>
            <w:sz w:val="22"/>
          </w:rPr>
          <w:t>issue</w:t>
        </w:r>
        <w:r>
          <w:rPr>
            <w:spacing w:val="11"/>
            <w:sz w:val="22"/>
          </w:rPr>
          <w:t> </w:t>
        </w:r>
        <w:r>
          <w:rPr>
            <w:sz w:val="22"/>
          </w:rPr>
          <w:t>to</w:t>
        </w:r>
        <w:r>
          <w:rPr>
            <w:spacing w:val="11"/>
            <w:sz w:val="22"/>
          </w:rPr>
          <w:t> </w:t>
        </w:r>
        <w:r>
          <w:rPr>
            <w:sz w:val="22"/>
          </w:rPr>
          <w:t>Validation</w:t>
        </w:r>
        <w:r>
          <w:rPr>
            <w:spacing w:val="11"/>
            <w:sz w:val="22"/>
          </w:rPr>
          <w:t> </w:t>
        </w:r>
        <w:r>
          <w:rPr>
            <w:sz w:val="22"/>
          </w:rPr>
          <w:t>(Starkey,</w:t>
        </w:r>
        <w:r>
          <w:rPr>
            <w:spacing w:val="11"/>
            <w:sz w:val="22"/>
          </w:rPr>
          <w:t> </w:t>
        </w:r>
        <w:r>
          <w:rPr>
            <w:spacing w:val="-2"/>
            <w:sz w:val="22"/>
          </w:rPr>
          <w:t>2022)</w:t>
        </w:r>
      </w:hyperlink>
    </w:p>
    <w:p>
      <w:pPr>
        <w:tabs>
          <w:tab w:pos="9633" w:val="left" w:leader="dot"/>
        </w:tabs>
        <w:spacing w:before="126"/>
        <w:ind w:left="1038" w:right="0" w:firstLine="0"/>
        <w:jc w:val="left"/>
        <w:rPr>
          <w:sz w:val="22"/>
        </w:rPr>
      </w:pPr>
      <w:hyperlink w:history="true" w:anchor="_bookmark101">
        <w:r>
          <w:rPr>
            <w:spacing w:val="-10"/>
            <w:sz w:val="22"/>
          </w:rPr>
          <w:t>.</w:t>
        </w:r>
        <w:r>
          <w:rPr>
            <w:sz w:val="22"/>
          </w:rPr>
          <w:tab/>
        </w:r>
        <w:r>
          <w:rPr>
            <w:spacing w:val="-5"/>
            <w:sz w:val="22"/>
          </w:rPr>
          <w:t>106</w:t>
        </w:r>
      </w:hyperlink>
    </w:p>
    <w:p>
      <w:pPr>
        <w:tabs>
          <w:tab w:pos="9633" w:val="left" w:leader="dot"/>
        </w:tabs>
        <w:spacing w:before="126"/>
        <w:ind w:left="980" w:right="0" w:firstLine="0"/>
        <w:jc w:val="left"/>
        <w:rPr>
          <w:sz w:val="22"/>
        </w:rPr>
      </w:pPr>
      <w:hyperlink w:history="true" w:anchor="_bookmark103">
        <w:r>
          <w:rPr>
            <w:sz w:val="22"/>
          </w:rPr>
          <w:t>Figure</w:t>
        </w:r>
        <w:r>
          <w:rPr>
            <w:spacing w:val="-7"/>
            <w:sz w:val="22"/>
          </w:rPr>
          <w:t> </w:t>
        </w:r>
        <w:r>
          <w:rPr>
            <w:sz w:val="22"/>
          </w:rPr>
          <w:t>19</w:t>
        </w:r>
        <w:r>
          <w:rPr>
            <w:spacing w:val="-7"/>
            <w:sz w:val="22"/>
          </w:rPr>
          <w:t> </w:t>
        </w:r>
        <w:r>
          <w:rPr>
            <w:sz w:val="22"/>
          </w:rPr>
          <w:t>Image</w:t>
        </w:r>
        <w:r>
          <w:rPr>
            <w:spacing w:val="-7"/>
            <w:sz w:val="22"/>
          </w:rPr>
          <w:t> </w:t>
        </w:r>
        <w:r>
          <w:rPr>
            <w:sz w:val="22"/>
          </w:rPr>
          <w:t>showing</w:t>
        </w:r>
        <w:r>
          <w:rPr>
            <w:spacing w:val="-7"/>
            <w:sz w:val="22"/>
          </w:rPr>
          <w:t> </w:t>
        </w:r>
        <w:r>
          <w:rPr>
            <w:sz w:val="22"/>
          </w:rPr>
          <w:t>how</w:t>
        </w:r>
        <w:r>
          <w:rPr>
            <w:spacing w:val="-5"/>
            <w:sz w:val="22"/>
          </w:rPr>
          <w:t> </w:t>
        </w:r>
        <w:r>
          <w:rPr>
            <w:sz w:val="22"/>
          </w:rPr>
          <w:t>engineers</w:t>
        </w:r>
        <w:r>
          <w:rPr>
            <w:spacing w:val="-5"/>
            <w:sz w:val="22"/>
          </w:rPr>
          <w:t> </w:t>
        </w:r>
        <w:r>
          <w:rPr>
            <w:sz w:val="22"/>
          </w:rPr>
          <w:t>should</w:t>
        </w:r>
        <w:r>
          <w:rPr>
            <w:spacing w:val="-6"/>
            <w:sz w:val="22"/>
          </w:rPr>
          <w:t> </w:t>
        </w:r>
        <w:r>
          <w:rPr>
            <w:sz w:val="22"/>
          </w:rPr>
          <w:t>markup</w:t>
        </w:r>
        <w:r>
          <w:rPr>
            <w:spacing w:val="-7"/>
            <w:sz w:val="22"/>
          </w:rPr>
          <w:t> </w:t>
        </w:r>
        <w:r>
          <w:rPr>
            <w:sz w:val="22"/>
          </w:rPr>
          <w:t>drawings</w:t>
        </w:r>
        <w:r>
          <w:rPr>
            <w:spacing w:val="-5"/>
            <w:sz w:val="22"/>
          </w:rPr>
          <w:t> </w:t>
        </w:r>
        <w:r>
          <w:rPr>
            <w:sz w:val="22"/>
          </w:rPr>
          <w:t>(Starkey,</w:t>
        </w:r>
        <w:r>
          <w:rPr>
            <w:spacing w:val="-7"/>
            <w:sz w:val="22"/>
          </w:rPr>
          <w:t> </w:t>
        </w:r>
        <w:r>
          <w:rPr>
            <w:spacing w:val="-2"/>
            <w:sz w:val="22"/>
          </w:rPr>
          <w:t>2021)</w:t>
        </w:r>
        <w:r>
          <w:rPr>
            <w:sz w:val="22"/>
          </w:rPr>
          <w:tab/>
        </w:r>
        <w:r>
          <w:rPr>
            <w:spacing w:val="-5"/>
            <w:sz w:val="22"/>
          </w:rPr>
          <w:t>107</w:t>
        </w:r>
      </w:hyperlink>
    </w:p>
    <w:p>
      <w:pPr>
        <w:tabs>
          <w:tab w:pos="9633" w:val="left" w:leader="dot"/>
        </w:tabs>
        <w:spacing w:before="126"/>
        <w:ind w:left="980" w:right="0" w:firstLine="0"/>
        <w:jc w:val="left"/>
        <w:rPr>
          <w:sz w:val="22"/>
        </w:rPr>
      </w:pPr>
      <w:hyperlink w:history="true" w:anchor="_bookmark104">
        <w:r>
          <w:rPr>
            <w:sz w:val="22"/>
          </w:rPr>
          <w:t>Figure</w:t>
        </w:r>
        <w:r>
          <w:rPr>
            <w:spacing w:val="-7"/>
            <w:sz w:val="22"/>
          </w:rPr>
          <w:t> </w:t>
        </w:r>
        <w:r>
          <w:rPr>
            <w:sz w:val="22"/>
          </w:rPr>
          <w:t>20</w:t>
        </w:r>
        <w:r>
          <w:rPr>
            <w:spacing w:val="-6"/>
            <w:sz w:val="22"/>
          </w:rPr>
          <w:t> </w:t>
        </w:r>
        <w:r>
          <w:rPr>
            <w:sz w:val="22"/>
          </w:rPr>
          <w:t>Bad</w:t>
        </w:r>
        <w:r>
          <w:rPr>
            <w:spacing w:val="-6"/>
            <w:sz w:val="22"/>
          </w:rPr>
          <w:t> </w:t>
        </w:r>
        <w:r>
          <w:rPr>
            <w:sz w:val="22"/>
          </w:rPr>
          <w:t>markup</w:t>
        </w:r>
        <w:r>
          <w:rPr>
            <w:spacing w:val="-3"/>
            <w:sz w:val="22"/>
          </w:rPr>
          <w:t> </w:t>
        </w:r>
        <w:r>
          <w:rPr>
            <w:sz w:val="22"/>
          </w:rPr>
          <w:t>incomplete</w:t>
        </w:r>
        <w:r>
          <w:rPr>
            <w:spacing w:val="-6"/>
            <w:sz w:val="22"/>
          </w:rPr>
          <w:t> </w:t>
        </w:r>
        <w:r>
          <w:rPr>
            <w:sz w:val="22"/>
          </w:rPr>
          <w:t>data</w:t>
        </w:r>
        <w:r>
          <w:rPr>
            <w:spacing w:val="-7"/>
            <w:sz w:val="22"/>
          </w:rPr>
          <w:t> </w:t>
        </w:r>
        <w:r>
          <w:rPr>
            <w:sz w:val="22"/>
          </w:rPr>
          <w:t>(Starkey,</w:t>
        </w:r>
        <w:r>
          <w:rPr>
            <w:spacing w:val="-11"/>
            <w:sz w:val="22"/>
          </w:rPr>
          <w:t> </w:t>
        </w:r>
        <w:r>
          <w:rPr>
            <w:spacing w:val="-2"/>
            <w:sz w:val="22"/>
          </w:rPr>
          <w:t>2021)</w:t>
        </w:r>
        <w:r>
          <w:rPr>
            <w:sz w:val="22"/>
          </w:rPr>
          <w:tab/>
        </w:r>
        <w:r>
          <w:rPr>
            <w:spacing w:val="-5"/>
            <w:sz w:val="22"/>
          </w:rPr>
          <w:t>107</w:t>
        </w:r>
      </w:hyperlink>
    </w:p>
    <w:p>
      <w:pPr>
        <w:tabs>
          <w:tab w:pos="9633" w:val="left" w:leader="dot"/>
        </w:tabs>
        <w:spacing w:before="127"/>
        <w:ind w:left="980" w:right="0" w:firstLine="0"/>
        <w:jc w:val="left"/>
        <w:rPr>
          <w:sz w:val="22"/>
        </w:rPr>
      </w:pPr>
      <w:hyperlink w:history="true" w:anchor="_bookmark105">
        <w:r>
          <w:rPr>
            <w:sz w:val="22"/>
          </w:rPr>
          <w:t>Figure</w:t>
        </w:r>
        <w:r>
          <w:rPr>
            <w:spacing w:val="-7"/>
            <w:sz w:val="22"/>
          </w:rPr>
          <w:t> </w:t>
        </w:r>
        <w:r>
          <w:rPr>
            <w:sz w:val="22"/>
          </w:rPr>
          <w:t>21</w:t>
        </w:r>
        <w:r>
          <w:rPr>
            <w:spacing w:val="-7"/>
            <w:sz w:val="22"/>
          </w:rPr>
          <w:t> </w:t>
        </w:r>
        <w:r>
          <w:rPr>
            <w:sz w:val="22"/>
          </w:rPr>
          <w:t>Good</w:t>
        </w:r>
        <w:r>
          <w:rPr>
            <w:spacing w:val="-7"/>
            <w:sz w:val="22"/>
          </w:rPr>
          <w:t> </w:t>
        </w:r>
        <w:r>
          <w:rPr>
            <w:sz w:val="22"/>
          </w:rPr>
          <w:t>mark-up</w:t>
        </w:r>
        <w:r>
          <w:rPr>
            <w:spacing w:val="-3"/>
            <w:sz w:val="22"/>
          </w:rPr>
          <w:t> </w:t>
        </w:r>
        <w:r>
          <w:rPr>
            <w:sz w:val="22"/>
          </w:rPr>
          <w:t>with</w:t>
        </w:r>
        <w:r>
          <w:rPr>
            <w:spacing w:val="-4"/>
            <w:sz w:val="22"/>
          </w:rPr>
          <w:t> </w:t>
        </w:r>
        <w:r>
          <w:rPr>
            <w:sz w:val="22"/>
          </w:rPr>
          <w:t>complete</w:t>
        </w:r>
        <w:r>
          <w:rPr>
            <w:spacing w:val="-6"/>
            <w:sz w:val="22"/>
          </w:rPr>
          <w:t> </w:t>
        </w:r>
        <w:r>
          <w:rPr>
            <w:sz w:val="22"/>
          </w:rPr>
          <w:t>data</w:t>
        </w:r>
        <w:r>
          <w:rPr>
            <w:spacing w:val="-4"/>
            <w:sz w:val="22"/>
          </w:rPr>
          <w:t> </w:t>
        </w:r>
        <w:r>
          <w:rPr>
            <w:sz w:val="22"/>
          </w:rPr>
          <w:t>(Starkey,</w:t>
        </w:r>
        <w:r>
          <w:rPr>
            <w:spacing w:val="-7"/>
            <w:sz w:val="22"/>
          </w:rPr>
          <w:t> </w:t>
        </w:r>
        <w:r>
          <w:rPr>
            <w:spacing w:val="-2"/>
            <w:sz w:val="22"/>
          </w:rPr>
          <w:t>2021)</w:t>
        </w:r>
        <w:r>
          <w:rPr>
            <w:sz w:val="22"/>
          </w:rPr>
          <w:tab/>
        </w:r>
        <w:r>
          <w:rPr>
            <w:spacing w:val="-5"/>
            <w:sz w:val="22"/>
          </w:rPr>
          <w:t>108</w:t>
        </w:r>
      </w:hyperlink>
    </w:p>
    <w:p>
      <w:pPr>
        <w:tabs>
          <w:tab w:pos="9633" w:val="left" w:leader="dot"/>
        </w:tabs>
        <w:spacing w:line="360" w:lineRule="auto" w:before="126"/>
        <w:ind w:left="980" w:right="1220" w:firstLine="0"/>
        <w:jc w:val="left"/>
        <w:rPr>
          <w:sz w:val="22"/>
        </w:rPr>
      </w:pPr>
      <w:hyperlink w:history="true" w:anchor="_bookmark108">
        <w:r>
          <w:rPr>
            <w:sz w:val="22"/>
          </w:rPr>
          <w:t>Figure 22 Images showing surveys exported to CAD checked against site images (Starkey,</w:t>
        </w:r>
      </w:hyperlink>
      <w:r>
        <w:rPr>
          <w:sz w:val="22"/>
        </w:rPr>
        <w:t> </w:t>
      </w:r>
      <w:hyperlink w:history="true" w:anchor="_bookmark108">
        <w:r>
          <w:rPr>
            <w:spacing w:val="-2"/>
            <w:sz w:val="22"/>
          </w:rPr>
          <w:t>2021)</w:t>
        </w:r>
        <w:r>
          <w:rPr>
            <w:sz w:val="22"/>
          </w:rPr>
          <w:tab/>
        </w:r>
        <w:r>
          <w:rPr>
            <w:spacing w:val="-5"/>
            <w:sz w:val="22"/>
          </w:rPr>
          <w:t>110</w:t>
        </w:r>
      </w:hyperlink>
    </w:p>
    <w:p>
      <w:pPr>
        <w:tabs>
          <w:tab w:pos="9633" w:val="left" w:leader="dot"/>
        </w:tabs>
        <w:spacing w:line="360" w:lineRule="auto" w:before="0"/>
        <w:ind w:left="980" w:right="1212" w:firstLine="0"/>
        <w:jc w:val="left"/>
        <w:rPr>
          <w:sz w:val="22"/>
        </w:rPr>
      </w:pPr>
      <w:hyperlink w:history="true" w:anchor="_bookmark110">
        <w:r>
          <w:rPr>
            <w:sz w:val="22"/>
          </w:rPr>
          <w:t>Figure</w:t>
        </w:r>
        <w:r>
          <w:rPr>
            <w:spacing w:val="-9"/>
            <w:sz w:val="22"/>
          </w:rPr>
          <w:t> </w:t>
        </w:r>
        <w:r>
          <w:rPr>
            <w:sz w:val="22"/>
          </w:rPr>
          <w:t>23</w:t>
        </w:r>
        <w:r>
          <w:rPr>
            <w:spacing w:val="-4"/>
            <w:sz w:val="22"/>
          </w:rPr>
          <w:t> </w:t>
        </w:r>
        <w:r>
          <w:rPr>
            <w:sz w:val="22"/>
          </w:rPr>
          <w:t>Image</w:t>
        </w:r>
        <w:r>
          <w:rPr>
            <w:spacing w:val="-4"/>
            <w:sz w:val="22"/>
          </w:rPr>
          <w:t> </w:t>
        </w:r>
        <w:r>
          <w:rPr>
            <w:sz w:val="22"/>
          </w:rPr>
          <w:t>of</w:t>
        </w:r>
        <w:r>
          <w:rPr>
            <w:spacing w:val="-10"/>
            <w:sz w:val="22"/>
          </w:rPr>
          <w:t> </w:t>
        </w:r>
        <w:r>
          <w:rPr>
            <w:sz w:val="22"/>
          </w:rPr>
          <w:t>typical</w:t>
        </w:r>
        <w:r>
          <w:rPr>
            <w:spacing w:val="-7"/>
            <w:sz w:val="22"/>
          </w:rPr>
          <w:t> </w:t>
        </w:r>
        <w:r>
          <w:rPr>
            <w:sz w:val="22"/>
          </w:rPr>
          <w:t>asset</w:t>
        </w:r>
        <w:r>
          <w:rPr>
            <w:spacing w:val="-5"/>
            <w:sz w:val="22"/>
          </w:rPr>
          <w:t> </w:t>
        </w:r>
        <w:r>
          <w:rPr>
            <w:sz w:val="22"/>
          </w:rPr>
          <w:t>type</w:t>
        </w:r>
        <w:r>
          <w:rPr>
            <w:spacing w:val="-4"/>
            <w:sz w:val="22"/>
          </w:rPr>
          <w:t> </w:t>
        </w:r>
        <w:r>
          <w:rPr>
            <w:sz w:val="22"/>
          </w:rPr>
          <w:t>file</w:t>
        </w:r>
        <w:r>
          <w:rPr>
            <w:spacing w:val="-9"/>
            <w:sz w:val="22"/>
          </w:rPr>
          <w:t> </w:t>
        </w:r>
        <w:r>
          <w:rPr>
            <w:sz w:val="22"/>
          </w:rPr>
          <w:t>formats</w:t>
        </w:r>
        <w:r>
          <w:rPr>
            <w:spacing w:val="-6"/>
            <w:sz w:val="22"/>
          </w:rPr>
          <w:t> </w:t>
        </w:r>
        <w:r>
          <w:rPr>
            <w:sz w:val="22"/>
          </w:rPr>
          <w:t>and</w:t>
        </w:r>
        <w:r>
          <w:rPr>
            <w:spacing w:val="-4"/>
            <w:sz w:val="22"/>
          </w:rPr>
          <w:t> </w:t>
        </w:r>
        <w:r>
          <w:rPr>
            <w:sz w:val="22"/>
          </w:rPr>
          <w:t>output</w:t>
        </w:r>
        <w:r>
          <w:rPr>
            <w:spacing w:val="-5"/>
            <w:sz w:val="22"/>
          </w:rPr>
          <w:t> </w:t>
        </w:r>
        <w:r>
          <w:rPr>
            <w:sz w:val="22"/>
          </w:rPr>
          <w:t>from</w:t>
        </w:r>
        <w:r>
          <w:rPr>
            <w:spacing w:val="-3"/>
            <w:sz w:val="22"/>
          </w:rPr>
          <w:t> </w:t>
        </w:r>
        <w:r>
          <w:rPr>
            <w:sz w:val="22"/>
          </w:rPr>
          <w:t>GIS</w:t>
        </w:r>
        <w:r>
          <w:rPr>
            <w:spacing w:val="-5"/>
            <w:sz w:val="22"/>
          </w:rPr>
          <w:t> </w:t>
        </w:r>
        <w:r>
          <w:rPr>
            <w:sz w:val="22"/>
          </w:rPr>
          <w:t>GIS-based</w:t>
        </w:r>
        <w:r>
          <w:rPr>
            <w:spacing w:val="-4"/>
            <w:sz w:val="22"/>
          </w:rPr>
          <w:t> </w:t>
        </w:r>
        <w:r>
          <w:rPr>
            <w:sz w:val="22"/>
          </w:rPr>
          <w:t>system</w:t>
        </w:r>
        <w:r>
          <w:rPr>
            <w:spacing w:val="-8"/>
            <w:sz w:val="22"/>
          </w:rPr>
          <w:t> </w:t>
        </w:r>
        <w:r>
          <w:rPr>
            <w:sz w:val="22"/>
          </w:rPr>
          <w:t>that</w:t>
        </w:r>
      </w:hyperlink>
      <w:r>
        <w:rPr>
          <w:sz w:val="22"/>
        </w:rPr>
        <w:t> </w:t>
      </w:r>
      <w:hyperlink w:history="true" w:anchor="_bookmark110">
        <w:r>
          <w:rPr>
            <w:sz w:val="22"/>
          </w:rPr>
          <w:t>allows</w:t>
        </w:r>
        <w:r>
          <w:rPr>
            <w:spacing w:val="-4"/>
            <w:sz w:val="22"/>
          </w:rPr>
          <w:t> </w:t>
        </w:r>
        <w:r>
          <w:rPr>
            <w:sz w:val="22"/>
          </w:rPr>
          <w:t>the</w:t>
        </w:r>
        <w:r>
          <w:rPr>
            <w:spacing w:val="-6"/>
            <w:sz w:val="22"/>
          </w:rPr>
          <w:t> </w:t>
        </w:r>
        <w:r>
          <w:rPr>
            <w:sz w:val="22"/>
          </w:rPr>
          <w:t>asset</w:t>
        </w:r>
        <w:r>
          <w:rPr>
            <w:spacing w:val="-7"/>
            <w:sz w:val="22"/>
          </w:rPr>
          <w:t> </w:t>
        </w:r>
        <w:r>
          <w:rPr>
            <w:sz w:val="22"/>
          </w:rPr>
          <w:t>data</w:t>
        </w:r>
        <w:r>
          <w:rPr>
            <w:spacing w:val="-6"/>
            <w:sz w:val="22"/>
          </w:rPr>
          <w:t> </w:t>
        </w:r>
        <w:r>
          <w:rPr>
            <w:sz w:val="22"/>
          </w:rPr>
          <w:t>to</w:t>
        </w:r>
        <w:r>
          <w:rPr>
            <w:spacing w:val="-7"/>
            <w:sz w:val="22"/>
          </w:rPr>
          <w:t> </w:t>
        </w:r>
        <w:r>
          <w:rPr>
            <w:sz w:val="22"/>
          </w:rPr>
          <w:t>be</w:t>
        </w:r>
        <w:r>
          <w:rPr>
            <w:spacing w:val="-6"/>
            <w:sz w:val="22"/>
          </w:rPr>
          <w:t> </w:t>
        </w:r>
        <w:r>
          <w:rPr>
            <w:sz w:val="22"/>
          </w:rPr>
          <w:t>interrogated</w:t>
        </w:r>
        <w:r>
          <w:rPr>
            <w:spacing w:val="-2"/>
            <w:sz w:val="22"/>
          </w:rPr>
          <w:t> </w:t>
        </w:r>
        <w:r>
          <w:rPr>
            <w:sz w:val="22"/>
          </w:rPr>
          <w:t>(Starkey,</w:t>
        </w:r>
        <w:r>
          <w:rPr>
            <w:spacing w:val="-7"/>
            <w:sz w:val="22"/>
          </w:rPr>
          <w:t> </w:t>
        </w:r>
        <w:r>
          <w:rPr>
            <w:spacing w:val="-2"/>
            <w:sz w:val="22"/>
          </w:rPr>
          <w:t>2021)</w:t>
        </w:r>
        <w:r>
          <w:rPr>
            <w:sz w:val="22"/>
          </w:rPr>
          <w:tab/>
        </w:r>
        <w:r>
          <w:rPr>
            <w:spacing w:val="-5"/>
            <w:sz w:val="22"/>
          </w:rPr>
          <w:t>111</w:t>
        </w:r>
      </w:hyperlink>
    </w:p>
    <w:p>
      <w:pPr>
        <w:tabs>
          <w:tab w:pos="9633" w:val="left" w:leader="dot"/>
        </w:tabs>
        <w:spacing w:before="0"/>
        <w:ind w:left="980" w:right="0" w:firstLine="0"/>
        <w:jc w:val="left"/>
        <w:rPr>
          <w:sz w:val="22"/>
        </w:rPr>
      </w:pPr>
      <w:hyperlink w:history="true" w:anchor="_bookmark112">
        <w:r>
          <w:rPr>
            <w:sz w:val="22"/>
          </w:rPr>
          <w:t>Figure</w:t>
        </w:r>
        <w:r>
          <w:rPr>
            <w:spacing w:val="-7"/>
            <w:sz w:val="22"/>
          </w:rPr>
          <w:t> </w:t>
        </w:r>
        <w:r>
          <w:rPr>
            <w:sz w:val="22"/>
          </w:rPr>
          <w:t>24</w:t>
        </w:r>
        <w:r>
          <w:rPr>
            <w:spacing w:val="-6"/>
            <w:sz w:val="22"/>
          </w:rPr>
          <w:t> </w:t>
        </w:r>
        <w:r>
          <w:rPr>
            <w:sz w:val="22"/>
          </w:rPr>
          <w:t>Image</w:t>
        </w:r>
        <w:r>
          <w:rPr>
            <w:spacing w:val="-6"/>
            <w:sz w:val="22"/>
          </w:rPr>
          <w:t> </w:t>
        </w:r>
        <w:r>
          <w:rPr>
            <w:sz w:val="22"/>
          </w:rPr>
          <w:t>showing</w:t>
        </w:r>
        <w:r>
          <w:rPr>
            <w:spacing w:val="-7"/>
            <w:sz w:val="22"/>
          </w:rPr>
          <w:t> </w:t>
        </w:r>
        <w:r>
          <w:rPr>
            <w:sz w:val="22"/>
          </w:rPr>
          <w:t>driven</w:t>
        </w:r>
        <w:r>
          <w:rPr>
            <w:spacing w:val="-6"/>
            <w:sz w:val="22"/>
          </w:rPr>
          <w:t> </w:t>
        </w:r>
        <w:r>
          <w:rPr>
            <w:sz w:val="22"/>
          </w:rPr>
          <w:t>LiDAR</w:t>
        </w:r>
        <w:r>
          <w:rPr>
            <w:spacing w:val="-4"/>
            <w:sz w:val="22"/>
          </w:rPr>
          <w:t> </w:t>
        </w:r>
        <w:r>
          <w:rPr>
            <w:sz w:val="22"/>
          </w:rPr>
          <w:t>for</w:t>
        </w:r>
        <w:r>
          <w:rPr>
            <w:spacing w:val="-6"/>
            <w:sz w:val="22"/>
          </w:rPr>
          <w:t> </w:t>
        </w:r>
        <w:r>
          <w:rPr>
            <w:sz w:val="22"/>
          </w:rPr>
          <w:t>asset</w:t>
        </w:r>
        <w:r>
          <w:rPr>
            <w:spacing w:val="-7"/>
            <w:sz w:val="22"/>
          </w:rPr>
          <w:t> </w:t>
        </w:r>
        <w:r>
          <w:rPr>
            <w:sz w:val="22"/>
          </w:rPr>
          <w:t>validation</w:t>
        </w:r>
        <w:r>
          <w:rPr>
            <w:spacing w:val="-6"/>
            <w:sz w:val="22"/>
          </w:rPr>
          <w:t> </w:t>
        </w:r>
        <w:r>
          <w:rPr>
            <w:sz w:val="22"/>
          </w:rPr>
          <w:t>(Starkey,</w:t>
        </w:r>
        <w:r>
          <w:rPr>
            <w:spacing w:val="-7"/>
            <w:sz w:val="22"/>
          </w:rPr>
          <w:t> </w:t>
        </w:r>
        <w:r>
          <w:rPr>
            <w:spacing w:val="-2"/>
            <w:sz w:val="22"/>
          </w:rPr>
          <w:t>2019)</w:t>
        </w:r>
        <w:r>
          <w:rPr>
            <w:sz w:val="22"/>
          </w:rPr>
          <w:tab/>
        </w:r>
        <w:r>
          <w:rPr>
            <w:spacing w:val="-5"/>
            <w:sz w:val="22"/>
          </w:rPr>
          <w:t>112</w:t>
        </w:r>
      </w:hyperlink>
    </w:p>
    <w:p>
      <w:pPr>
        <w:spacing w:after="0"/>
        <w:jc w:val="left"/>
        <w:rPr>
          <w:sz w:val="22"/>
        </w:rPr>
        <w:sectPr>
          <w:pgSz w:w="11910" w:h="16840"/>
          <w:pgMar w:header="0" w:footer="1004" w:top="1360" w:bottom="1200" w:left="460" w:right="220"/>
        </w:sectPr>
      </w:pPr>
    </w:p>
    <w:p>
      <w:pPr>
        <w:spacing w:before="82"/>
        <w:ind w:left="980" w:right="0" w:firstLine="0"/>
        <w:jc w:val="left"/>
        <w:rPr>
          <w:sz w:val="22"/>
        </w:rPr>
      </w:pPr>
      <w:hyperlink w:history="true" w:anchor="_bookmark114">
        <w:r>
          <w:rPr>
            <w:sz w:val="22"/>
          </w:rPr>
          <w:t>Figure</w:t>
        </w:r>
        <w:r>
          <w:rPr>
            <w:spacing w:val="8"/>
            <w:sz w:val="22"/>
          </w:rPr>
          <w:t> </w:t>
        </w:r>
        <w:r>
          <w:rPr>
            <w:sz w:val="22"/>
          </w:rPr>
          <w:t>25</w:t>
        </w:r>
        <w:r>
          <w:rPr>
            <w:spacing w:val="8"/>
            <w:sz w:val="22"/>
          </w:rPr>
          <w:t> </w:t>
        </w:r>
        <w:r>
          <w:rPr>
            <w:sz w:val="22"/>
          </w:rPr>
          <w:t>Shows</w:t>
        </w:r>
        <w:r>
          <w:rPr>
            <w:spacing w:val="11"/>
            <w:sz w:val="22"/>
          </w:rPr>
          <w:t> </w:t>
        </w:r>
        <w:r>
          <w:rPr>
            <w:sz w:val="22"/>
          </w:rPr>
          <w:t>asset</w:t>
        </w:r>
        <w:r>
          <w:rPr>
            <w:spacing w:val="12"/>
            <w:sz w:val="22"/>
          </w:rPr>
          <w:t> </w:t>
        </w:r>
        <w:r>
          <w:rPr>
            <w:sz w:val="22"/>
          </w:rPr>
          <w:t>processing</w:t>
        </w:r>
        <w:r>
          <w:rPr>
            <w:spacing w:val="8"/>
            <w:sz w:val="22"/>
          </w:rPr>
          <w:t> </w:t>
        </w:r>
        <w:r>
          <w:rPr>
            <w:sz w:val="22"/>
          </w:rPr>
          <w:t>as</w:t>
        </w:r>
        <w:r>
          <w:rPr>
            <w:spacing w:val="12"/>
            <w:sz w:val="22"/>
          </w:rPr>
          <w:t> </w:t>
        </w:r>
        <w:r>
          <w:rPr>
            <w:sz w:val="22"/>
          </w:rPr>
          <w:t>part</w:t>
        </w:r>
        <w:r>
          <w:rPr>
            <w:spacing w:val="12"/>
            <w:sz w:val="22"/>
          </w:rPr>
          <w:t> </w:t>
        </w:r>
        <w:r>
          <w:rPr>
            <w:sz w:val="22"/>
          </w:rPr>
          <w:t>of</w:t>
        </w:r>
        <w:r>
          <w:rPr>
            <w:spacing w:val="12"/>
            <w:sz w:val="22"/>
          </w:rPr>
          <w:t> </w:t>
        </w:r>
        <w:r>
          <w:rPr>
            <w:sz w:val="22"/>
          </w:rPr>
          <w:t>the</w:t>
        </w:r>
        <w:r>
          <w:rPr>
            <w:spacing w:val="8"/>
            <w:sz w:val="22"/>
          </w:rPr>
          <w:t> </w:t>
        </w:r>
        <w:r>
          <w:rPr>
            <w:sz w:val="22"/>
          </w:rPr>
          <w:t>overall</w:t>
        </w:r>
        <w:r>
          <w:rPr>
            <w:spacing w:val="10"/>
            <w:sz w:val="22"/>
          </w:rPr>
          <w:t> </w:t>
        </w:r>
        <w:r>
          <w:rPr>
            <w:sz w:val="22"/>
          </w:rPr>
          <w:t>program</w:t>
        </w:r>
        <w:r>
          <w:rPr>
            <w:spacing w:val="9"/>
            <w:sz w:val="22"/>
          </w:rPr>
          <w:t> </w:t>
        </w:r>
        <w:r>
          <w:rPr>
            <w:sz w:val="22"/>
          </w:rPr>
          <w:t>of</w:t>
        </w:r>
        <w:r>
          <w:rPr>
            <w:spacing w:val="12"/>
            <w:sz w:val="22"/>
          </w:rPr>
          <w:t> </w:t>
        </w:r>
        <w:r>
          <w:rPr>
            <w:sz w:val="22"/>
          </w:rPr>
          <w:t>works</w:t>
        </w:r>
        <w:r>
          <w:rPr>
            <w:spacing w:val="11"/>
            <w:sz w:val="22"/>
          </w:rPr>
          <w:t> </w:t>
        </w:r>
        <w:r>
          <w:rPr>
            <w:sz w:val="22"/>
          </w:rPr>
          <w:t>(Starkey,</w:t>
        </w:r>
        <w:r>
          <w:rPr>
            <w:spacing w:val="13"/>
            <w:sz w:val="22"/>
          </w:rPr>
          <w:t> </w:t>
        </w:r>
        <w:r>
          <w:rPr>
            <w:spacing w:val="-2"/>
            <w:sz w:val="22"/>
          </w:rPr>
          <w:t>2020).</w:t>
        </w:r>
      </w:hyperlink>
    </w:p>
    <w:p>
      <w:pPr>
        <w:tabs>
          <w:tab w:pos="9633" w:val="left" w:leader="dot"/>
        </w:tabs>
        <w:spacing w:before="126"/>
        <w:ind w:left="1038" w:right="0" w:firstLine="0"/>
        <w:jc w:val="left"/>
        <w:rPr>
          <w:sz w:val="22"/>
        </w:rPr>
      </w:pPr>
      <w:hyperlink w:history="true" w:anchor="_bookmark114">
        <w:r>
          <w:rPr>
            <w:spacing w:val="-10"/>
            <w:sz w:val="22"/>
          </w:rPr>
          <w:t>.</w:t>
        </w:r>
        <w:r>
          <w:rPr>
            <w:sz w:val="22"/>
          </w:rPr>
          <w:tab/>
        </w:r>
        <w:r>
          <w:rPr>
            <w:spacing w:val="-5"/>
            <w:sz w:val="22"/>
          </w:rPr>
          <w:t>114</w:t>
        </w:r>
      </w:hyperlink>
    </w:p>
    <w:p>
      <w:pPr>
        <w:tabs>
          <w:tab w:pos="9633" w:val="left" w:leader="dot"/>
        </w:tabs>
        <w:spacing w:before="126"/>
        <w:ind w:left="980" w:right="0" w:firstLine="0"/>
        <w:jc w:val="left"/>
        <w:rPr>
          <w:sz w:val="22"/>
        </w:rPr>
      </w:pPr>
      <w:hyperlink w:history="true" w:anchor="_bookmark129">
        <w:r>
          <w:rPr>
            <w:sz w:val="22"/>
          </w:rPr>
          <w:t>Figure</w:t>
        </w:r>
        <w:r>
          <w:rPr>
            <w:spacing w:val="-10"/>
            <w:sz w:val="22"/>
          </w:rPr>
          <w:t> </w:t>
        </w:r>
        <w:r>
          <w:rPr>
            <w:sz w:val="22"/>
          </w:rPr>
          <w:t>26</w:t>
        </w:r>
        <w:r>
          <w:rPr>
            <w:spacing w:val="-8"/>
            <w:sz w:val="22"/>
          </w:rPr>
          <w:t> </w:t>
        </w:r>
        <w:r>
          <w:rPr>
            <w:sz w:val="22"/>
          </w:rPr>
          <w:t>MAXQD</w:t>
        </w:r>
        <w:r>
          <w:rPr>
            <w:spacing w:val="-7"/>
            <w:sz w:val="22"/>
          </w:rPr>
          <w:t> </w:t>
        </w:r>
        <w:r>
          <w:rPr>
            <w:sz w:val="22"/>
          </w:rPr>
          <w:t>showing</w:t>
        </w:r>
        <w:r>
          <w:rPr>
            <w:spacing w:val="-4"/>
            <w:sz w:val="22"/>
          </w:rPr>
          <w:t> </w:t>
        </w:r>
        <w:r>
          <w:rPr>
            <w:sz w:val="22"/>
          </w:rPr>
          <w:t>coding</w:t>
        </w:r>
        <w:r>
          <w:rPr>
            <w:spacing w:val="-8"/>
            <w:sz w:val="22"/>
          </w:rPr>
          <w:t> </w:t>
        </w:r>
        <w:r>
          <w:rPr>
            <w:sz w:val="22"/>
          </w:rPr>
          <w:t>from</w:t>
        </w:r>
        <w:r>
          <w:rPr>
            <w:spacing w:val="-3"/>
            <w:sz w:val="22"/>
          </w:rPr>
          <w:t> </w:t>
        </w:r>
        <w:r>
          <w:rPr>
            <w:sz w:val="22"/>
          </w:rPr>
          <w:t>interview</w:t>
        </w:r>
        <w:r>
          <w:rPr>
            <w:spacing w:val="-10"/>
            <w:sz w:val="22"/>
          </w:rPr>
          <w:t> </w:t>
        </w:r>
        <w:r>
          <w:rPr>
            <w:sz w:val="22"/>
          </w:rPr>
          <w:t>questions</w:t>
        </w:r>
        <w:r>
          <w:rPr>
            <w:spacing w:val="-6"/>
            <w:sz w:val="22"/>
          </w:rPr>
          <w:t> </w:t>
        </w:r>
        <w:r>
          <w:rPr>
            <w:sz w:val="22"/>
          </w:rPr>
          <w:t>(Starkey,</w:t>
        </w:r>
        <w:r>
          <w:rPr>
            <w:spacing w:val="-8"/>
            <w:sz w:val="22"/>
          </w:rPr>
          <w:t> </w:t>
        </w:r>
        <w:r>
          <w:rPr>
            <w:spacing w:val="-2"/>
            <w:sz w:val="22"/>
          </w:rPr>
          <w:t>2021)</w:t>
        </w:r>
        <w:r>
          <w:rPr>
            <w:sz w:val="22"/>
          </w:rPr>
          <w:tab/>
        </w:r>
        <w:r>
          <w:rPr>
            <w:spacing w:val="-5"/>
            <w:sz w:val="22"/>
          </w:rPr>
          <w:t>130</w:t>
        </w:r>
      </w:hyperlink>
    </w:p>
    <w:p>
      <w:pPr>
        <w:tabs>
          <w:tab w:pos="9633" w:val="left" w:leader="dot"/>
        </w:tabs>
        <w:spacing w:before="127"/>
        <w:ind w:left="980" w:right="0" w:firstLine="0"/>
        <w:jc w:val="left"/>
        <w:rPr>
          <w:sz w:val="22"/>
        </w:rPr>
      </w:pPr>
      <w:hyperlink w:history="true" w:anchor="_bookmark140">
        <w:r>
          <w:rPr>
            <w:sz w:val="22"/>
          </w:rPr>
          <w:t>Figure</w:t>
        </w:r>
        <w:r>
          <w:rPr>
            <w:spacing w:val="-9"/>
            <w:sz w:val="22"/>
          </w:rPr>
          <w:t> </w:t>
        </w:r>
        <w:r>
          <w:rPr>
            <w:sz w:val="22"/>
          </w:rPr>
          <w:t>27</w:t>
        </w:r>
        <w:r>
          <w:rPr>
            <w:spacing w:val="-8"/>
            <w:sz w:val="22"/>
          </w:rPr>
          <w:t> </w:t>
        </w:r>
        <w:r>
          <w:rPr>
            <w:sz w:val="22"/>
          </w:rPr>
          <w:t>Central</w:t>
        </w:r>
        <w:r>
          <w:rPr>
            <w:spacing w:val="-6"/>
            <w:sz w:val="22"/>
          </w:rPr>
          <w:t> </w:t>
        </w:r>
        <w:r>
          <w:rPr>
            <w:sz w:val="22"/>
          </w:rPr>
          <w:t>Tendency</w:t>
        </w:r>
        <w:r>
          <w:rPr>
            <w:spacing w:val="-6"/>
            <w:sz w:val="22"/>
          </w:rPr>
          <w:t> </w:t>
        </w:r>
        <w:r>
          <w:rPr>
            <w:sz w:val="22"/>
          </w:rPr>
          <w:t>(Manikandan,</w:t>
        </w:r>
        <w:r>
          <w:rPr>
            <w:spacing w:val="-4"/>
            <w:sz w:val="22"/>
          </w:rPr>
          <w:t> 2011)</w:t>
        </w:r>
        <w:r>
          <w:rPr>
            <w:sz w:val="22"/>
          </w:rPr>
          <w:tab/>
        </w:r>
        <w:r>
          <w:rPr>
            <w:spacing w:val="-5"/>
            <w:sz w:val="22"/>
          </w:rPr>
          <w:t>142</w:t>
        </w:r>
      </w:hyperlink>
    </w:p>
    <w:p>
      <w:pPr>
        <w:tabs>
          <w:tab w:pos="9633" w:val="left" w:leader="dot"/>
        </w:tabs>
        <w:spacing w:before="126"/>
        <w:ind w:left="980" w:right="0" w:firstLine="0"/>
        <w:jc w:val="left"/>
        <w:rPr>
          <w:sz w:val="22"/>
        </w:rPr>
      </w:pPr>
      <w:hyperlink w:history="true" w:anchor="_bookmark147">
        <w:r>
          <w:rPr>
            <w:sz w:val="22"/>
          </w:rPr>
          <w:t>Figure</w:t>
        </w:r>
        <w:r>
          <w:rPr>
            <w:spacing w:val="-10"/>
            <w:sz w:val="22"/>
          </w:rPr>
          <w:t> </w:t>
        </w:r>
        <w:r>
          <w:rPr>
            <w:sz w:val="22"/>
          </w:rPr>
          <w:t>28</w:t>
        </w:r>
        <w:r>
          <w:rPr>
            <w:spacing w:val="-9"/>
            <w:sz w:val="22"/>
          </w:rPr>
          <w:t> </w:t>
        </w:r>
        <w:r>
          <w:rPr>
            <w:sz w:val="22"/>
          </w:rPr>
          <w:t>shows</w:t>
        </w:r>
        <w:r>
          <w:rPr>
            <w:spacing w:val="-10"/>
            <w:sz w:val="22"/>
          </w:rPr>
          <w:t> </w:t>
        </w:r>
        <w:r>
          <w:rPr>
            <w:sz w:val="22"/>
          </w:rPr>
          <w:t>Labelling</w:t>
        </w:r>
        <w:r>
          <w:rPr>
            <w:spacing w:val="-6"/>
            <w:sz w:val="22"/>
          </w:rPr>
          <w:t> </w:t>
        </w:r>
        <w:r>
          <w:rPr>
            <w:sz w:val="22"/>
          </w:rPr>
          <w:t>software</w:t>
        </w:r>
        <w:r>
          <w:rPr>
            <w:spacing w:val="-5"/>
            <w:sz w:val="22"/>
          </w:rPr>
          <w:t> </w:t>
        </w:r>
        <w:r>
          <w:rPr>
            <w:sz w:val="22"/>
          </w:rPr>
          <w:t>identifying</w:t>
        </w:r>
        <w:r>
          <w:rPr>
            <w:spacing w:val="-6"/>
            <w:sz w:val="22"/>
          </w:rPr>
          <w:t> </w:t>
        </w:r>
        <w:r>
          <w:rPr>
            <w:sz w:val="22"/>
          </w:rPr>
          <w:t>assets</w:t>
        </w:r>
        <w:r>
          <w:rPr>
            <w:spacing w:val="-6"/>
            <w:sz w:val="22"/>
          </w:rPr>
          <w:t> </w:t>
        </w:r>
        <w:r>
          <w:rPr>
            <w:sz w:val="22"/>
          </w:rPr>
          <w:t>within</w:t>
        </w:r>
        <w:r>
          <w:rPr>
            <w:spacing w:val="-9"/>
            <w:sz w:val="22"/>
          </w:rPr>
          <w:t> </w:t>
        </w:r>
        <w:r>
          <w:rPr>
            <w:sz w:val="22"/>
          </w:rPr>
          <w:t>the</w:t>
        </w:r>
        <w:r>
          <w:rPr>
            <w:spacing w:val="-6"/>
            <w:sz w:val="22"/>
          </w:rPr>
          <w:t> </w:t>
        </w:r>
        <w:r>
          <w:rPr>
            <w:sz w:val="22"/>
          </w:rPr>
          <w:t>image</w:t>
        </w:r>
        <w:r>
          <w:rPr>
            <w:spacing w:val="-6"/>
            <w:sz w:val="22"/>
          </w:rPr>
          <w:t> </w:t>
        </w:r>
        <w:r>
          <w:rPr>
            <w:sz w:val="22"/>
          </w:rPr>
          <w:t>(Starkey,</w:t>
        </w:r>
        <w:r>
          <w:rPr>
            <w:spacing w:val="-9"/>
            <w:sz w:val="22"/>
          </w:rPr>
          <w:t> </w:t>
        </w:r>
        <w:r>
          <w:rPr>
            <w:spacing w:val="-2"/>
            <w:sz w:val="22"/>
          </w:rPr>
          <w:t>2022)</w:t>
        </w:r>
        <w:r>
          <w:rPr>
            <w:sz w:val="22"/>
          </w:rPr>
          <w:tab/>
        </w:r>
        <w:r>
          <w:rPr>
            <w:spacing w:val="-5"/>
            <w:sz w:val="22"/>
          </w:rPr>
          <w:t>148</w:t>
        </w:r>
      </w:hyperlink>
    </w:p>
    <w:p>
      <w:pPr>
        <w:tabs>
          <w:tab w:pos="9633" w:val="left" w:leader="dot"/>
        </w:tabs>
        <w:spacing w:line="360" w:lineRule="auto" w:before="126"/>
        <w:ind w:left="980" w:right="1220" w:firstLine="0"/>
        <w:jc w:val="left"/>
        <w:rPr>
          <w:sz w:val="22"/>
        </w:rPr>
      </w:pPr>
      <w:hyperlink w:history="true" w:anchor="_bookmark148">
        <w:r>
          <w:rPr>
            <w:sz w:val="22"/>
          </w:rPr>
          <w:t>Figure 29 shows a JSON file created from software with coordinates of polygons (Starkey,</w:t>
        </w:r>
      </w:hyperlink>
      <w:r>
        <w:rPr>
          <w:spacing w:val="40"/>
          <w:sz w:val="22"/>
        </w:rPr>
        <w:t> </w:t>
      </w:r>
      <w:hyperlink w:history="true" w:anchor="_bookmark148">
        <w:r>
          <w:rPr>
            <w:spacing w:val="-2"/>
            <w:sz w:val="22"/>
          </w:rPr>
          <w:t>2022)</w:t>
        </w:r>
        <w:r>
          <w:rPr>
            <w:sz w:val="22"/>
          </w:rPr>
          <w:tab/>
        </w:r>
        <w:r>
          <w:rPr>
            <w:spacing w:val="-5"/>
            <w:sz w:val="22"/>
          </w:rPr>
          <w:t>149</w:t>
        </w:r>
      </w:hyperlink>
    </w:p>
    <w:p>
      <w:pPr>
        <w:tabs>
          <w:tab w:pos="9633" w:val="left" w:leader="dot"/>
        </w:tabs>
        <w:spacing w:before="0"/>
        <w:ind w:left="980" w:right="0" w:firstLine="0"/>
        <w:jc w:val="left"/>
        <w:rPr>
          <w:sz w:val="22"/>
        </w:rPr>
      </w:pPr>
      <w:hyperlink w:history="true" w:anchor="_bookmark150">
        <w:r>
          <w:rPr>
            <w:sz w:val="22"/>
          </w:rPr>
          <w:t>Figure</w:t>
        </w:r>
        <w:r>
          <w:rPr>
            <w:spacing w:val="-7"/>
            <w:sz w:val="22"/>
          </w:rPr>
          <w:t> </w:t>
        </w:r>
        <w:r>
          <w:rPr>
            <w:sz w:val="22"/>
          </w:rPr>
          <w:t>30</w:t>
        </w:r>
        <w:r>
          <w:rPr>
            <w:spacing w:val="-7"/>
            <w:sz w:val="22"/>
          </w:rPr>
          <w:t> </w:t>
        </w:r>
        <w:r>
          <w:rPr>
            <w:sz w:val="22"/>
          </w:rPr>
          <w:t>shows</w:t>
        </w:r>
        <w:r>
          <w:rPr>
            <w:spacing w:val="-5"/>
            <w:sz w:val="22"/>
          </w:rPr>
          <w:t> </w:t>
        </w:r>
        <w:r>
          <w:rPr>
            <w:sz w:val="22"/>
          </w:rPr>
          <w:t>the</w:t>
        </w:r>
        <w:r>
          <w:rPr>
            <w:spacing w:val="-7"/>
            <w:sz w:val="22"/>
          </w:rPr>
          <w:t> </w:t>
        </w:r>
        <w:r>
          <w:rPr>
            <w:sz w:val="22"/>
          </w:rPr>
          <w:t>Feature</w:t>
        </w:r>
        <w:r>
          <w:rPr>
            <w:spacing w:val="-3"/>
            <w:sz w:val="22"/>
          </w:rPr>
          <w:t> </w:t>
        </w:r>
        <w:r>
          <w:rPr>
            <w:sz w:val="22"/>
          </w:rPr>
          <w:t>Pyramid</w:t>
        </w:r>
        <w:r>
          <w:rPr>
            <w:spacing w:val="-3"/>
            <w:sz w:val="22"/>
          </w:rPr>
          <w:t> </w:t>
        </w:r>
        <w:r>
          <w:rPr>
            <w:sz w:val="22"/>
          </w:rPr>
          <w:t>Network</w:t>
        </w:r>
        <w:r>
          <w:rPr>
            <w:spacing w:val="-4"/>
            <w:sz w:val="22"/>
          </w:rPr>
          <w:t> </w:t>
        </w:r>
        <w:r>
          <w:rPr>
            <w:sz w:val="22"/>
          </w:rPr>
          <w:t>(FPN)</w:t>
        </w:r>
        <w:r>
          <w:rPr>
            <w:spacing w:val="-7"/>
            <w:sz w:val="22"/>
          </w:rPr>
          <w:t> </w:t>
        </w:r>
        <w:r>
          <w:rPr>
            <w:sz w:val="22"/>
          </w:rPr>
          <w:t>(He</w:t>
        </w:r>
        <w:r>
          <w:rPr>
            <w:spacing w:val="-3"/>
            <w:sz w:val="22"/>
          </w:rPr>
          <w:t> </w:t>
        </w:r>
        <w:r>
          <w:rPr>
            <w:sz w:val="22"/>
          </w:rPr>
          <w:t>et</w:t>
        </w:r>
        <w:r>
          <w:rPr>
            <w:spacing w:val="-3"/>
            <w:sz w:val="22"/>
          </w:rPr>
          <w:t> </w:t>
        </w:r>
        <w:r>
          <w:rPr>
            <w:sz w:val="22"/>
          </w:rPr>
          <w:t>al.,</w:t>
        </w:r>
        <w:r>
          <w:rPr>
            <w:spacing w:val="-3"/>
            <w:sz w:val="22"/>
          </w:rPr>
          <w:t> </w:t>
        </w:r>
        <w:r>
          <w:rPr>
            <w:spacing w:val="-2"/>
            <w:sz w:val="22"/>
          </w:rPr>
          <w:t>2018)</w:t>
        </w:r>
        <w:r>
          <w:rPr>
            <w:sz w:val="22"/>
          </w:rPr>
          <w:tab/>
        </w:r>
        <w:r>
          <w:rPr>
            <w:spacing w:val="-5"/>
            <w:sz w:val="22"/>
          </w:rPr>
          <w:t>151</w:t>
        </w:r>
      </w:hyperlink>
    </w:p>
    <w:p>
      <w:pPr>
        <w:tabs>
          <w:tab w:pos="9633" w:val="left" w:leader="dot"/>
        </w:tabs>
        <w:spacing w:before="127"/>
        <w:ind w:left="980" w:right="0" w:firstLine="0"/>
        <w:jc w:val="left"/>
        <w:rPr>
          <w:sz w:val="22"/>
        </w:rPr>
      </w:pPr>
      <w:hyperlink w:history="true" w:anchor="_bookmark152">
        <w:r>
          <w:rPr>
            <w:sz w:val="22"/>
          </w:rPr>
          <w:t>Figure</w:t>
        </w:r>
        <w:r>
          <w:rPr>
            <w:spacing w:val="-6"/>
            <w:sz w:val="22"/>
          </w:rPr>
          <w:t> </w:t>
        </w:r>
        <w:r>
          <w:rPr>
            <w:sz w:val="22"/>
          </w:rPr>
          <w:t>31</w:t>
        </w:r>
        <w:r>
          <w:rPr>
            <w:spacing w:val="-6"/>
            <w:sz w:val="22"/>
          </w:rPr>
          <w:t> </w:t>
        </w:r>
        <w:r>
          <w:rPr>
            <w:sz w:val="22"/>
          </w:rPr>
          <w:t>shows</w:t>
        </w:r>
        <w:r>
          <w:rPr>
            <w:spacing w:val="-2"/>
            <w:sz w:val="22"/>
          </w:rPr>
          <w:t> </w:t>
        </w:r>
        <w:r>
          <w:rPr>
            <w:sz w:val="22"/>
          </w:rPr>
          <w:t>Regions</w:t>
        </w:r>
        <w:r>
          <w:rPr>
            <w:spacing w:val="-3"/>
            <w:sz w:val="22"/>
          </w:rPr>
          <w:t> </w:t>
        </w:r>
        <w:r>
          <w:rPr>
            <w:sz w:val="22"/>
          </w:rPr>
          <w:t>scanned</w:t>
        </w:r>
        <w:r>
          <w:rPr>
            <w:spacing w:val="-6"/>
            <w:sz w:val="22"/>
          </w:rPr>
          <w:t> </w:t>
        </w:r>
        <w:r>
          <w:rPr>
            <w:sz w:val="22"/>
          </w:rPr>
          <w:t>by</w:t>
        </w:r>
        <w:r>
          <w:rPr>
            <w:spacing w:val="-2"/>
            <w:sz w:val="22"/>
          </w:rPr>
          <w:t> </w:t>
        </w:r>
        <w:r>
          <w:rPr>
            <w:sz w:val="22"/>
          </w:rPr>
          <w:t>RPN</w:t>
        </w:r>
        <w:r>
          <w:rPr>
            <w:spacing w:val="-9"/>
            <w:sz w:val="22"/>
          </w:rPr>
          <w:t> </w:t>
        </w:r>
        <w:r>
          <w:rPr>
            <w:sz w:val="22"/>
          </w:rPr>
          <w:t>are</w:t>
        </w:r>
        <w:r>
          <w:rPr>
            <w:spacing w:val="-5"/>
            <w:sz w:val="22"/>
          </w:rPr>
          <w:t> </w:t>
        </w:r>
        <w:r>
          <w:rPr>
            <w:sz w:val="22"/>
          </w:rPr>
          <w:t>called</w:t>
        </w:r>
        <w:r>
          <w:rPr>
            <w:spacing w:val="-2"/>
            <w:sz w:val="22"/>
          </w:rPr>
          <w:t> </w:t>
        </w:r>
        <w:r>
          <w:rPr>
            <w:sz w:val="22"/>
          </w:rPr>
          <w:t>anchors</w:t>
        </w:r>
        <w:r>
          <w:rPr>
            <w:spacing w:val="-3"/>
            <w:sz w:val="22"/>
          </w:rPr>
          <w:t> </w:t>
        </w:r>
        <w:r>
          <w:rPr>
            <w:sz w:val="22"/>
          </w:rPr>
          <w:t>(He</w:t>
        </w:r>
        <w:r>
          <w:rPr>
            <w:spacing w:val="-5"/>
            <w:sz w:val="22"/>
          </w:rPr>
          <w:t> </w:t>
        </w:r>
        <w:r>
          <w:rPr>
            <w:sz w:val="22"/>
          </w:rPr>
          <w:t>et</w:t>
        </w:r>
        <w:r>
          <w:rPr>
            <w:spacing w:val="-7"/>
            <w:sz w:val="22"/>
          </w:rPr>
          <w:t> </w:t>
        </w:r>
        <w:r>
          <w:rPr>
            <w:sz w:val="22"/>
          </w:rPr>
          <w:t>al.,</w:t>
        </w:r>
        <w:r>
          <w:rPr>
            <w:spacing w:val="-1"/>
            <w:sz w:val="22"/>
          </w:rPr>
          <w:t> </w:t>
        </w:r>
        <w:r>
          <w:rPr>
            <w:spacing w:val="-2"/>
            <w:sz w:val="22"/>
          </w:rPr>
          <w:t>2018)</w:t>
        </w:r>
        <w:r>
          <w:rPr>
            <w:sz w:val="22"/>
          </w:rPr>
          <w:tab/>
        </w:r>
        <w:r>
          <w:rPr>
            <w:spacing w:val="-5"/>
            <w:sz w:val="22"/>
          </w:rPr>
          <w:t>152</w:t>
        </w:r>
      </w:hyperlink>
    </w:p>
    <w:p>
      <w:pPr>
        <w:tabs>
          <w:tab w:pos="9633" w:val="left" w:leader="dot"/>
        </w:tabs>
        <w:spacing w:before="131"/>
        <w:ind w:left="980" w:right="0" w:firstLine="0"/>
        <w:jc w:val="left"/>
        <w:rPr>
          <w:sz w:val="22"/>
        </w:rPr>
      </w:pPr>
      <w:hyperlink w:history="true" w:anchor="_bookmark154">
        <w:r>
          <w:rPr>
            <w:sz w:val="22"/>
          </w:rPr>
          <w:t>Figure</w:t>
        </w:r>
        <w:r>
          <w:rPr>
            <w:spacing w:val="-6"/>
            <w:sz w:val="22"/>
          </w:rPr>
          <w:t> </w:t>
        </w:r>
        <w:r>
          <w:rPr>
            <w:sz w:val="22"/>
          </w:rPr>
          <w:t>32</w:t>
        </w:r>
        <w:r>
          <w:rPr>
            <w:spacing w:val="-5"/>
            <w:sz w:val="22"/>
          </w:rPr>
          <w:t> </w:t>
        </w:r>
        <w:r>
          <w:rPr>
            <w:sz w:val="22"/>
          </w:rPr>
          <w:t>how</w:t>
        </w:r>
        <w:r>
          <w:rPr>
            <w:spacing w:val="-3"/>
            <w:sz w:val="22"/>
          </w:rPr>
          <w:t> </w:t>
        </w:r>
        <w:r>
          <w:rPr>
            <w:sz w:val="22"/>
          </w:rPr>
          <w:t>each</w:t>
        </w:r>
        <w:r>
          <w:rPr>
            <w:spacing w:val="-5"/>
            <w:sz w:val="22"/>
          </w:rPr>
          <w:t> </w:t>
        </w:r>
        <w:r>
          <w:rPr>
            <w:sz w:val="22"/>
          </w:rPr>
          <w:t>ROI</w:t>
        </w:r>
        <w:r>
          <w:rPr>
            <w:spacing w:val="-6"/>
            <w:sz w:val="22"/>
          </w:rPr>
          <w:t> </w:t>
        </w:r>
        <w:r>
          <w:rPr>
            <w:sz w:val="22"/>
          </w:rPr>
          <w:t>is</w:t>
        </w:r>
        <w:r>
          <w:rPr>
            <w:spacing w:val="-2"/>
            <w:sz w:val="22"/>
          </w:rPr>
          <w:t> </w:t>
        </w:r>
        <w:r>
          <w:rPr>
            <w:sz w:val="22"/>
          </w:rPr>
          <w:t>classified</w:t>
        </w:r>
        <w:r>
          <w:rPr>
            <w:spacing w:val="-5"/>
            <w:sz w:val="22"/>
          </w:rPr>
          <w:t> </w:t>
        </w:r>
        <w:r>
          <w:rPr>
            <w:sz w:val="22"/>
          </w:rPr>
          <w:t>and</w:t>
        </w:r>
        <w:r>
          <w:rPr>
            <w:spacing w:val="-2"/>
            <w:sz w:val="22"/>
          </w:rPr>
          <w:t> </w:t>
        </w:r>
        <w:r>
          <w:rPr>
            <w:sz w:val="22"/>
          </w:rPr>
          <w:t>its</w:t>
        </w:r>
        <w:r>
          <w:rPr>
            <w:spacing w:val="-2"/>
            <w:sz w:val="22"/>
          </w:rPr>
          <w:t> </w:t>
        </w:r>
        <w:r>
          <w:rPr>
            <w:sz w:val="22"/>
          </w:rPr>
          <w:t>bounding</w:t>
        </w:r>
        <w:r>
          <w:rPr>
            <w:spacing w:val="-5"/>
            <w:sz w:val="22"/>
          </w:rPr>
          <w:t> </w:t>
        </w:r>
        <w:r>
          <w:rPr>
            <w:sz w:val="22"/>
          </w:rPr>
          <w:t>box</w:t>
        </w:r>
        <w:r>
          <w:rPr>
            <w:spacing w:val="-2"/>
            <w:sz w:val="22"/>
          </w:rPr>
          <w:t> </w:t>
        </w:r>
        <w:r>
          <w:rPr>
            <w:sz w:val="22"/>
          </w:rPr>
          <w:t>(He</w:t>
        </w:r>
        <w:r>
          <w:rPr>
            <w:spacing w:val="-5"/>
            <w:sz w:val="22"/>
          </w:rPr>
          <w:t> </w:t>
        </w:r>
        <w:r>
          <w:rPr>
            <w:sz w:val="22"/>
          </w:rPr>
          <w:t>et</w:t>
        </w:r>
        <w:r>
          <w:rPr>
            <w:spacing w:val="-6"/>
            <w:sz w:val="22"/>
          </w:rPr>
          <w:t> </w:t>
        </w:r>
        <w:r>
          <w:rPr>
            <w:sz w:val="22"/>
          </w:rPr>
          <w:t>al.,</w:t>
        </w:r>
        <w:r>
          <w:rPr>
            <w:spacing w:val="-6"/>
            <w:sz w:val="22"/>
          </w:rPr>
          <w:t> </w:t>
        </w:r>
        <w:r>
          <w:rPr>
            <w:spacing w:val="-2"/>
            <w:sz w:val="22"/>
          </w:rPr>
          <w:t>2018)</w:t>
        </w:r>
        <w:r>
          <w:rPr>
            <w:sz w:val="22"/>
          </w:rPr>
          <w:tab/>
        </w:r>
        <w:r>
          <w:rPr>
            <w:spacing w:val="-5"/>
            <w:sz w:val="22"/>
          </w:rPr>
          <w:t>153</w:t>
        </w:r>
      </w:hyperlink>
    </w:p>
    <w:p>
      <w:pPr>
        <w:tabs>
          <w:tab w:pos="9633" w:val="left" w:leader="dot"/>
        </w:tabs>
        <w:spacing w:before="126"/>
        <w:ind w:left="980" w:right="0" w:firstLine="0"/>
        <w:jc w:val="left"/>
        <w:rPr>
          <w:sz w:val="22"/>
        </w:rPr>
      </w:pPr>
      <w:hyperlink w:history="true" w:anchor="_bookmark156">
        <w:r>
          <w:rPr>
            <w:sz w:val="22"/>
          </w:rPr>
          <w:t>Figure</w:t>
        </w:r>
        <w:r>
          <w:rPr>
            <w:spacing w:val="-5"/>
            <w:sz w:val="22"/>
          </w:rPr>
          <w:t> </w:t>
        </w:r>
        <w:r>
          <w:rPr>
            <w:sz w:val="22"/>
          </w:rPr>
          <w:t>33</w:t>
        </w:r>
        <w:r>
          <w:rPr>
            <w:spacing w:val="-5"/>
            <w:sz w:val="22"/>
          </w:rPr>
          <w:t> </w:t>
        </w:r>
        <w:r>
          <w:rPr>
            <w:sz w:val="22"/>
          </w:rPr>
          <w:t>shows</w:t>
        </w:r>
        <w:r>
          <w:rPr>
            <w:spacing w:val="-2"/>
            <w:sz w:val="22"/>
          </w:rPr>
          <w:t> </w:t>
        </w:r>
        <w:r>
          <w:rPr>
            <w:sz w:val="22"/>
          </w:rPr>
          <w:t>soft</w:t>
        </w:r>
        <w:r>
          <w:rPr>
            <w:spacing w:val="-6"/>
            <w:sz w:val="22"/>
          </w:rPr>
          <w:t> </w:t>
        </w:r>
        <w:r>
          <w:rPr>
            <w:sz w:val="22"/>
          </w:rPr>
          <w:t>masks</w:t>
        </w:r>
        <w:r>
          <w:rPr>
            <w:spacing w:val="-2"/>
            <w:sz w:val="22"/>
          </w:rPr>
          <w:t> </w:t>
        </w:r>
        <w:r>
          <w:rPr>
            <w:sz w:val="22"/>
          </w:rPr>
          <w:t>(He</w:t>
        </w:r>
        <w:r>
          <w:rPr>
            <w:spacing w:val="-5"/>
            <w:sz w:val="22"/>
          </w:rPr>
          <w:t> </w:t>
        </w:r>
        <w:r>
          <w:rPr>
            <w:sz w:val="22"/>
          </w:rPr>
          <w:t>et</w:t>
        </w:r>
        <w:r>
          <w:rPr>
            <w:spacing w:val="-1"/>
            <w:sz w:val="22"/>
          </w:rPr>
          <w:t> </w:t>
        </w:r>
        <w:r>
          <w:rPr>
            <w:sz w:val="22"/>
          </w:rPr>
          <w:t>al.,</w:t>
        </w:r>
        <w:r>
          <w:rPr>
            <w:spacing w:val="-1"/>
            <w:sz w:val="22"/>
          </w:rPr>
          <w:t> </w:t>
        </w:r>
        <w:r>
          <w:rPr>
            <w:spacing w:val="-4"/>
            <w:sz w:val="22"/>
          </w:rPr>
          <w:t>2018)</w:t>
        </w:r>
        <w:r>
          <w:rPr>
            <w:sz w:val="22"/>
          </w:rPr>
          <w:tab/>
        </w:r>
        <w:r>
          <w:rPr>
            <w:spacing w:val="-5"/>
            <w:sz w:val="22"/>
          </w:rPr>
          <w:t>155</w:t>
        </w:r>
      </w:hyperlink>
    </w:p>
    <w:p>
      <w:pPr>
        <w:tabs>
          <w:tab w:pos="9633" w:val="left" w:leader="dot"/>
        </w:tabs>
        <w:spacing w:before="127"/>
        <w:ind w:left="980" w:right="0" w:firstLine="0"/>
        <w:jc w:val="left"/>
        <w:rPr>
          <w:sz w:val="22"/>
        </w:rPr>
      </w:pPr>
      <w:hyperlink w:history="true" w:anchor="_bookmark157">
        <w:r>
          <w:rPr>
            <w:sz w:val="22"/>
          </w:rPr>
          <w:t>Figure</w:t>
        </w:r>
        <w:r>
          <w:rPr>
            <w:spacing w:val="-6"/>
            <w:sz w:val="22"/>
          </w:rPr>
          <w:t> </w:t>
        </w:r>
        <w:r>
          <w:rPr>
            <w:sz w:val="22"/>
          </w:rPr>
          <w:t>34</w:t>
        </w:r>
        <w:r>
          <w:rPr>
            <w:spacing w:val="-6"/>
            <w:sz w:val="22"/>
          </w:rPr>
          <w:t> </w:t>
        </w:r>
        <w:r>
          <w:rPr>
            <w:sz w:val="22"/>
          </w:rPr>
          <w:t>The</w:t>
        </w:r>
        <w:r>
          <w:rPr>
            <w:spacing w:val="-2"/>
            <w:sz w:val="22"/>
          </w:rPr>
          <w:t> </w:t>
        </w:r>
        <w:r>
          <w:rPr>
            <w:sz w:val="22"/>
          </w:rPr>
          <w:t>resulting</w:t>
        </w:r>
        <w:r>
          <w:rPr>
            <w:spacing w:val="-5"/>
            <w:sz w:val="22"/>
          </w:rPr>
          <w:t> </w:t>
        </w:r>
        <w:r>
          <w:rPr>
            <w:sz w:val="22"/>
          </w:rPr>
          <w:t>backbone</w:t>
        </w:r>
        <w:r>
          <w:rPr>
            <w:spacing w:val="-6"/>
            <w:sz w:val="22"/>
          </w:rPr>
          <w:t> </w:t>
        </w:r>
        <w:r>
          <w:rPr>
            <w:sz w:val="22"/>
          </w:rPr>
          <w:t>of</w:t>
        </w:r>
        <w:r>
          <w:rPr>
            <w:spacing w:val="-7"/>
            <w:sz w:val="22"/>
          </w:rPr>
          <w:t> </w:t>
        </w:r>
        <w:r>
          <w:rPr>
            <w:sz w:val="22"/>
          </w:rPr>
          <w:t>the</w:t>
        </w:r>
        <w:r>
          <w:rPr>
            <w:spacing w:val="-5"/>
            <w:sz w:val="22"/>
          </w:rPr>
          <w:t> </w:t>
        </w:r>
        <w:r>
          <w:rPr>
            <w:sz w:val="22"/>
          </w:rPr>
          <w:t>mask</w:t>
        </w:r>
        <w:r>
          <w:rPr>
            <w:spacing w:val="-3"/>
            <w:sz w:val="22"/>
          </w:rPr>
          <w:t> </w:t>
        </w:r>
        <w:r>
          <w:rPr>
            <w:sz w:val="22"/>
          </w:rPr>
          <w:t>R-CNN</w:t>
        </w:r>
        <w:r>
          <w:rPr>
            <w:spacing w:val="-4"/>
            <w:sz w:val="22"/>
          </w:rPr>
          <w:t> </w:t>
        </w:r>
        <w:r>
          <w:rPr>
            <w:sz w:val="22"/>
          </w:rPr>
          <w:t>solution</w:t>
        </w:r>
        <w:r>
          <w:rPr>
            <w:spacing w:val="-2"/>
            <w:sz w:val="22"/>
          </w:rPr>
          <w:t> </w:t>
        </w:r>
        <w:r>
          <w:rPr>
            <w:sz w:val="22"/>
          </w:rPr>
          <w:t>(He</w:t>
        </w:r>
        <w:r>
          <w:rPr>
            <w:spacing w:val="-6"/>
            <w:sz w:val="22"/>
          </w:rPr>
          <w:t> </w:t>
        </w:r>
        <w:r>
          <w:rPr>
            <w:sz w:val="22"/>
          </w:rPr>
          <w:t>et</w:t>
        </w:r>
        <w:r>
          <w:rPr>
            <w:spacing w:val="-2"/>
            <w:sz w:val="22"/>
          </w:rPr>
          <w:t> </w:t>
        </w:r>
        <w:r>
          <w:rPr>
            <w:sz w:val="22"/>
          </w:rPr>
          <w:t>al.,</w:t>
        </w:r>
        <w:r>
          <w:rPr>
            <w:spacing w:val="-1"/>
            <w:sz w:val="22"/>
          </w:rPr>
          <w:t> </w:t>
        </w:r>
        <w:r>
          <w:rPr>
            <w:spacing w:val="-2"/>
            <w:sz w:val="22"/>
          </w:rPr>
          <w:t>2018)</w:t>
        </w:r>
        <w:r>
          <w:rPr>
            <w:sz w:val="22"/>
          </w:rPr>
          <w:tab/>
        </w:r>
        <w:r>
          <w:rPr>
            <w:spacing w:val="-5"/>
            <w:sz w:val="22"/>
          </w:rPr>
          <w:t>155</w:t>
        </w:r>
      </w:hyperlink>
    </w:p>
    <w:p>
      <w:pPr>
        <w:tabs>
          <w:tab w:pos="9633" w:val="left" w:leader="dot"/>
        </w:tabs>
        <w:spacing w:before="126"/>
        <w:ind w:left="980" w:right="0" w:firstLine="0"/>
        <w:jc w:val="left"/>
        <w:rPr>
          <w:sz w:val="22"/>
        </w:rPr>
      </w:pPr>
      <w:hyperlink w:history="true" w:anchor="_bookmark159">
        <w:r>
          <w:rPr>
            <w:sz w:val="22"/>
          </w:rPr>
          <w:t>Figure</w:t>
        </w:r>
        <w:r>
          <w:rPr>
            <w:spacing w:val="-6"/>
            <w:sz w:val="22"/>
          </w:rPr>
          <w:t> </w:t>
        </w:r>
        <w:r>
          <w:rPr>
            <w:sz w:val="22"/>
          </w:rPr>
          <w:t>35</w:t>
        </w:r>
        <w:r>
          <w:rPr>
            <w:spacing w:val="-6"/>
            <w:sz w:val="22"/>
          </w:rPr>
          <w:t> </w:t>
        </w:r>
        <w:r>
          <w:rPr>
            <w:sz w:val="22"/>
          </w:rPr>
          <w:t>shows</w:t>
        </w:r>
        <w:r>
          <w:rPr>
            <w:spacing w:val="-3"/>
            <w:sz w:val="22"/>
          </w:rPr>
          <w:t> </w:t>
        </w:r>
        <w:r>
          <w:rPr>
            <w:sz w:val="22"/>
          </w:rPr>
          <w:t>the</w:t>
        </w:r>
        <w:r>
          <w:rPr>
            <w:spacing w:val="-5"/>
            <w:sz w:val="22"/>
          </w:rPr>
          <w:t> </w:t>
        </w:r>
        <w:r>
          <w:rPr>
            <w:sz w:val="22"/>
          </w:rPr>
          <w:t>resulting</w:t>
        </w:r>
        <w:r>
          <w:rPr>
            <w:spacing w:val="-6"/>
            <w:sz w:val="22"/>
          </w:rPr>
          <w:t> </w:t>
        </w:r>
        <w:r>
          <w:rPr>
            <w:sz w:val="22"/>
          </w:rPr>
          <w:t>mask</w:t>
        </w:r>
        <w:r>
          <w:rPr>
            <w:spacing w:val="-7"/>
            <w:sz w:val="22"/>
          </w:rPr>
          <w:t> </w:t>
        </w:r>
        <w:r>
          <w:rPr>
            <w:sz w:val="22"/>
          </w:rPr>
          <w:t>of</w:t>
        </w:r>
        <w:r>
          <w:rPr>
            <w:spacing w:val="-2"/>
            <w:sz w:val="22"/>
          </w:rPr>
          <w:t> </w:t>
        </w:r>
        <w:r>
          <w:rPr>
            <w:sz w:val="22"/>
          </w:rPr>
          <w:t>images</w:t>
        </w:r>
        <w:r>
          <w:rPr>
            <w:spacing w:val="-3"/>
            <w:sz w:val="22"/>
          </w:rPr>
          <w:t> </w:t>
        </w:r>
        <w:r>
          <w:rPr>
            <w:sz w:val="22"/>
          </w:rPr>
          <w:t>(Starkey,</w:t>
        </w:r>
        <w:r>
          <w:rPr>
            <w:spacing w:val="-6"/>
            <w:sz w:val="22"/>
          </w:rPr>
          <w:t> </w:t>
        </w:r>
        <w:r>
          <w:rPr>
            <w:spacing w:val="-2"/>
            <w:sz w:val="22"/>
          </w:rPr>
          <w:t>2022)</w:t>
        </w:r>
        <w:r>
          <w:rPr>
            <w:sz w:val="22"/>
          </w:rPr>
          <w:tab/>
        </w:r>
        <w:r>
          <w:rPr>
            <w:spacing w:val="-5"/>
            <w:sz w:val="22"/>
          </w:rPr>
          <w:t>158</w:t>
        </w:r>
      </w:hyperlink>
    </w:p>
    <w:p>
      <w:pPr>
        <w:tabs>
          <w:tab w:pos="9633" w:val="left" w:leader="dot"/>
        </w:tabs>
        <w:spacing w:before="126"/>
        <w:ind w:left="980" w:right="0" w:firstLine="0"/>
        <w:jc w:val="left"/>
        <w:rPr>
          <w:sz w:val="22"/>
        </w:rPr>
      </w:pPr>
      <w:hyperlink w:history="true" w:anchor="_bookmark161">
        <w:r>
          <w:rPr>
            <w:sz w:val="22"/>
          </w:rPr>
          <w:t>Figure</w:t>
        </w:r>
        <w:r>
          <w:rPr>
            <w:spacing w:val="-10"/>
            <w:sz w:val="22"/>
          </w:rPr>
          <w:t> </w:t>
        </w:r>
        <w:r>
          <w:rPr>
            <w:sz w:val="22"/>
          </w:rPr>
          <w:t>36</w:t>
        </w:r>
        <w:r>
          <w:rPr>
            <w:spacing w:val="-8"/>
            <w:sz w:val="22"/>
          </w:rPr>
          <w:t> </w:t>
        </w:r>
        <w:r>
          <w:rPr>
            <w:sz w:val="22"/>
          </w:rPr>
          <w:t>shows</w:t>
        </w:r>
        <w:r>
          <w:rPr>
            <w:spacing w:val="-5"/>
            <w:sz w:val="22"/>
          </w:rPr>
          <w:t> </w:t>
        </w:r>
        <w:r>
          <w:rPr>
            <w:sz w:val="22"/>
          </w:rPr>
          <w:t>lines</w:t>
        </w:r>
        <w:r>
          <w:rPr>
            <w:spacing w:val="-5"/>
            <w:sz w:val="22"/>
          </w:rPr>
          <w:t> </w:t>
        </w:r>
        <w:r>
          <w:rPr>
            <w:sz w:val="22"/>
          </w:rPr>
          <w:t>that</w:t>
        </w:r>
        <w:r>
          <w:rPr>
            <w:spacing w:val="-4"/>
            <w:sz w:val="22"/>
          </w:rPr>
          <w:t> </w:t>
        </w:r>
        <w:r>
          <w:rPr>
            <w:sz w:val="22"/>
          </w:rPr>
          <w:t>are</w:t>
        </w:r>
        <w:r>
          <w:rPr>
            <w:spacing w:val="-4"/>
            <w:sz w:val="22"/>
          </w:rPr>
          <w:t> </w:t>
        </w:r>
        <w:r>
          <w:rPr>
            <w:sz w:val="22"/>
          </w:rPr>
          <w:t>required</w:t>
        </w:r>
        <w:r>
          <w:rPr>
            <w:spacing w:val="-4"/>
            <w:sz w:val="22"/>
          </w:rPr>
          <w:t> </w:t>
        </w:r>
        <w:r>
          <w:rPr>
            <w:sz w:val="22"/>
          </w:rPr>
          <w:t>for</w:t>
        </w:r>
        <w:r>
          <w:rPr>
            <w:spacing w:val="-7"/>
            <w:sz w:val="22"/>
          </w:rPr>
          <w:t> </w:t>
        </w:r>
        <w:r>
          <w:rPr>
            <w:sz w:val="22"/>
          </w:rPr>
          <w:t>databases</w:t>
        </w:r>
        <w:r>
          <w:rPr>
            <w:spacing w:val="-5"/>
            <w:sz w:val="22"/>
          </w:rPr>
          <w:t> </w:t>
        </w:r>
        <w:r>
          <w:rPr>
            <w:sz w:val="22"/>
          </w:rPr>
          <w:t>(Starkey,</w:t>
        </w:r>
        <w:r>
          <w:rPr>
            <w:spacing w:val="-4"/>
            <w:sz w:val="22"/>
          </w:rPr>
          <w:t> </w:t>
        </w:r>
        <w:r>
          <w:rPr>
            <w:spacing w:val="-2"/>
            <w:sz w:val="22"/>
          </w:rPr>
          <w:t>2022)</w:t>
        </w:r>
        <w:r>
          <w:rPr>
            <w:sz w:val="22"/>
          </w:rPr>
          <w:tab/>
        </w:r>
        <w:r>
          <w:rPr>
            <w:spacing w:val="-5"/>
            <w:sz w:val="22"/>
          </w:rPr>
          <w:t>160</w:t>
        </w:r>
      </w:hyperlink>
    </w:p>
    <w:p>
      <w:pPr>
        <w:tabs>
          <w:tab w:pos="9633" w:val="left" w:leader="dot"/>
        </w:tabs>
        <w:spacing w:before="126"/>
        <w:ind w:left="980" w:right="0" w:firstLine="0"/>
        <w:jc w:val="left"/>
        <w:rPr>
          <w:sz w:val="22"/>
        </w:rPr>
      </w:pPr>
      <w:hyperlink w:history="true" w:anchor="_bookmark162">
        <w:r>
          <w:rPr>
            <w:sz w:val="22"/>
          </w:rPr>
          <w:t>Figure</w:t>
        </w:r>
        <w:r>
          <w:rPr>
            <w:spacing w:val="-7"/>
            <w:sz w:val="22"/>
          </w:rPr>
          <w:t> </w:t>
        </w:r>
        <w:r>
          <w:rPr>
            <w:sz w:val="22"/>
          </w:rPr>
          <w:t>37</w:t>
        </w:r>
        <w:r>
          <w:rPr>
            <w:spacing w:val="-6"/>
            <w:sz w:val="22"/>
          </w:rPr>
          <w:t> </w:t>
        </w:r>
        <w:r>
          <w:rPr>
            <w:sz w:val="22"/>
          </w:rPr>
          <w:t>shows</w:t>
        </w:r>
        <w:r>
          <w:rPr>
            <w:spacing w:val="-4"/>
            <w:sz w:val="22"/>
          </w:rPr>
          <w:t> </w:t>
        </w:r>
        <w:r>
          <w:rPr>
            <w:sz w:val="22"/>
          </w:rPr>
          <w:t>the</w:t>
        </w:r>
        <w:r>
          <w:rPr>
            <w:spacing w:val="-6"/>
            <w:sz w:val="22"/>
          </w:rPr>
          <w:t> </w:t>
        </w:r>
        <w:r>
          <w:rPr>
            <w:sz w:val="22"/>
          </w:rPr>
          <w:t>final</w:t>
        </w:r>
        <w:r>
          <w:rPr>
            <w:spacing w:val="-4"/>
            <w:sz w:val="22"/>
          </w:rPr>
          <w:t> </w:t>
        </w:r>
        <w:r>
          <w:rPr>
            <w:sz w:val="22"/>
          </w:rPr>
          <w:t>outputs</w:t>
        </w:r>
        <w:r>
          <w:rPr>
            <w:spacing w:val="-9"/>
            <w:sz w:val="22"/>
          </w:rPr>
          <w:t> </w:t>
        </w:r>
        <w:r>
          <w:rPr>
            <w:sz w:val="22"/>
          </w:rPr>
          <w:t>into</w:t>
        </w:r>
        <w:r>
          <w:rPr>
            <w:spacing w:val="-2"/>
            <w:sz w:val="22"/>
          </w:rPr>
          <w:t> </w:t>
        </w:r>
        <w:r>
          <w:rPr>
            <w:sz w:val="22"/>
          </w:rPr>
          <w:t>the</w:t>
        </w:r>
        <w:r>
          <w:rPr>
            <w:spacing w:val="-6"/>
            <w:sz w:val="22"/>
          </w:rPr>
          <w:t> </w:t>
        </w:r>
        <w:r>
          <w:rPr>
            <w:sz w:val="22"/>
          </w:rPr>
          <w:t>geospatial</w:t>
        </w:r>
        <w:r>
          <w:rPr>
            <w:spacing w:val="-5"/>
            <w:sz w:val="22"/>
          </w:rPr>
          <w:t> </w:t>
        </w:r>
        <w:r>
          <w:rPr>
            <w:sz w:val="22"/>
          </w:rPr>
          <w:t>software</w:t>
        </w:r>
        <w:r>
          <w:rPr>
            <w:spacing w:val="-6"/>
            <w:sz w:val="22"/>
          </w:rPr>
          <w:t> </w:t>
        </w:r>
        <w:r>
          <w:rPr>
            <w:sz w:val="22"/>
          </w:rPr>
          <w:t>(Starkey,</w:t>
        </w:r>
        <w:r>
          <w:rPr>
            <w:spacing w:val="-7"/>
            <w:sz w:val="22"/>
          </w:rPr>
          <w:t> </w:t>
        </w:r>
        <w:r>
          <w:rPr>
            <w:spacing w:val="-2"/>
            <w:sz w:val="22"/>
          </w:rPr>
          <w:t>2022)</w:t>
        </w:r>
        <w:r>
          <w:rPr>
            <w:sz w:val="22"/>
          </w:rPr>
          <w:tab/>
        </w:r>
        <w:r>
          <w:rPr>
            <w:spacing w:val="-5"/>
            <w:sz w:val="22"/>
          </w:rPr>
          <w:t>161</w:t>
        </w:r>
      </w:hyperlink>
    </w:p>
    <w:p>
      <w:pPr>
        <w:tabs>
          <w:tab w:pos="9633" w:val="left" w:leader="dot"/>
        </w:tabs>
        <w:spacing w:before="126"/>
        <w:ind w:left="980" w:right="0" w:firstLine="0"/>
        <w:jc w:val="left"/>
        <w:rPr>
          <w:sz w:val="22"/>
        </w:rPr>
      </w:pPr>
      <w:hyperlink w:history="true" w:anchor="_bookmark164">
        <w:r>
          <w:rPr>
            <w:sz w:val="22"/>
          </w:rPr>
          <w:t>Figure</w:t>
        </w:r>
        <w:r>
          <w:rPr>
            <w:spacing w:val="-7"/>
            <w:sz w:val="22"/>
          </w:rPr>
          <w:t> </w:t>
        </w:r>
        <w:r>
          <w:rPr>
            <w:sz w:val="22"/>
          </w:rPr>
          <w:t>38</w:t>
        </w:r>
        <w:r>
          <w:rPr>
            <w:spacing w:val="-6"/>
            <w:sz w:val="22"/>
          </w:rPr>
          <w:t> </w:t>
        </w:r>
        <w:r>
          <w:rPr>
            <w:sz w:val="22"/>
          </w:rPr>
          <w:t>Drone</w:t>
        </w:r>
        <w:r>
          <w:rPr>
            <w:spacing w:val="-6"/>
            <w:sz w:val="22"/>
          </w:rPr>
          <w:t> </w:t>
        </w:r>
        <w:r>
          <w:rPr>
            <w:sz w:val="22"/>
          </w:rPr>
          <w:t>Protocol</w:t>
        </w:r>
        <w:r>
          <w:rPr>
            <w:spacing w:val="-9"/>
            <w:sz w:val="22"/>
          </w:rPr>
          <w:t> </w:t>
        </w:r>
        <w:r>
          <w:rPr>
            <w:sz w:val="22"/>
          </w:rPr>
          <w:t>for</w:t>
        </w:r>
        <w:r>
          <w:rPr>
            <w:spacing w:val="-10"/>
            <w:sz w:val="22"/>
          </w:rPr>
          <w:t> </w:t>
        </w:r>
        <w:r>
          <w:rPr>
            <w:sz w:val="22"/>
          </w:rPr>
          <w:t>Asset</w:t>
        </w:r>
        <w:r>
          <w:rPr>
            <w:spacing w:val="-7"/>
            <w:sz w:val="22"/>
          </w:rPr>
          <w:t> </w:t>
        </w:r>
        <w:r>
          <w:rPr>
            <w:sz w:val="22"/>
          </w:rPr>
          <w:t>Capturing</w:t>
        </w:r>
        <w:r>
          <w:rPr>
            <w:spacing w:val="-6"/>
            <w:sz w:val="22"/>
          </w:rPr>
          <w:t> </w:t>
        </w:r>
        <w:r>
          <w:rPr>
            <w:sz w:val="22"/>
          </w:rPr>
          <w:t>and</w:t>
        </w:r>
        <w:r>
          <w:rPr>
            <w:spacing w:val="-6"/>
            <w:sz w:val="22"/>
          </w:rPr>
          <w:t> </w:t>
        </w:r>
        <w:r>
          <w:rPr>
            <w:sz w:val="22"/>
          </w:rPr>
          <w:t>Machine</w:t>
        </w:r>
        <w:r>
          <w:rPr>
            <w:spacing w:val="-7"/>
            <w:sz w:val="22"/>
          </w:rPr>
          <w:t> </w:t>
        </w:r>
        <w:r>
          <w:rPr>
            <w:sz w:val="22"/>
          </w:rPr>
          <w:t>Learning</w:t>
        </w:r>
        <w:r>
          <w:rPr>
            <w:spacing w:val="-2"/>
            <w:sz w:val="22"/>
          </w:rPr>
          <w:t> </w:t>
        </w:r>
        <w:r>
          <w:rPr>
            <w:sz w:val="22"/>
          </w:rPr>
          <w:t>(Starkey,</w:t>
        </w:r>
        <w:r>
          <w:rPr>
            <w:spacing w:val="-2"/>
            <w:sz w:val="22"/>
          </w:rPr>
          <w:t> 2024)</w:t>
        </w:r>
        <w:r>
          <w:rPr>
            <w:sz w:val="22"/>
          </w:rPr>
          <w:tab/>
        </w:r>
        <w:r>
          <w:rPr>
            <w:spacing w:val="-5"/>
            <w:sz w:val="22"/>
          </w:rPr>
          <w:t>162</w:t>
        </w:r>
      </w:hyperlink>
    </w:p>
    <w:p>
      <w:pPr>
        <w:tabs>
          <w:tab w:pos="9633" w:val="left" w:leader="dot"/>
        </w:tabs>
        <w:spacing w:before="127"/>
        <w:ind w:left="980" w:right="0" w:firstLine="0"/>
        <w:jc w:val="left"/>
        <w:rPr>
          <w:sz w:val="22"/>
        </w:rPr>
      </w:pPr>
      <w:hyperlink w:history="true" w:anchor="_bookmark170">
        <w:r>
          <w:rPr>
            <w:sz w:val="22"/>
          </w:rPr>
          <w:t>Figure</w:t>
        </w:r>
        <w:r>
          <w:rPr>
            <w:spacing w:val="-6"/>
            <w:sz w:val="22"/>
          </w:rPr>
          <w:t> </w:t>
        </w:r>
        <w:r>
          <w:rPr>
            <w:sz w:val="22"/>
          </w:rPr>
          <w:t>39</w:t>
        </w:r>
        <w:r>
          <w:rPr>
            <w:spacing w:val="-6"/>
            <w:sz w:val="22"/>
          </w:rPr>
          <w:t> </w:t>
        </w:r>
        <w:r>
          <w:rPr>
            <w:sz w:val="22"/>
          </w:rPr>
          <w:t>shows</w:t>
        </w:r>
        <w:r>
          <w:rPr>
            <w:spacing w:val="-2"/>
            <w:sz w:val="22"/>
          </w:rPr>
          <w:t> </w:t>
        </w:r>
        <w:r>
          <w:rPr>
            <w:sz w:val="22"/>
          </w:rPr>
          <w:t>the</w:t>
        </w:r>
        <w:r>
          <w:rPr>
            <w:spacing w:val="-6"/>
            <w:sz w:val="22"/>
          </w:rPr>
          <w:t> </w:t>
        </w:r>
        <w:r>
          <w:rPr>
            <w:sz w:val="22"/>
          </w:rPr>
          <w:t>current</w:t>
        </w:r>
        <w:r>
          <w:rPr>
            <w:spacing w:val="-7"/>
            <w:sz w:val="22"/>
          </w:rPr>
          <w:t> </w:t>
        </w:r>
        <w:r>
          <w:rPr>
            <w:sz w:val="22"/>
          </w:rPr>
          <w:t>as-built</w:t>
        </w:r>
        <w:r>
          <w:rPr>
            <w:spacing w:val="-1"/>
            <w:sz w:val="22"/>
          </w:rPr>
          <w:t> </w:t>
        </w:r>
        <w:r>
          <w:rPr>
            <w:sz w:val="22"/>
          </w:rPr>
          <w:t>process</w:t>
        </w:r>
        <w:r>
          <w:rPr>
            <w:spacing w:val="-8"/>
            <w:sz w:val="22"/>
          </w:rPr>
          <w:t> </w:t>
        </w:r>
        <w:r>
          <w:rPr>
            <w:sz w:val="22"/>
          </w:rPr>
          <w:t>(Starkey,</w:t>
        </w:r>
        <w:r>
          <w:rPr>
            <w:spacing w:val="-6"/>
            <w:sz w:val="22"/>
          </w:rPr>
          <w:t> </w:t>
        </w:r>
        <w:r>
          <w:rPr>
            <w:spacing w:val="-2"/>
            <w:sz w:val="22"/>
          </w:rPr>
          <w:t>2024)</w:t>
        </w:r>
        <w:r>
          <w:rPr>
            <w:sz w:val="22"/>
          </w:rPr>
          <w:tab/>
        </w:r>
        <w:r>
          <w:rPr>
            <w:spacing w:val="-5"/>
            <w:sz w:val="22"/>
          </w:rPr>
          <w:t>166</w:t>
        </w:r>
      </w:hyperlink>
    </w:p>
    <w:p>
      <w:pPr>
        <w:tabs>
          <w:tab w:pos="9633" w:val="left" w:leader="dot"/>
        </w:tabs>
        <w:spacing w:line="360" w:lineRule="auto" w:before="128"/>
        <w:ind w:left="980" w:right="1209" w:firstLine="0"/>
        <w:jc w:val="left"/>
        <w:rPr>
          <w:sz w:val="22"/>
        </w:rPr>
      </w:pPr>
      <w:hyperlink w:history="true" w:anchor="_bookmark175">
        <w:r>
          <w:rPr>
            <w:sz w:val="22"/>
          </w:rPr>
          <w:t>Figure</w:t>
        </w:r>
        <w:r>
          <w:rPr>
            <w:spacing w:val="40"/>
            <w:sz w:val="22"/>
          </w:rPr>
          <w:t> </w:t>
        </w:r>
        <w:r>
          <w:rPr>
            <w:sz w:val="22"/>
          </w:rPr>
          <w:t>40</w:t>
        </w:r>
        <w:r>
          <w:rPr>
            <w:spacing w:val="40"/>
            <w:sz w:val="22"/>
          </w:rPr>
          <w:t> </w:t>
        </w:r>
        <w:r>
          <w:rPr>
            <w:sz w:val="22"/>
          </w:rPr>
          <w:t>Stage</w:t>
        </w:r>
        <w:r>
          <w:rPr>
            <w:spacing w:val="40"/>
            <w:sz w:val="22"/>
          </w:rPr>
          <w:t> </w:t>
        </w:r>
        <w:r>
          <w:rPr>
            <w:sz w:val="22"/>
          </w:rPr>
          <w:t>One</w:t>
        </w:r>
        <w:r>
          <w:rPr>
            <w:spacing w:val="40"/>
            <w:sz w:val="22"/>
          </w:rPr>
          <w:t> </w:t>
        </w:r>
        <w:r>
          <w:rPr>
            <w:sz w:val="22"/>
          </w:rPr>
          <w:t>-</w:t>
        </w:r>
        <w:r>
          <w:rPr>
            <w:spacing w:val="40"/>
            <w:sz w:val="22"/>
          </w:rPr>
          <w:t> </w:t>
        </w:r>
        <w:r>
          <w:rPr>
            <w:sz w:val="22"/>
          </w:rPr>
          <w:t>Framework</w:t>
        </w:r>
        <w:r>
          <w:rPr>
            <w:spacing w:val="40"/>
            <w:sz w:val="22"/>
          </w:rPr>
          <w:t> </w:t>
        </w:r>
        <w:r>
          <w:rPr>
            <w:sz w:val="22"/>
          </w:rPr>
          <w:t>Implementation</w:t>
        </w:r>
        <w:r>
          <w:rPr>
            <w:spacing w:val="40"/>
            <w:sz w:val="22"/>
          </w:rPr>
          <w:t> </w:t>
        </w:r>
        <w:r>
          <w:rPr>
            <w:sz w:val="22"/>
          </w:rPr>
          <w:t>Strategy</w:t>
        </w:r>
        <w:r>
          <w:rPr>
            <w:spacing w:val="40"/>
            <w:sz w:val="22"/>
          </w:rPr>
          <w:t> </w:t>
        </w:r>
        <w:r>
          <w:rPr>
            <w:sz w:val="22"/>
          </w:rPr>
          <w:t>Highways</w:t>
        </w:r>
        <w:r>
          <w:rPr>
            <w:spacing w:val="40"/>
            <w:sz w:val="22"/>
          </w:rPr>
          <w:t> </w:t>
        </w:r>
        <w:r>
          <w:rPr>
            <w:sz w:val="22"/>
          </w:rPr>
          <w:t>England.</w:t>
        </w:r>
        <w:r>
          <w:rPr>
            <w:spacing w:val="40"/>
            <w:sz w:val="22"/>
          </w:rPr>
          <w:t> </w:t>
        </w:r>
        <w:r>
          <w:rPr>
            <w:sz w:val="22"/>
          </w:rPr>
          <w:t>(2021</w:t>
        </w:r>
        <w:r>
          <w:rPr>
            <w:rFonts w:ascii="Calibri"/>
            <w:sz w:val="22"/>
          </w:rPr>
          <w:t>)</w:t>
        </w:r>
      </w:hyperlink>
      <w:r>
        <w:rPr>
          <w:rFonts w:ascii="Calibri"/>
          <w:sz w:val="22"/>
        </w:rPr>
        <w:t> </w:t>
      </w:r>
      <w:hyperlink w:history="true" w:anchor="_bookmark175">
        <w:r>
          <w:rPr>
            <w:sz w:val="22"/>
          </w:rPr>
          <w:t>adapted</w:t>
        </w:r>
        <w:r>
          <w:rPr>
            <w:spacing w:val="-8"/>
            <w:sz w:val="22"/>
          </w:rPr>
          <w:t> </w:t>
        </w:r>
        <w:r>
          <w:rPr>
            <w:sz w:val="22"/>
          </w:rPr>
          <w:t>by</w:t>
        </w:r>
        <w:r>
          <w:rPr>
            <w:spacing w:val="45"/>
            <w:sz w:val="22"/>
          </w:rPr>
          <w:t> </w:t>
        </w:r>
        <w:r>
          <w:rPr>
            <w:sz w:val="22"/>
          </w:rPr>
          <w:t>(Starkey,</w:t>
        </w:r>
        <w:r>
          <w:rPr>
            <w:spacing w:val="-6"/>
            <w:sz w:val="22"/>
          </w:rPr>
          <w:t> </w:t>
        </w:r>
        <w:r>
          <w:rPr>
            <w:spacing w:val="-4"/>
            <w:sz w:val="22"/>
          </w:rPr>
          <w:t>2024)</w:t>
        </w:r>
        <w:r>
          <w:rPr>
            <w:sz w:val="22"/>
          </w:rPr>
          <w:tab/>
        </w:r>
        <w:r>
          <w:rPr>
            <w:spacing w:val="-5"/>
            <w:sz w:val="22"/>
          </w:rPr>
          <w:t>174</w:t>
        </w:r>
      </w:hyperlink>
    </w:p>
    <w:p>
      <w:pPr>
        <w:tabs>
          <w:tab w:pos="9633" w:val="left" w:leader="dot"/>
        </w:tabs>
        <w:spacing w:line="251" w:lineRule="exact" w:before="0"/>
        <w:ind w:left="980" w:right="0" w:firstLine="0"/>
        <w:jc w:val="left"/>
        <w:rPr>
          <w:sz w:val="22"/>
        </w:rPr>
      </w:pPr>
      <w:hyperlink w:history="true" w:anchor="_bookmark176">
        <w:r>
          <w:rPr>
            <w:sz w:val="22"/>
          </w:rPr>
          <w:t>Figure</w:t>
        </w:r>
        <w:r>
          <w:rPr>
            <w:spacing w:val="-7"/>
            <w:sz w:val="22"/>
          </w:rPr>
          <w:t> </w:t>
        </w:r>
        <w:r>
          <w:rPr>
            <w:sz w:val="22"/>
          </w:rPr>
          <w:t>41</w:t>
        </w:r>
        <w:r>
          <w:rPr>
            <w:spacing w:val="-6"/>
            <w:sz w:val="22"/>
          </w:rPr>
          <w:t> </w:t>
        </w:r>
        <w:r>
          <w:rPr>
            <w:sz w:val="22"/>
          </w:rPr>
          <w:t>Stage</w:t>
        </w:r>
        <w:r>
          <w:rPr>
            <w:spacing w:val="-3"/>
            <w:sz w:val="22"/>
          </w:rPr>
          <w:t> </w:t>
        </w:r>
        <w:r>
          <w:rPr>
            <w:sz w:val="22"/>
          </w:rPr>
          <w:t>Two</w:t>
        </w:r>
        <w:r>
          <w:rPr>
            <w:spacing w:val="1"/>
            <w:sz w:val="22"/>
          </w:rPr>
          <w:t> </w:t>
        </w:r>
        <w:r>
          <w:rPr>
            <w:sz w:val="22"/>
          </w:rPr>
          <w:t>–</w:t>
        </w:r>
        <w:r>
          <w:rPr>
            <w:spacing w:val="-6"/>
            <w:sz w:val="22"/>
          </w:rPr>
          <w:t> </w:t>
        </w:r>
        <w:r>
          <w:rPr>
            <w:sz w:val="22"/>
          </w:rPr>
          <w:t>Post-Strategy</w:t>
        </w:r>
        <w:r>
          <w:rPr>
            <w:spacing w:val="-9"/>
            <w:sz w:val="22"/>
          </w:rPr>
          <w:t> </w:t>
        </w:r>
        <w:r>
          <w:rPr>
            <w:sz w:val="22"/>
          </w:rPr>
          <w:t>Process</w:t>
        </w:r>
        <w:r>
          <w:rPr>
            <w:spacing w:val="-3"/>
            <w:sz w:val="22"/>
          </w:rPr>
          <w:t> </w:t>
        </w:r>
        <w:r>
          <w:rPr>
            <w:sz w:val="22"/>
          </w:rPr>
          <w:t>(Starkey,</w:t>
        </w:r>
        <w:r>
          <w:rPr>
            <w:spacing w:val="-7"/>
            <w:sz w:val="22"/>
          </w:rPr>
          <w:t> </w:t>
        </w:r>
        <w:r>
          <w:rPr>
            <w:spacing w:val="-2"/>
            <w:sz w:val="22"/>
          </w:rPr>
          <w:t>2024)</w:t>
        </w:r>
        <w:r>
          <w:rPr>
            <w:sz w:val="22"/>
          </w:rPr>
          <w:tab/>
        </w:r>
        <w:r>
          <w:rPr>
            <w:spacing w:val="-5"/>
            <w:sz w:val="22"/>
          </w:rPr>
          <w:t>176</w:t>
        </w:r>
      </w:hyperlink>
    </w:p>
    <w:p>
      <w:pPr>
        <w:spacing w:after="0" w:line="251" w:lineRule="exact"/>
        <w:jc w:val="left"/>
        <w:rPr>
          <w:sz w:val="22"/>
        </w:rPr>
        <w:sectPr>
          <w:pgSz w:w="11910" w:h="16840"/>
          <w:pgMar w:header="0" w:footer="1004" w:top="1340" w:bottom="1200" w:left="460" w:right="220"/>
        </w:sectPr>
      </w:pPr>
    </w:p>
    <w:p>
      <w:pPr>
        <w:spacing w:before="60"/>
        <w:ind w:left="118" w:right="0" w:firstLine="0"/>
        <w:jc w:val="center"/>
        <w:rPr>
          <w:sz w:val="36"/>
        </w:rPr>
      </w:pPr>
      <w:bookmarkStart w:name="Chapter One Introduction" w:id="5"/>
      <w:bookmarkEnd w:id="5"/>
      <w:r>
        <w:rPr/>
      </w:r>
      <w:bookmarkStart w:name="_bookmark2" w:id="6"/>
      <w:bookmarkEnd w:id="6"/>
      <w:r>
        <w:rPr/>
      </w:r>
      <w:r>
        <w:rPr>
          <w:sz w:val="36"/>
        </w:rPr>
        <w:t>Chapter</w:t>
      </w:r>
      <w:r>
        <w:rPr>
          <w:spacing w:val="-11"/>
          <w:sz w:val="36"/>
        </w:rPr>
        <w:t> </w:t>
      </w:r>
      <w:r>
        <w:rPr>
          <w:sz w:val="36"/>
        </w:rPr>
        <w:t>One</w:t>
      </w:r>
      <w:r>
        <w:rPr>
          <w:spacing w:val="-8"/>
          <w:sz w:val="36"/>
        </w:rPr>
        <w:t> </w:t>
      </w:r>
      <w:r>
        <w:rPr>
          <w:spacing w:val="-2"/>
          <w:sz w:val="36"/>
        </w:rPr>
        <w:t>Introduction</w:t>
      </w:r>
    </w:p>
    <w:p>
      <w:pPr>
        <w:pStyle w:val="BodyText"/>
        <w:rPr>
          <w:sz w:val="36"/>
        </w:rPr>
      </w:pPr>
    </w:p>
    <w:p>
      <w:pPr>
        <w:pStyle w:val="BodyText"/>
        <w:spacing w:before="133"/>
        <w:rPr>
          <w:sz w:val="36"/>
        </w:rPr>
      </w:pPr>
    </w:p>
    <w:p>
      <w:pPr>
        <w:pStyle w:val="ListParagraph"/>
        <w:numPr>
          <w:ilvl w:val="1"/>
          <w:numId w:val="10"/>
        </w:numPr>
        <w:tabs>
          <w:tab w:pos="1738" w:val="left" w:leader="none"/>
        </w:tabs>
        <w:spacing w:line="240" w:lineRule="auto" w:before="1" w:after="0"/>
        <w:ind w:left="1738" w:right="0" w:hanging="402"/>
        <w:jc w:val="left"/>
        <w:rPr>
          <w:sz w:val="24"/>
        </w:rPr>
      </w:pPr>
      <w:bookmarkStart w:name="1.1 Research Overview" w:id="7"/>
      <w:bookmarkEnd w:id="7"/>
      <w:r>
        <w:rPr/>
      </w:r>
      <w:bookmarkStart w:name="_bookmark3" w:id="8"/>
      <w:bookmarkEnd w:id="8"/>
      <w:r>
        <w:rPr/>
      </w:r>
      <w:r>
        <w:rPr>
          <w:sz w:val="24"/>
        </w:rPr>
        <w:t>Research</w:t>
      </w:r>
      <w:r>
        <w:rPr>
          <w:spacing w:val="-2"/>
          <w:sz w:val="24"/>
        </w:rPr>
        <w:t> Overview</w:t>
      </w:r>
    </w:p>
    <w:p>
      <w:pPr>
        <w:pStyle w:val="BodyText"/>
      </w:pPr>
    </w:p>
    <w:p>
      <w:pPr>
        <w:pStyle w:val="BodyText"/>
        <w:spacing w:line="480" w:lineRule="auto"/>
        <w:ind w:left="1336" w:right="1210"/>
        <w:jc w:val="both"/>
      </w:pPr>
      <w:r>
        <w:rPr/>
        <w:t>Within the Infrastructure, particularly in the highways sector, ‘silo’ is a well-known term that has been around for over 30 years, not just between each sector but within the makeup of each project (Gleeson, 2017). Clients are expressing frustration over the lack of collaboration and the absence of connected project information, as outlined in Latham’s (1994)</w:t>
      </w:r>
      <w:r>
        <w:rPr/>
        <w:t> recommendations</w:t>
      </w:r>
      <w:r>
        <w:rPr/>
        <w:t> for</w:t>
      </w:r>
      <w:r>
        <w:rPr/>
        <w:t> the</w:t>
      </w:r>
      <w:r>
        <w:rPr/>
        <w:t> industry's response. The report emphasizes that individuals have the choice to decline involvement</w:t>
      </w:r>
      <w:r>
        <w:rPr>
          <w:spacing w:val="-6"/>
        </w:rPr>
        <w:t> </w:t>
      </w:r>
      <w:r>
        <w:rPr/>
        <w:t>with</w:t>
      </w:r>
      <w:r>
        <w:rPr>
          <w:spacing w:val="-6"/>
        </w:rPr>
        <w:t> </w:t>
      </w:r>
      <w:r>
        <w:rPr/>
        <w:t>the</w:t>
      </w:r>
      <w:r>
        <w:rPr>
          <w:spacing w:val="-6"/>
        </w:rPr>
        <w:t> </w:t>
      </w:r>
      <w:r>
        <w:rPr/>
        <w:t>report,</w:t>
      </w:r>
      <w:r>
        <w:rPr>
          <w:spacing w:val="-6"/>
        </w:rPr>
        <w:t> </w:t>
      </w:r>
      <w:r>
        <w:rPr/>
        <w:t>but</w:t>
      </w:r>
      <w:r>
        <w:rPr>
          <w:spacing w:val="-6"/>
        </w:rPr>
        <w:t> </w:t>
      </w:r>
      <w:r>
        <w:rPr/>
        <w:t>doing</w:t>
      </w:r>
      <w:r>
        <w:rPr>
          <w:spacing w:val="-6"/>
        </w:rPr>
        <w:t> </w:t>
      </w:r>
      <w:r>
        <w:rPr/>
        <w:t>so</w:t>
      </w:r>
      <w:r>
        <w:rPr>
          <w:spacing w:val="-6"/>
        </w:rPr>
        <w:t> </w:t>
      </w:r>
      <w:r>
        <w:rPr/>
        <w:t>would</w:t>
      </w:r>
      <w:r>
        <w:rPr>
          <w:spacing w:val="-6"/>
        </w:rPr>
        <w:t> </w:t>
      </w:r>
      <w:r>
        <w:rPr/>
        <w:t>perpetuate</w:t>
      </w:r>
      <w:r>
        <w:rPr>
          <w:spacing w:val="-6"/>
        </w:rPr>
        <w:t> </w:t>
      </w:r>
      <w:r>
        <w:rPr/>
        <w:t>the</w:t>
      </w:r>
      <w:r>
        <w:rPr>
          <w:spacing w:val="-6"/>
        </w:rPr>
        <w:t> </w:t>
      </w:r>
      <w:r>
        <w:rPr/>
        <w:t>existing</w:t>
      </w:r>
      <w:r>
        <w:rPr>
          <w:spacing w:val="-6"/>
        </w:rPr>
        <w:t> </w:t>
      </w:r>
      <w:r>
        <w:rPr/>
        <w:t>issues</w:t>
      </w:r>
      <w:r>
        <w:rPr>
          <w:spacing w:val="-7"/>
        </w:rPr>
        <w:t> </w:t>
      </w:r>
      <w:r>
        <w:rPr/>
        <w:t>and undermine the progress made in addressing them, which has notably increased since the last report.</w:t>
      </w:r>
    </w:p>
    <w:p>
      <w:pPr>
        <w:pStyle w:val="BodyText"/>
      </w:pPr>
    </w:p>
    <w:p>
      <w:pPr>
        <w:pStyle w:val="BodyText"/>
        <w:spacing w:before="2"/>
      </w:pPr>
    </w:p>
    <w:p>
      <w:pPr>
        <w:pStyle w:val="BodyText"/>
        <w:spacing w:line="480" w:lineRule="auto"/>
        <w:ind w:left="1336" w:right="1210"/>
        <w:jc w:val="both"/>
      </w:pPr>
      <w:r>
        <w:rPr/>
        <w:t>The</w:t>
      </w:r>
      <w:r>
        <w:rPr>
          <w:spacing w:val="-10"/>
        </w:rPr>
        <w:t> </w:t>
      </w:r>
      <w:r>
        <w:rPr/>
        <w:t>government</w:t>
      </w:r>
      <w:r>
        <w:rPr>
          <w:spacing w:val="-10"/>
        </w:rPr>
        <w:t> </w:t>
      </w:r>
      <w:r>
        <w:rPr/>
        <w:t>has</w:t>
      </w:r>
      <w:r>
        <w:rPr>
          <w:spacing w:val="-11"/>
        </w:rPr>
        <w:t> </w:t>
      </w:r>
      <w:r>
        <w:rPr/>
        <w:t>taken</w:t>
      </w:r>
      <w:r>
        <w:rPr>
          <w:spacing w:val="-5"/>
        </w:rPr>
        <w:t> </w:t>
      </w:r>
      <w:r>
        <w:rPr/>
        <w:t>proactive</w:t>
      </w:r>
      <w:r>
        <w:rPr>
          <w:spacing w:val="-10"/>
        </w:rPr>
        <w:t> </w:t>
      </w:r>
      <w:r>
        <w:rPr/>
        <w:t>steps</w:t>
      </w:r>
      <w:r>
        <w:rPr>
          <w:spacing w:val="-11"/>
        </w:rPr>
        <w:t> </w:t>
      </w:r>
      <w:r>
        <w:rPr/>
        <w:t>to</w:t>
      </w:r>
      <w:r>
        <w:rPr>
          <w:spacing w:val="-14"/>
        </w:rPr>
        <w:t> </w:t>
      </w:r>
      <w:r>
        <w:rPr/>
        <w:t>enhance</w:t>
      </w:r>
      <w:r>
        <w:rPr>
          <w:spacing w:val="-10"/>
        </w:rPr>
        <w:t> </w:t>
      </w:r>
      <w:r>
        <w:rPr/>
        <w:t>the</w:t>
      </w:r>
      <w:r>
        <w:rPr>
          <w:spacing w:val="-10"/>
        </w:rPr>
        <w:t> </w:t>
      </w:r>
      <w:r>
        <w:rPr/>
        <w:t>quality</w:t>
      </w:r>
      <w:r>
        <w:rPr>
          <w:spacing w:val="-10"/>
        </w:rPr>
        <w:t> </w:t>
      </w:r>
      <w:r>
        <w:rPr/>
        <w:t>and</w:t>
      </w:r>
      <w:r>
        <w:rPr>
          <w:spacing w:val="-10"/>
        </w:rPr>
        <w:t> </w:t>
      </w:r>
      <w:r>
        <w:rPr/>
        <w:t>efficiency</w:t>
      </w:r>
      <w:r>
        <w:rPr>
          <w:spacing w:val="-6"/>
        </w:rPr>
        <w:t> </w:t>
      </w:r>
      <w:r>
        <w:rPr/>
        <w:t>of the</w:t>
      </w:r>
      <w:r>
        <w:rPr>
          <w:spacing w:val="-5"/>
        </w:rPr>
        <w:t> </w:t>
      </w:r>
      <w:r>
        <w:rPr/>
        <w:t>UK</w:t>
      </w:r>
      <w:r>
        <w:rPr>
          <w:spacing w:val="-8"/>
        </w:rPr>
        <w:t> </w:t>
      </w:r>
      <w:r>
        <w:rPr/>
        <w:t>construction</w:t>
      </w:r>
      <w:r>
        <w:rPr>
          <w:spacing w:val="-5"/>
        </w:rPr>
        <w:t> </w:t>
      </w:r>
      <w:r>
        <w:rPr/>
        <w:t>industry</w:t>
      </w:r>
      <w:r>
        <w:rPr>
          <w:spacing w:val="-11"/>
        </w:rPr>
        <w:t> </w:t>
      </w:r>
      <w:r>
        <w:rPr/>
        <w:t>by</w:t>
      </w:r>
      <w:r>
        <w:rPr>
          <w:spacing w:val="-6"/>
        </w:rPr>
        <w:t> </w:t>
      </w:r>
      <w:r>
        <w:rPr/>
        <w:t>establishing</w:t>
      </w:r>
      <w:r>
        <w:rPr>
          <w:spacing w:val="-5"/>
        </w:rPr>
        <w:t> </w:t>
      </w:r>
      <w:r>
        <w:rPr/>
        <w:t>a</w:t>
      </w:r>
      <w:r>
        <w:rPr>
          <w:spacing w:val="-10"/>
        </w:rPr>
        <w:t> </w:t>
      </w:r>
      <w:r>
        <w:rPr/>
        <w:t>dedicated</w:t>
      </w:r>
      <w:r>
        <w:rPr>
          <w:spacing w:val="-5"/>
        </w:rPr>
        <w:t> </w:t>
      </w:r>
      <w:r>
        <w:rPr/>
        <w:t>Construction</w:t>
      </w:r>
      <w:r>
        <w:rPr>
          <w:spacing w:val="-5"/>
        </w:rPr>
        <w:t> </w:t>
      </w:r>
      <w:r>
        <w:rPr/>
        <w:t>Task</w:t>
      </w:r>
      <w:r>
        <w:rPr>
          <w:spacing w:val="-11"/>
        </w:rPr>
        <w:t> </w:t>
      </w:r>
      <w:r>
        <w:rPr/>
        <w:t>Force, drawing from the insightful recommendations of the Latham report. While initially focused on house building, the implications of its efforts extend across the entire Architecture,</w:t>
      </w:r>
      <w:r>
        <w:rPr>
          <w:spacing w:val="-11"/>
        </w:rPr>
        <w:t> </w:t>
      </w:r>
      <w:r>
        <w:rPr/>
        <w:t>Engineering,</w:t>
      </w:r>
      <w:r>
        <w:rPr>
          <w:spacing w:val="-11"/>
        </w:rPr>
        <w:t> </w:t>
      </w:r>
      <w:r>
        <w:rPr/>
        <w:t>and</w:t>
      </w:r>
      <w:r>
        <w:rPr>
          <w:spacing w:val="-11"/>
        </w:rPr>
        <w:t> </w:t>
      </w:r>
      <w:r>
        <w:rPr/>
        <w:t>Construction</w:t>
      </w:r>
      <w:r>
        <w:rPr>
          <w:spacing w:val="-11"/>
        </w:rPr>
        <w:t> </w:t>
      </w:r>
      <w:r>
        <w:rPr/>
        <w:t>(AEC)</w:t>
      </w:r>
      <w:r>
        <w:rPr>
          <w:spacing w:val="-11"/>
        </w:rPr>
        <w:t> </w:t>
      </w:r>
      <w:r>
        <w:rPr/>
        <w:t>sector.</w:t>
      </w:r>
      <w:r>
        <w:rPr>
          <w:spacing w:val="-11"/>
        </w:rPr>
        <w:t> </w:t>
      </w:r>
      <w:r>
        <w:rPr/>
        <w:t>In</w:t>
      </w:r>
      <w:r>
        <w:rPr>
          <w:spacing w:val="-10"/>
        </w:rPr>
        <w:t> </w:t>
      </w:r>
      <w:r>
        <w:rPr/>
        <w:t>line</w:t>
      </w:r>
      <w:r>
        <w:rPr>
          <w:spacing w:val="-11"/>
        </w:rPr>
        <w:t> </w:t>
      </w:r>
      <w:r>
        <w:rPr/>
        <w:t>with</w:t>
      </w:r>
      <w:r>
        <w:rPr>
          <w:spacing w:val="-10"/>
        </w:rPr>
        <w:t> </w:t>
      </w:r>
      <w:r>
        <w:rPr/>
        <w:t>the</w:t>
      </w:r>
      <w:r>
        <w:rPr>
          <w:spacing w:val="-11"/>
        </w:rPr>
        <w:t> </w:t>
      </w:r>
      <w:r>
        <w:rPr/>
        <w:t>initiative, there is a pressing need for a collective reassessment of the construction approach, as noted by Egan (1998, p. 38). His call for improved efficiency and effectiveness remains as pertinent today as it was when it was first proposed. Building upon the foundation laid by Latham and Egan, a subsequent review led by</w:t>
      </w:r>
      <w:r>
        <w:rPr>
          <w:spacing w:val="80"/>
          <w:w w:val="150"/>
        </w:rPr>
        <w:t> </w:t>
      </w:r>
      <w:r>
        <w:rPr/>
        <w:t>Andrew</w:t>
      </w:r>
      <w:r>
        <w:rPr>
          <w:spacing w:val="79"/>
          <w:w w:val="150"/>
        </w:rPr>
        <w:t> </w:t>
      </w:r>
      <w:r>
        <w:rPr/>
        <w:t>Wolstenholme</w:t>
      </w:r>
      <w:r>
        <w:rPr>
          <w:spacing w:val="80"/>
          <w:w w:val="150"/>
        </w:rPr>
        <w:t> </w:t>
      </w:r>
      <w:r>
        <w:rPr/>
        <w:t>reaffirmed</w:t>
      </w:r>
      <w:r>
        <w:rPr>
          <w:spacing w:val="80"/>
          <w:w w:val="150"/>
        </w:rPr>
        <w:t> </w:t>
      </w:r>
      <w:r>
        <w:rPr/>
        <w:t>the</w:t>
      </w:r>
      <w:r>
        <w:rPr>
          <w:spacing w:val="80"/>
          <w:w w:val="150"/>
        </w:rPr>
        <w:t> </w:t>
      </w:r>
      <w:r>
        <w:rPr/>
        <w:t>imperative</w:t>
      </w:r>
      <w:r>
        <w:rPr>
          <w:spacing w:val="80"/>
          <w:w w:val="150"/>
        </w:rPr>
        <w:t> </w:t>
      </w:r>
      <w:r>
        <w:rPr/>
        <w:t>for</w:t>
      </w:r>
      <w:r>
        <w:rPr>
          <w:spacing w:val="80"/>
          <w:w w:val="150"/>
        </w:rPr>
        <w:t> </w:t>
      </w:r>
      <w:r>
        <w:rPr/>
        <w:t>change.</w:t>
      </w:r>
      <w:r>
        <w:rPr>
          <w:spacing w:val="80"/>
          <w:w w:val="150"/>
        </w:rPr>
        <w:t> </w:t>
      </w:r>
      <w:r>
        <w:rPr/>
        <w:t>Although</w:t>
      </w:r>
    </w:p>
    <w:p>
      <w:pPr>
        <w:spacing w:after="0" w:line="480" w:lineRule="auto"/>
        <w:jc w:val="both"/>
        <w:sectPr>
          <w:footerReference w:type="default" r:id="rId6"/>
          <w:pgSz w:w="11910" w:h="16840"/>
          <w:pgMar w:header="0" w:footer="1512" w:top="1600" w:bottom="1700" w:left="460" w:right="220"/>
          <w:pgNumType w:start="1"/>
        </w:sectPr>
      </w:pPr>
    </w:p>
    <w:p>
      <w:pPr>
        <w:pStyle w:val="BodyText"/>
        <w:spacing w:line="480" w:lineRule="auto" w:before="62"/>
        <w:ind w:left="1336" w:right="1219"/>
        <w:jc w:val="both"/>
      </w:pPr>
      <w:r>
        <w:rPr/>
        <w:t>recognising the evolution of technology since Egan's report, the review emphasised the</w:t>
      </w:r>
      <w:r>
        <w:rPr>
          <w:spacing w:val="-3"/>
        </w:rPr>
        <w:t> </w:t>
      </w:r>
      <w:r>
        <w:rPr/>
        <w:t>enduring</w:t>
      </w:r>
      <w:r>
        <w:rPr>
          <w:spacing w:val="-2"/>
        </w:rPr>
        <w:t> </w:t>
      </w:r>
      <w:r>
        <w:rPr/>
        <w:t>relevance</w:t>
      </w:r>
      <w:r>
        <w:rPr>
          <w:spacing w:val="-3"/>
        </w:rPr>
        <w:t> </w:t>
      </w:r>
      <w:r>
        <w:rPr/>
        <w:t>of</w:t>
      </w:r>
      <w:r>
        <w:rPr>
          <w:spacing w:val="-3"/>
        </w:rPr>
        <w:t> </w:t>
      </w:r>
      <w:r>
        <w:rPr/>
        <w:t>the</w:t>
      </w:r>
      <w:r>
        <w:rPr>
          <w:spacing w:val="-3"/>
        </w:rPr>
        <w:t> </w:t>
      </w:r>
      <w:r>
        <w:rPr/>
        <w:t>principles</w:t>
      </w:r>
      <w:r>
        <w:rPr>
          <w:spacing w:val="-3"/>
        </w:rPr>
        <w:t> </w:t>
      </w:r>
      <w:r>
        <w:rPr/>
        <w:t>outlined</w:t>
      </w:r>
      <w:r>
        <w:rPr>
          <w:spacing w:val="-3"/>
        </w:rPr>
        <w:t> </w:t>
      </w:r>
      <w:r>
        <w:rPr/>
        <w:t>more</w:t>
      </w:r>
      <w:r>
        <w:rPr>
          <w:spacing w:val="-3"/>
        </w:rPr>
        <w:t> </w:t>
      </w:r>
      <w:r>
        <w:rPr/>
        <w:t>than</w:t>
      </w:r>
      <w:r>
        <w:rPr>
          <w:spacing w:val="-3"/>
        </w:rPr>
        <w:t> </w:t>
      </w:r>
      <w:r>
        <w:rPr/>
        <w:t>a</w:t>
      </w:r>
      <w:r>
        <w:rPr>
          <w:spacing w:val="-2"/>
        </w:rPr>
        <w:t> </w:t>
      </w:r>
      <w:r>
        <w:rPr/>
        <w:t>decade ago (Wolstenholme, 2009).</w:t>
      </w:r>
    </w:p>
    <w:p>
      <w:pPr>
        <w:pStyle w:val="BodyText"/>
      </w:pPr>
    </w:p>
    <w:p>
      <w:pPr>
        <w:pStyle w:val="BodyText"/>
        <w:spacing w:before="1"/>
      </w:pPr>
    </w:p>
    <w:p>
      <w:pPr>
        <w:pStyle w:val="BodyText"/>
        <w:spacing w:line="480" w:lineRule="auto"/>
        <w:ind w:left="1336" w:right="1209"/>
        <w:jc w:val="both"/>
      </w:pPr>
      <w:r>
        <w:rPr/>
        <w:t>To</w:t>
      </w:r>
      <w:r>
        <w:rPr>
          <w:spacing w:val="-16"/>
        </w:rPr>
        <w:t> </w:t>
      </w:r>
      <w:r>
        <w:rPr/>
        <w:t>resolve</w:t>
      </w:r>
      <w:r>
        <w:rPr>
          <w:spacing w:val="-16"/>
        </w:rPr>
        <w:t> </w:t>
      </w:r>
      <w:r>
        <w:rPr/>
        <w:t>these</w:t>
      </w:r>
      <w:r>
        <w:rPr>
          <w:spacing w:val="-16"/>
        </w:rPr>
        <w:t> </w:t>
      </w:r>
      <w:r>
        <w:rPr/>
        <w:t>issues,</w:t>
      </w:r>
      <w:r>
        <w:rPr>
          <w:spacing w:val="-16"/>
        </w:rPr>
        <w:t> </w:t>
      </w:r>
      <w:r>
        <w:rPr/>
        <w:t>BIM</w:t>
      </w:r>
      <w:r>
        <w:rPr>
          <w:spacing w:val="-14"/>
        </w:rPr>
        <w:t> </w:t>
      </w:r>
      <w:r>
        <w:rPr/>
        <w:t>(Building</w:t>
      </w:r>
      <w:r>
        <w:rPr>
          <w:spacing w:val="-15"/>
        </w:rPr>
        <w:t> </w:t>
      </w:r>
      <w:r>
        <w:rPr/>
        <w:t>Information</w:t>
      </w:r>
      <w:r>
        <w:rPr>
          <w:spacing w:val="-16"/>
        </w:rPr>
        <w:t> </w:t>
      </w:r>
      <w:r>
        <w:rPr/>
        <w:t>Modelling)</w:t>
      </w:r>
      <w:r>
        <w:rPr>
          <w:spacing w:val="40"/>
        </w:rPr>
        <w:t> </w:t>
      </w:r>
      <w:r>
        <w:rPr/>
        <w:t>was</w:t>
      </w:r>
      <w:r>
        <w:rPr>
          <w:spacing w:val="-16"/>
        </w:rPr>
        <w:t> </w:t>
      </w:r>
      <w:r>
        <w:rPr/>
        <w:t>introduced,</w:t>
      </w:r>
      <w:r>
        <w:rPr>
          <w:spacing w:val="-16"/>
        </w:rPr>
        <w:t> </w:t>
      </w:r>
      <w:r>
        <w:rPr/>
        <w:t>and BIM’s adoption by the construction industry, particularly within transportation, has been slow.</w:t>
      </w:r>
      <w:r>
        <w:rPr>
          <w:spacing w:val="40"/>
        </w:rPr>
        <w:t> </w:t>
      </w:r>
      <w:r>
        <w:rPr/>
        <w:t>BIM has only just recently been considered</w:t>
      </w:r>
      <w:r>
        <w:rPr>
          <w:spacing w:val="-1"/>
        </w:rPr>
        <w:t> </w:t>
      </w:r>
      <w:r>
        <w:rPr/>
        <w:t>as companies</w:t>
      </w:r>
      <w:r>
        <w:rPr>
          <w:spacing w:val="-2"/>
        </w:rPr>
        <w:t> </w:t>
      </w:r>
      <w:r>
        <w:rPr/>
        <w:t>need to be increasingly competitive in the transportation market (DfT, 2016)</w:t>
      </w:r>
      <w:r>
        <w:rPr/>
        <w:t> and</w:t>
      </w:r>
      <w:r>
        <w:rPr/>
        <w:t> other infrastructure</w:t>
      </w:r>
      <w:r>
        <w:rPr/>
        <w:t> sectors. The British Standards Institution mention that companies who adopt BIM can reap the advantages from the streamlined approach that it provides, in which information in a collaborative environment is shared (BSi- BuildingSMART, 2010, p. 3).</w:t>
      </w:r>
    </w:p>
    <w:p>
      <w:pPr>
        <w:pStyle w:val="BodyText"/>
      </w:pPr>
    </w:p>
    <w:p>
      <w:pPr>
        <w:pStyle w:val="BodyText"/>
        <w:spacing w:before="2"/>
      </w:pPr>
    </w:p>
    <w:p>
      <w:pPr>
        <w:pStyle w:val="BodyText"/>
        <w:spacing w:line="480" w:lineRule="auto"/>
        <w:ind w:left="1336" w:right="1209"/>
        <w:jc w:val="both"/>
      </w:pPr>
      <w:r>
        <w:rPr/>
        <w:t>The</w:t>
      </w:r>
      <w:r>
        <w:rPr>
          <w:spacing w:val="-6"/>
        </w:rPr>
        <w:t> </w:t>
      </w:r>
      <w:r>
        <w:rPr/>
        <w:t>term</w:t>
      </w:r>
      <w:r>
        <w:rPr>
          <w:spacing w:val="-5"/>
        </w:rPr>
        <w:t> </w:t>
      </w:r>
      <w:r>
        <w:rPr/>
        <w:t>‘Building</w:t>
      </w:r>
      <w:r>
        <w:rPr>
          <w:spacing w:val="-6"/>
        </w:rPr>
        <w:t> </w:t>
      </w:r>
      <w:r>
        <w:rPr/>
        <w:t>Information</w:t>
      </w:r>
      <w:r>
        <w:rPr>
          <w:spacing w:val="-3"/>
        </w:rPr>
        <w:t> </w:t>
      </w:r>
      <w:r>
        <w:rPr/>
        <w:t>Modelling’</w:t>
      </w:r>
      <w:r>
        <w:rPr>
          <w:spacing w:val="-7"/>
        </w:rPr>
        <w:t> </w:t>
      </w:r>
      <w:r>
        <w:rPr/>
        <w:t>(BIM)</w:t>
      </w:r>
      <w:r>
        <w:rPr>
          <w:spacing w:val="-5"/>
        </w:rPr>
        <w:t> </w:t>
      </w:r>
      <w:r>
        <w:rPr/>
        <w:t>began</w:t>
      </w:r>
      <w:r>
        <w:rPr>
          <w:spacing w:val="-6"/>
        </w:rPr>
        <w:t> </w:t>
      </w:r>
      <w:r>
        <w:rPr/>
        <w:t>to</w:t>
      </w:r>
      <w:r>
        <w:rPr>
          <w:spacing w:val="-6"/>
        </w:rPr>
        <w:t> </w:t>
      </w:r>
      <w:r>
        <w:rPr/>
        <w:t>be</w:t>
      </w:r>
      <w:r>
        <w:rPr>
          <w:spacing w:val="-6"/>
        </w:rPr>
        <w:t> </w:t>
      </w:r>
      <w:r>
        <w:rPr/>
        <w:t>used</w:t>
      </w:r>
      <w:r>
        <w:rPr>
          <w:spacing w:val="-11"/>
        </w:rPr>
        <w:t> </w:t>
      </w:r>
      <w:r>
        <w:rPr/>
        <w:t>at</w:t>
      </w:r>
      <w:r>
        <w:rPr>
          <w:spacing w:val="-6"/>
        </w:rPr>
        <w:t> </w:t>
      </w:r>
      <w:r>
        <w:rPr/>
        <w:t>the</w:t>
      </w:r>
      <w:r>
        <w:rPr>
          <w:spacing w:val="-6"/>
        </w:rPr>
        <w:t> </w:t>
      </w:r>
      <w:r>
        <w:rPr/>
        <w:t>end</w:t>
      </w:r>
      <w:r>
        <w:rPr>
          <w:spacing w:val="-6"/>
        </w:rPr>
        <w:t> </w:t>
      </w:r>
      <w:r>
        <w:rPr/>
        <w:t>of</w:t>
      </w:r>
      <w:r>
        <w:rPr>
          <w:spacing w:val="-6"/>
        </w:rPr>
        <w:t> </w:t>
      </w:r>
      <w:r>
        <w:rPr/>
        <w:t>the last century. In the early 2000s, the term became the agreed headline name for structuring</w:t>
      </w:r>
      <w:r>
        <w:rPr>
          <w:spacing w:val="-6"/>
        </w:rPr>
        <w:t> </w:t>
      </w:r>
      <w:r>
        <w:rPr/>
        <w:t>and</w:t>
      </w:r>
      <w:r>
        <w:rPr>
          <w:spacing w:val="-11"/>
        </w:rPr>
        <w:t> </w:t>
      </w:r>
      <w:r>
        <w:rPr/>
        <w:t>sharing</w:t>
      </w:r>
      <w:r>
        <w:rPr>
          <w:spacing w:val="-6"/>
        </w:rPr>
        <w:t> </w:t>
      </w:r>
      <w:r>
        <w:rPr/>
        <w:t>information</w:t>
      </w:r>
      <w:r>
        <w:rPr>
          <w:spacing w:val="-6"/>
        </w:rPr>
        <w:t> </w:t>
      </w:r>
      <w:r>
        <w:rPr/>
        <w:t>via</w:t>
      </w:r>
      <w:r>
        <w:rPr>
          <w:spacing w:val="-6"/>
        </w:rPr>
        <w:t> </w:t>
      </w:r>
      <w:r>
        <w:rPr/>
        <w:t>a</w:t>
      </w:r>
      <w:r>
        <w:rPr>
          <w:spacing w:val="-11"/>
        </w:rPr>
        <w:t> </w:t>
      </w:r>
      <w:r>
        <w:rPr/>
        <w:t>model.</w:t>
      </w:r>
      <w:r>
        <w:rPr>
          <w:spacing w:val="-7"/>
        </w:rPr>
        <w:t> </w:t>
      </w:r>
      <w:r>
        <w:rPr/>
        <w:t>Of</w:t>
      </w:r>
      <w:r>
        <w:rPr>
          <w:spacing w:val="-6"/>
        </w:rPr>
        <w:t> </w:t>
      </w:r>
      <w:r>
        <w:rPr/>
        <w:t>course, the</w:t>
      </w:r>
      <w:r>
        <w:rPr>
          <w:spacing w:val="-10"/>
        </w:rPr>
        <w:t> </w:t>
      </w:r>
      <w:r>
        <w:rPr/>
        <w:t>successful</w:t>
      </w:r>
      <w:r>
        <w:rPr>
          <w:spacing w:val="-12"/>
        </w:rPr>
        <w:t> </w:t>
      </w:r>
      <w:r>
        <w:rPr/>
        <w:t>use</w:t>
      </w:r>
      <w:r>
        <w:rPr>
          <w:spacing w:val="-6"/>
        </w:rPr>
        <w:t> </w:t>
      </w:r>
      <w:r>
        <w:rPr/>
        <w:t>of</w:t>
      </w:r>
      <w:r>
        <w:rPr>
          <w:spacing w:val="-11"/>
        </w:rPr>
        <w:t> </w:t>
      </w:r>
      <w:r>
        <w:rPr/>
        <w:t>a single model environment or project model was already familiar by then, with pioneering</w:t>
      </w:r>
      <w:r>
        <w:rPr>
          <w:spacing w:val="-11"/>
        </w:rPr>
        <w:t> </w:t>
      </w:r>
      <w:r>
        <w:rPr/>
        <w:t>use</w:t>
      </w:r>
      <w:r>
        <w:rPr>
          <w:spacing w:val="-15"/>
        </w:rPr>
        <w:t> </w:t>
      </w:r>
      <w:r>
        <w:rPr/>
        <w:t>on</w:t>
      </w:r>
      <w:r>
        <w:rPr>
          <w:spacing w:val="-16"/>
        </w:rPr>
        <w:t> </w:t>
      </w:r>
      <w:r>
        <w:rPr/>
        <w:t>the</w:t>
      </w:r>
      <w:r>
        <w:rPr>
          <w:spacing w:val="-11"/>
        </w:rPr>
        <w:t> </w:t>
      </w:r>
      <w:r>
        <w:rPr/>
        <w:t>Heathrow</w:t>
      </w:r>
      <w:r>
        <w:rPr>
          <w:spacing w:val="-17"/>
        </w:rPr>
        <w:t> </w:t>
      </w:r>
      <w:r>
        <w:rPr/>
        <w:t>Express</w:t>
      </w:r>
      <w:r>
        <w:rPr>
          <w:spacing w:val="-16"/>
        </w:rPr>
        <w:t> </w:t>
      </w:r>
      <w:r>
        <w:rPr/>
        <w:t>recovery</w:t>
      </w:r>
      <w:r>
        <w:rPr>
          <w:spacing w:val="-12"/>
        </w:rPr>
        <w:t> </w:t>
      </w:r>
      <w:r>
        <w:rPr/>
        <w:t>project,</w:t>
      </w:r>
      <w:r>
        <w:rPr>
          <w:spacing w:val="-11"/>
        </w:rPr>
        <w:t> </w:t>
      </w:r>
      <w:r>
        <w:rPr/>
        <w:t>Heathrow</w:t>
      </w:r>
      <w:r>
        <w:rPr>
          <w:spacing w:val="-12"/>
        </w:rPr>
        <w:t> </w:t>
      </w:r>
      <w:r>
        <w:rPr/>
        <w:t>Europier,</w:t>
      </w:r>
      <w:r>
        <w:rPr>
          <w:spacing w:val="-16"/>
        </w:rPr>
        <w:t> </w:t>
      </w:r>
      <w:r>
        <w:rPr/>
        <w:t>and Smithfield Market redevelopment (BSi-BuildingSMART, 2010). The primary reasons</w:t>
      </w:r>
      <w:r>
        <w:rPr>
          <w:spacing w:val="-12"/>
        </w:rPr>
        <w:t> </w:t>
      </w:r>
      <w:r>
        <w:rPr/>
        <w:t>for</w:t>
      </w:r>
      <w:r>
        <w:rPr>
          <w:spacing w:val="-10"/>
        </w:rPr>
        <w:t> </w:t>
      </w:r>
      <w:r>
        <w:rPr/>
        <w:t>this</w:t>
      </w:r>
      <w:r>
        <w:rPr>
          <w:spacing w:val="-12"/>
        </w:rPr>
        <w:t> </w:t>
      </w:r>
      <w:r>
        <w:rPr/>
        <w:t>are</w:t>
      </w:r>
      <w:r>
        <w:rPr>
          <w:spacing w:val="-11"/>
        </w:rPr>
        <w:t> </w:t>
      </w:r>
      <w:r>
        <w:rPr/>
        <w:t>to</w:t>
      </w:r>
      <w:r>
        <w:rPr>
          <w:spacing w:val="-15"/>
        </w:rPr>
        <w:t> </w:t>
      </w:r>
      <w:r>
        <w:rPr/>
        <w:t>reduce</w:t>
      </w:r>
      <w:r>
        <w:rPr>
          <w:spacing w:val="-11"/>
        </w:rPr>
        <w:t> </w:t>
      </w:r>
      <w:r>
        <w:rPr/>
        <w:t>capital</w:t>
      </w:r>
      <w:r>
        <w:rPr>
          <w:spacing w:val="-12"/>
        </w:rPr>
        <w:t> </w:t>
      </w:r>
      <w:r>
        <w:rPr/>
        <w:t>costs,</w:t>
      </w:r>
      <w:r>
        <w:rPr>
          <w:spacing w:val="-11"/>
        </w:rPr>
        <w:t> </w:t>
      </w:r>
      <w:r>
        <w:rPr/>
        <w:t>future</w:t>
      </w:r>
      <w:r>
        <w:rPr>
          <w:spacing w:val="-11"/>
        </w:rPr>
        <w:t> </w:t>
      </w:r>
      <w:r>
        <w:rPr/>
        <w:t>maintenance</w:t>
      </w:r>
      <w:r>
        <w:rPr>
          <w:spacing w:val="-11"/>
        </w:rPr>
        <w:t> </w:t>
      </w:r>
      <w:r>
        <w:rPr/>
        <w:t>costs</w:t>
      </w:r>
      <w:r>
        <w:rPr>
          <w:spacing w:val="-11"/>
        </w:rPr>
        <w:t> </w:t>
      </w:r>
      <w:r>
        <w:rPr/>
        <w:t>and</w:t>
      </w:r>
      <w:r>
        <w:rPr>
          <w:spacing w:val="-11"/>
        </w:rPr>
        <w:t> </w:t>
      </w:r>
      <w:r>
        <w:rPr/>
        <w:t>time</w:t>
      </w:r>
      <w:r>
        <w:rPr>
          <w:spacing w:val="-5"/>
        </w:rPr>
        <w:t> </w:t>
      </w:r>
      <w:r>
        <w:rPr/>
        <w:t>and to comply with new government regulations.</w:t>
      </w:r>
      <w:r>
        <w:rPr>
          <w:spacing w:val="40"/>
        </w:rPr>
        <w:t> </w:t>
      </w:r>
      <w:r>
        <w:rPr/>
        <w:t>In 2011 ‘The Government Construction Strategy’ was published, which states that the “Government will require fully collaborative 3D BIM (with all project and asset information, documentation</w:t>
      </w:r>
      <w:r>
        <w:rPr>
          <w:spacing w:val="-3"/>
        </w:rPr>
        <w:t> </w:t>
      </w:r>
      <w:r>
        <w:rPr/>
        <w:t>and data</w:t>
      </w:r>
      <w:r>
        <w:rPr>
          <w:spacing w:val="-2"/>
        </w:rPr>
        <w:t> </w:t>
      </w:r>
      <w:r>
        <w:rPr/>
        <w:t>being</w:t>
      </w:r>
      <w:r>
        <w:rPr>
          <w:spacing w:val="-2"/>
        </w:rPr>
        <w:t> </w:t>
      </w:r>
      <w:r>
        <w:rPr/>
        <w:t>electronic) as</w:t>
      </w:r>
      <w:r>
        <w:rPr>
          <w:spacing w:val="-8"/>
        </w:rPr>
        <w:t> </w:t>
      </w:r>
      <w:r>
        <w:rPr/>
        <w:t>a minimum by</w:t>
      </w:r>
      <w:r>
        <w:rPr>
          <w:spacing w:val="-3"/>
        </w:rPr>
        <w:t> </w:t>
      </w:r>
      <w:r>
        <w:rPr/>
        <w:t>2016” (CabinetOffice,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2011, p. 14)This also implies that BIM technologies will be used on all UK government projects by 2016.</w:t>
      </w:r>
    </w:p>
    <w:p>
      <w:pPr>
        <w:pStyle w:val="BodyText"/>
      </w:pPr>
    </w:p>
    <w:p>
      <w:pPr>
        <w:pStyle w:val="BodyText"/>
        <w:spacing w:before="1"/>
      </w:pPr>
    </w:p>
    <w:p>
      <w:pPr>
        <w:pStyle w:val="BodyText"/>
        <w:spacing w:line="480" w:lineRule="auto"/>
        <w:ind w:left="1336" w:right="1209"/>
        <w:jc w:val="both"/>
      </w:pPr>
      <w:r>
        <w:rPr/>
        <w:t>It is now the early 2020s, and the ‘Highways Sector’ clients, especially National Highways, have taken the concept of BIM and rebadged it as ‘Better Information Management’ (Highways Agency, 2014), meaning that their understanding is to have the BIM digital tool kit to enhance the output flow of information into one federated</w:t>
      </w:r>
      <w:r>
        <w:rPr>
          <w:spacing w:val="-11"/>
        </w:rPr>
        <w:t> </w:t>
      </w:r>
      <w:r>
        <w:rPr/>
        <w:t>model,</w:t>
      </w:r>
      <w:r>
        <w:rPr>
          <w:spacing w:val="-11"/>
        </w:rPr>
        <w:t> </w:t>
      </w:r>
      <w:r>
        <w:rPr/>
        <w:t>including</w:t>
      </w:r>
      <w:r>
        <w:rPr>
          <w:spacing w:val="-10"/>
        </w:rPr>
        <w:t> </w:t>
      </w:r>
      <w:r>
        <w:rPr/>
        <w:t>the</w:t>
      </w:r>
      <w:r>
        <w:rPr>
          <w:spacing w:val="-11"/>
        </w:rPr>
        <w:t> </w:t>
      </w:r>
      <w:r>
        <w:rPr/>
        <w:t>asset</w:t>
      </w:r>
      <w:r>
        <w:rPr>
          <w:spacing w:val="-16"/>
        </w:rPr>
        <w:t> </w:t>
      </w:r>
      <w:r>
        <w:rPr/>
        <w:t>attribute</w:t>
      </w:r>
      <w:r>
        <w:rPr>
          <w:spacing w:val="-15"/>
        </w:rPr>
        <w:t> </w:t>
      </w:r>
      <w:r>
        <w:rPr/>
        <w:t>data</w:t>
      </w:r>
      <w:r>
        <w:rPr>
          <w:spacing w:val="-10"/>
        </w:rPr>
        <w:t> </w:t>
      </w:r>
      <w:r>
        <w:rPr/>
        <w:t>that</w:t>
      </w:r>
      <w:r>
        <w:rPr>
          <w:spacing w:val="-11"/>
        </w:rPr>
        <w:t> </w:t>
      </w:r>
      <w:r>
        <w:rPr/>
        <w:t>is</w:t>
      </w:r>
      <w:r>
        <w:rPr>
          <w:spacing w:val="-12"/>
        </w:rPr>
        <w:t> </w:t>
      </w:r>
      <w:r>
        <w:rPr/>
        <w:t>required</w:t>
      </w:r>
      <w:r>
        <w:rPr>
          <w:spacing w:val="-11"/>
        </w:rPr>
        <w:t> </w:t>
      </w:r>
      <w:r>
        <w:rPr/>
        <w:t>for</w:t>
      </w:r>
      <w:r>
        <w:rPr>
          <w:spacing w:val="-15"/>
        </w:rPr>
        <w:t> </w:t>
      </w:r>
      <w:r>
        <w:rPr/>
        <w:t>the</w:t>
      </w:r>
      <w:r>
        <w:rPr>
          <w:spacing w:val="-16"/>
        </w:rPr>
        <w:t> </w:t>
      </w:r>
      <w:r>
        <w:rPr/>
        <w:t>handover into maintenance (DfT, 2016). Because of the current revolution in software and data sources,</w:t>
      </w:r>
      <w:r>
        <w:rPr>
          <w:spacing w:val="-2"/>
        </w:rPr>
        <w:t> </w:t>
      </w:r>
      <w:r>
        <w:rPr/>
        <w:t>designers and contractors</w:t>
      </w:r>
      <w:r>
        <w:rPr>
          <w:spacing w:val="-2"/>
        </w:rPr>
        <w:t> </w:t>
      </w:r>
      <w:r>
        <w:rPr/>
        <w:t>have</w:t>
      </w:r>
      <w:r>
        <w:rPr>
          <w:spacing w:val="-1"/>
        </w:rPr>
        <w:t> </w:t>
      </w:r>
      <w:r>
        <w:rPr/>
        <w:t>been</w:t>
      </w:r>
      <w:r>
        <w:rPr>
          <w:spacing w:val="-1"/>
        </w:rPr>
        <w:t> </w:t>
      </w:r>
      <w:r>
        <w:rPr/>
        <w:t>attempting</w:t>
      </w:r>
      <w:r>
        <w:rPr>
          <w:spacing w:val="-1"/>
        </w:rPr>
        <w:t> </w:t>
      </w:r>
      <w:r>
        <w:rPr/>
        <w:t>to tackle the issue of associating asset attributes from an external database or having objects with asset information incorporated in them.</w:t>
      </w:r>
    </w:p>
    <w:p>
      <w:pPr>
        <w:pStyle w:val="BodyText"/>
      </w:pPr>
    </w:p>
    <w:p>
      <w:pPr>
        <w:pStyle w:val="BodyText"/>
        <w:spacing w:before="2"/>
      </w:pPr>
    </w:p>
    <w:p>
      <w:pPr>
        <w:pStyle w:val="BodyText"/>
        <w:spacing w:line="480" w:lineRule="auto"/>
        <w:ind w:left="1336" w:right="1207"/>
        <w:jc w:val="both"/>
      </w:pPr>
      <w:r>
        <w:rPr/>
        <w:t>The BIM revolution in the realm of Highways emerged from a series of extensive developments and collaborative discussions involving key organisations like HE (Highways</w:t>
      </w:r>
      <w:r>
        <w:rPr>
          <w:spacing w:val="-2"/>
        </w:rPr>
        <w:t> </w:t>
      </w:r>
      <w:r>
        <w:rPr/>
        <w:t>England)</w:t>
      </w:r>
      <w:r>
        <w:rPr>
          <w:spacing w:val="-5"/>
        </w:rPr>
        <w:t> </w:t>
      </w:r>
      <w:r>
        <w:rPr/>
        <w:t>and</w:t>
      </w:r>
      <w:r>
        <w:rPr>
          <w:spacing w:val="-6"/>
        </w:rPr>
        <w:t> </w:t>
      </w:r>
      <w:r>
        <w:rPr/>
        <w:t>their</w:t>
      </w:r>
      <w:r>
        <w:rPr>
          <w:spacing w:val="-6"/>
        </w:rPr>
        <w:t> </w:t>
      </w:r>
      <w:r>
        <w:rPr/>
        <w:t>suppliers.</w:t>
      </w:r>
      <w:r>
        <w:rPr>
          <w:spacing w:val="-6"/>
        </w:rPr>
        <w:t> </w:t>
      </w:r>
      <w:r>
        <w:rPr/>
        <w:t>These</w:t>
      </w:r>
      <w:r>
        <w:rPr>
          <w:spacing w:val="-2"/>
        </w:rPr>
        <w:t> </w:t>
      </w:r>
      <w:r>
        <w:rPr/>
        <w:t>discussions</w:t>
      </w:r>
      <w:r>
        <w:rPr>
          <w:spacing w:val="-7"/>
        </w:rPr>
        <w:t> </w:t>
      </w:r>
      <w:r>
        <w:rPr/>
        <w:t>were</w:t>
      </w:r>
      <w:r>
        <w:rPr>
          <w:spacing w:val="-6"/>
        </w:rPr>
        <w:t> </w:t>
      </w:r>
      <w:r>
        <w:rPr/>
        <w:t>pivotal and</w:t>
      </w:r>
      <w:r>
        <w:rPr>
          <w:spacing w:val="-6"/>
        </w:rPr>
        <w:t> </w:t>
      </w:r>
      <w:r>
        <w:rPr/>
        <w:t>were occurring during numerous meetings and workshops that coincided with the government's announcement of the Construction Strategy in 2011 (HM Government, 2011). Among the various forums, the BIM Task Group is a prime example, comprising clients, contractors, and designers alike. After the announcement,</w:t>
      </w:r>
      <w:r>
        <w:rPr>
          <w:spacing w:val="-1"/>
        </w:rPr>
        <w:t> </w:t>
      </w:r>
      <w:r>
        <w:rPr/>
        <w:t>contractors</w:t>
      </w:r>
      <w:r>
        <w:rPr>
          <w:spacing w:val="-2"/>
        </w:rPr>
        <w:t> </w:t>
      </w:r>
      <w:r>
        <w:rPr/>
        <w:t>and</w:t>
      </w:r>
      <w:r>
        <w:rPr>
          <w:spacing w:val="-1"/>
        </w:rPr>
        <w:t> </w:t>
      </w:r>
      <w:r>
        <w:rPr/>
        <w:t>designers were engaged</w:t>
      </w:r>
      <w:r>
        <w:rPr>
          <w:spacing w:val="-1"/>
        </w:rPr>
        <w:t> </w:t>
      </w:r>
      <w:r>
        <w:rPr/>
        <w:t>in HE's</w:t>
      </w:r>
      <w:r>
        <w:rPr>
          <w:spacing w:val="-2"/>
        </w:rPr>
        <w:t> </w:t>
      </w:r>
      <w:r>
        <w:rPr/>
        <w:t>Working</w:t>
      </w:r>
      <w:r>
        <w:rPr>
          <w:spacing w:val="-1"/>
        </w:rPr>
        <w:t> </w:t>
      </w:r>
      <w:r>
        <w:rPr/>
        <w:t>Group, which is dedicated to BIM implementation. Their involvement extended to participating</w:t>
      </w:r>
      <w:r>
        <w:rPr>
          <w:spacing w:val="-6"/>
        </w:rPr>
        <w:t> </w:t>
      </w:r>
      <w:r>
        <w:rPr/>
        <w:t>in</w:t>
      </w:r>
      <w:r>
        <w:rPr>
          <w:spacing w:val="-3"/>
        </w:rPr>
        <w:t> </w:t>
      </w:r>
      <w:r>
        <w:rPr/>
        <w:t>several</w:t>
      </w:r>
      <w:r>
        <w:rPr>
          <w:spacing w:val="-8"/>
        </w:rPr>
        <w:t> </w:t>
      </w:r>
      <w:r>
        <w:rPr/>
        <w:t>workshops to</w:t>
      </w:r>
      <w:r>
        <w:rPr>
          <w:spacing w:val="-3"/>
        </w:rPr>
        <w:t> </w:t>
      </w:r>
      <w:r>
        <w:rPr/>
        <w:t>showcase</w:t>
      </w:r>
      <w:r>
        <w:rPr>
          <w:spacing w:val="-3"/>
        </w:rPr>
        <w:t> </w:t>
      </w:r>
      <w:r>
        <w:rPr/>
        <w:t>successful</w:t>
      </w:r>
      <w:r>
        <w:rPr>
          <w:spacing w:val="-8"/>
        </w:rPr>
        <w:t> </w:t>
      </w:r>
      <w:r>
        <w:rPr/>
        <w:t>strategies</w:t>
      </w:r>
      <w:r>
        <w:rPr>
          <w:spacing w:val="-6"/>
        </w:rPr>
        <w:t> </w:t>
      </w:r>
      <w:r>
        <w:rPr/>
        <w:t>and</w:t>
      </w:r>
      <w:r>
        <w:rPr>
          <w:spacing w:val="-7"/>
        </w:rPr>
        <w:t> </w:t>
      </w:r>
      <w:r>
        <w:rPr/>
        <w:t>address challenges</w:t>
      </w:r>
      <w:r>
        <w:rPr>
          <w:spacing w:val="80"/>
          <w:w w:val="150"/>
        </w:rPr>
        <w:t> </w:t>
      </w:r>
      <w:r>
        <w:rPr/>
        <w:t>encountered</w:t>
      </w:r>
      <w:r>
        <w:rPr>
          <w:spacing w:val="80"/>
          <w:w w:val="150"/>
        </w:rPr>
        <w:t> </w:t>
      </w:r>
      <w:r>
        <w:rPr/>
        <w:t>along</w:t>
      </w:r>
      <w:r>
        <w:rPr>
          <w:spacing w:val="80"/>
          <w:w w:val="150"/>
        </w:rPr>
        <w:t> </w:t>
      </w:r>
      <w:r>
        <w:rPr/>
        <w:t>the</w:t>
      </w:r>
      <w:r>
        <w:rPr>
          <w:spacing w:val="80"/>
          <w:w w:val="150"/>
        </w:rPr>
        <w:t> </w:t>
      </w:r>
      <w:r>
        <w:rPr/>
        <w:t>way</w:t>
      </w:r>
      <w:r>
        <w:rPr>
          <w:spacing w:val="80"/>
          <w:w w:val="150"/>
        </w:rPr>
        <w:t> </w:t>
      </w:r>
      <w:r>
        <w:rPr/>
        <w:t>(Highways</w:t>
      </w:r>
      <w:r>
        <w:rPr>
          <w:spacing w:val="80"/>
          <w:w w:val="150"/>
        </w:rPr>
        <w:t> </w:t>
      </w:r>
      <w:r>
        <w:rPr/>
        <w:t>Agency,</w:t>
      </w:r>
      <w:r>
        <w:rPr>
          <w:spacing w:val="80"/>
          <w:w w:val="150"/>
        </w:rPr>
        <w:t> </w:t>
      </w:r>
      <w:r>
        <w:rPr/>
        <w:t>2014).</w:t>
      </w:r>
      <w:r>
        <w:rPr>
          <w:spacing w:val="80"/>
          <w:w w:val="150"/>
        </w:rPr>
        <w:t> </w:t>
      </w:r>
      <w:r>
        <w:rPr/>
        <w:t>These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7"/>
        <w:jc w:val="both"/>
      </w:pPr>
      <w:r>
        <w:rPr/>
        <w:t>workshops</w:t>
      </w:r>
      <w:r>
        <w:rPr>
          <w:spacing w:val="-15"/>
        </w:rPr>
        <w:t> </w:t>
      </w:r>
      <w:r>
        <w:rPr/>
        <w:t>provided</w:t>
      </w:r>
      <w:r>
        <w:rPr>
          <w:spacing w:val="-14"/>
        </w:rPr>
        <w:t> </w:t>
      </w:r>
      <w:r>
        <w:rPr/>
        <w:t>platforms</w:t>
      </w:r>
      <w:r>
        <w:rPr>
          <w:spacing w:val="-16"/>
        </w:rPr>
        <w:t> </w:t>
      </w:r>
      <w:r>
        <w:rPr/>
        <w:t>for</w:t>
      </w:r>
      <w:r>
        <w:rPr>
          <w:spacing w:val="-15"/>
        </w:rPr>
        <w:t> </w:t>
      </w:r>
      <w:r>
        <w:rPr/>
        <w:t>sharing</w:t>
      </w:r>
      <w:r>
        <w:rPr>
          <w:spacing w:val="-15"/>
        </w:rPr>
        <w:t> </w:t>
      </w:r>
      <w:r>
        <w:rPr/>
        <w:t>insights</w:t>
      </w:r>
      <w:r>
        <w:rPr>
          <w:spacing w:val="-16"/>
        </w:rPr>
        <w:t> </w:t>
      </w:r>
      <w:r>
        <w:rPr/>
        <w:t>into</w:t>
      </w:r>
      <w:r>
        <w:rPr>
          <w:spacing w:val="-16"/>
        </w:rPr>
        <w:t> </w:t>
      </w:r>
      <w:r>
        <w:rPr/>
        <w:t>what</w:t>
      </w:r>
      <w:r>
        <w:rPr>
          <w:spacing w:val="-16"/>
        </w:rPr>
        <w:t> </w:t>
      </w:r>
      <w:r>
        <w:rPr/>
        <w:t>worked</w:t>
      </w:r>
      <w:r>
        <w:rPr>
          <w:spacing w:val="-16"/>
        </w:rPr>
        <w:t> </w:t>
      </w:r>
      <w:r>
        <w:rPr/>
        <w:t>well</w:t>
      </w:r>
      <w:r>
        <w:rPr>
          <w:spacing w:val="-17"/>
        </w:rPr>
        <w:t> </w:t>
      </w:r>
      <w:r>
        <w:rPr/>
        <w:t>and</w:t>
      </w:r>
      <w:r>
        <w:rPr>
          <w:spacing w:val="-16"/>
        </w:rPr>
        <w:t> </w:t>
      </w:r>
      <w:r>
        <w:rPr/>
        <w:t>where difficulties arose, particularly in navigating the constraints imposed by proprietary software utilised in project design. This collaborative effort underscored a commitment to overcoming obstacles and driving innovation within Highways </w:t>
      </w:r>
      <w:r>
        <w:rPr>
          <w:spacing w:val="-2"/>
        </w:rPr>
        <w:t>construction.</w:t>
      </w:r>
    </w:p>
    <w:p>
      <w:pPr>
        <w:pStyle w:val="BodyText"/>
      </w:pPr>
    </w:p>
    <w:p>
      <w:pPr>
        <w:pStyle w:val="BodyText"/>
        <w:spacing w:before="1"/>
      </w:pPr>
    </w:p>
    <w:p>
      <w:pPr>
        <w:pStyle w:val="BodyText"/>
        <w:spacing w:line="480" w:lineRule="auto"/>
        <w:ind w:left="1336" w:right="1212"/>
        <w:jc w:val="both"/>
      </w:pPr>
      <w:r>
        <w:rPr/>
        <w:t>Continuing</w:t>
      </w:r>
      <w:r>
        <w:rPr>
          <w:spacing w:val="-2"/>
        </w:rPr>
        <w:t> </w:t>
      </w:r>
      <w:r>
        <w:rPr/>
        <w:t>from</w:t>
      </w:r>
      <w:r>
        <w:rPr>
          <w:spacing w:val="-2"/>
        </w:rPr>
        <w:t> </w:t>
      </w:r>
      <w:r>
        <w:rPr/>
        <w:t>the</w:t>
      </w:r>
      <w:r>
        <w:rPr>
          <w:spacing w:val="-3"/>
        </w:rPr>
        <w:t> </w:t>
      </w:r>
      <w:r>
        <w:rPr/>
        <w:t>workshops,</w:t>
      </w:r>
      <w:r>
        <w:rPr>
          <w:spacing w:val="-1"/>
        </w:rPr>
        <w:t> </w:t>
      </w:r>
      <w:r>
        <w:rPr/>
        <w:t>progress</w:t>
      </w:r>
      <w:r>
        <w:rPr>
          <w:spacing w:val="-2"/>
        </w:rPr>
        <w:t> </w:t>
      </w:r>
      <w:r>
        <w:rPr/>
        <w:t>has</w:t>
      </w:r>
      <w:r>
        <w:rPr>
          <w:spacing w:val="-12"/>
        </w:rPr>
        <w:t> </w:t>
      </w:r>
      <w:r>
        <w:rPr/>
        <w:t>been</w:t>
      </w:r>
      <w:r>
        <w:rPr>
          <w:spacing w:val="-2"/>
        </w:rPr>
        <w:t> </w:t>
      </w:r>
      <w:r>
        <w:rPr/>
        <w:t>achieved</w:t>
      </w:r>
      <w:r>
        <w:rPr>
          <w:spacing w:val="-2"/>
        </w:rPr>
        <w:t> </w:t>
      </w:r>
      <w:r>
        <w:rPr/>
        <w:t>for</w:t>
      </w:r>
      <w:r>
        <w:rPr>
          <w:spacing w:val="-1"/>
        </w:rPr>
        <w:t> </w:t>
      </w:r>
      <w:r>
        <w:rPr/>
        <w:t>the</w:t>
      </w:r>
      <w:r>
        <w:rPr>
          <w:spacing w:val="-6"/>
        </w:rPr>
        <w:t> </w:t>
      </w:r>
      <w:r>
        <w:rPr/>
        <w:t>requirements of BIM for Highways this is ‘better information management’ (Highways England, 2016), but now need to address the complex and varied aspects of handover to the maintainer; in line with this, National Highways have produced various documents, including the Asset Data Management Manual (ADMM)</w:t>
      </w:r>
      <w:r>
        <w:rPr/>
        <w:t> (Highways, 2018) issued in May 2018 by the Asset Information Group, a subgroup within National Highways.</w:t>
      </w:r>
    </w:p>
    <w:p>
      <w:pPr>
        <w:pStyle w:val="BodyText"/>
      </w:pPr>
    </w:p>
    <w:p>
      <w:pPr>
        <w:pStyle w:val="BodyText"/>
        <w:spacing w:before="2"/>
      </w:pPr>
    </w:p>
    <w:p>
      <w:pPr>
        <w:pStyle w:val="BodyText"/>
        <w:spacing w:line="480" w:lineRule="auto"/>
        <w:ind w:left="1336" w:right="1211"/>
        <w:jc w:val="both"/>
      </w:pPr>
      <w:r>
        <w:rPr/>
        <w:t>In short, the document provides additional information to enable stakeholders to meet the requirements of the ADMM. Another essential document that now includes the BIM requirements for HE is IAN182/14A (Enabling Handover into Operation and Maintenance), which offers instructions to everyone involved in creating</w:t>
      </w:r>
      <w:r>
        <w:rPr>
          <w:spacing w:val="-14"/>
        </w:rPr>
        <w:t> </w:t>
      </w:r>
      <w:r>
        <w:rPr/>
        <w:t>large-scale</w:t>
      </w:r>
      <w:r>
        <w:rPr>
          <w:spacing w:val="-16"/>
        </w:rPr>
        <w:t> </w:t>
      </w:r>
      <w:r>
        <w:rPr/>
        <w:t>projects</w:t>
      </w:r>
      <w:r>
        <w:rPr>
          <w:spacing w:val="-16"/>
        </w:rPr>
        <w:t> </w:t>
      </w:r>
      <w:r>
        <w:rPr/>
        <w:t>and</w:t>
      </w:r>
      <w:r>
        <w:rPr>
          <w:spacing w:val="-16"/>
        </w:rPr>
        <w:t> </w:t>
      </w:r>
      <w:r>
        <w:rPr/>
        <w:t>accepting</w:t>
      </w:r>
      <w:r>
        <w:rPr>
          <w:spacing w:val="-12"/>
        </w:rPr>
        <w:t> </w:t>
      </w:r>
      <w:r>
        <w:rPr/>
        <w:t>them</w:t>
      </w:r>
      <w:r>
        <w:rPr>
          <w:spacing w:val="-15"/>
        </w:rPr>
        <w:t> </w:t>
      </w:r>
      <w:r>
        <w:rPr/>
        <w:t>into</w:t>
      </w:r>
      <w:r>
        <w:rPr>
          <w:spacing w:val="-16"/>
        </w:rPr>
        <w:t> </w:t>
      </w:r>
      <w:r>
        <w:rPr/>
        <w:t>operations</w:t>
      </w:r>
      <w:r>
        <w:rPr>
          <w:spacing w:val="-16"/>
        </w:rPr>
        <w:t> </w:t>
      </w:r>
      <w:r>
        <w:rPr/>
        <w:t>and</w:t>
      </w:r>
      <w:r>
        <w:rPr>
          <w:spacing w:val="-16"/>
        </w:rPr>
        <w:t> </w:t>
      </w:r>
      <w:r>
        <w:rPr/>
        <w:t>maintenance. It sets out best practices and key considerations regarding several activities and responsibilities important to achieving a successful scheme handover. The focus is</w:t>
      </w:r>
      <w:r>
        <w:rPr>
          <w:spacing w:val="-7"/>
        </w:rPr>
        <w:t> </w:t>
      </w:r>
      <w:r>
        <w:rPr/>
        <w:t>on</w:t>
      </w:r>
      <w:r>
        <w:rPr>
          <w:spacing w:val="-6"/>
        </w:rPr>
        <w:t> </w:t>
      </w:r>
      <w:r>
        <w:rPr/>
        <w:t>providing</w:t>
      </w:r>
      <w:r>
        <w:rPr>
          <w:spacing w:val="-11"/>
        </w:rPr>
        <w:t> </w:t>
      </w:r>
      <w:r>
        <w:rPr/>
        <w:t>clarity</w:t>
      </w:r>
      <w:r>
        <w:rPr>
          <w:spacing w:val="-12"/>
        </w:rPr>
        <w:t> </w:t>
      </w:r>
      <w:r>
        <w:rPr/>
        <w:t>around</w:t>
      </w:r>
      <w:r>
        <w:rPr>
          <w:spacing w:val="-6"/>
        </w:rPr>
        <w:t> </w:t>
      </w:r>
      <w:r>
        <w:rPr/>
        <w:t>known</w:t>
      </w:r>
      <w:r>
        <w:rPr>
          <w:spacing w:val="-6"/>
        </w:rPr>
        <w:t> </w:t>
      </w:r>
      <w:r>
        <w:rPr/>
        <w:t>issues,</w:t>
      </w:r>
      <w:r>
        <w:rPr>
          <w:spacing w:val="-6"/>
        </w:rPr>
        <w:t> </w:t>
      </w:r>
      <w:r>
        <w:rPr/>
        <w:t>areas</w:t>
      </w:r>
      <w:r>
        <w:rPr>
          <w:spacing w:val="-7"/>
        </w:rPr>
        <w:t> </w:t>
      </w:r>
      <w:r>
        <w:rPr/>
        <w:t>of</w:t>
      </w:r>
      <w:r>
        <w:rPr>
          <w:spacing w:val="-11"/>
        </w:rPr>
        <w:t> </w:t>
      </w:r>
      <w:r>
        <w:rPr/>
        <w:t>complexity</w:t>
      </w:r>
      <w:r>
        <w:rPr>
          <w:spacing w:val="-11"/>
        </w:rPr>
        <w:t> </w:t>
      </w:r>
      <w:r>
        <w:rPr/>
        <w:t>and</w:t>
      </w:r>
      <w:r>
        <w:rPr>
          <w:spacing w:val="-11"/>
        </w:rPr>
        <w:t> </w:t>
      </w:r>
      <w:r>
        <w:rPr/>
        <w:t>key</w:t>
      </w:r>
      <w:r>
        <w:rPr>
          <w:spacing w:val="-12"/>
        </w:rPr>
        <w:t> </w:t>
      </w:r>
      <w:r>
        <w:rPr/>
        <w:t>risk</w:t>
      </w:r>
      <w:r>
        <w:rPr>
          <w:spacing w:val="-7"/>
        </w:rPr>
        <w:t> </w:t>
      </w:r>
      <w:r>
        <w:rPr/>
        <w:t>items (Highways Agency, 2014b).</w:t>
      </w:r>
    </w:p>
    <w:p>
      <w:pPr>
        <w:spacing w:after="0" w:line="480" w:lineRule="auto"/>
        <w:jc w:val="both"/>
        <w:sectPr>
          <w:pgSz w:w="11910" w:h="16840"/>
          <w:pgMar w:header="0" w:footer="1512" w:top="1360" w:bottom="1700" w:left="460" w:right="220"/>
        </w:sectPr>
      </w:pPr>
    </w:p>
    <w:p>
      <w:pPr>
        <w:pStyle w:val="ListParagraph"/>
        <w:numPr>
          <w:ilvl w:val="1"/>
          <w:numId w:val="10"/>
        </w:numPr>
        <w:tabs>
          <w:tab w:pos="1738" w:val="left" w:leader="none"/>
        </w:tabs>
        <w:spacing w:line="240" w:lineRule="auto" w:before="62" w:after="0"/>
        <w:ind w:left="1738" w:right="0" w:hanging="402"/>
        <w:jc w:val="left"/>
        <w:rPr>
          <w:sz w:val="24"/>
        </w:rPr>
      </w:pPr>
      <w:bookmarkStart w:name="1.2 National Highways Asset’s Background" w:id="9"/>
      <w:bookmarkEnd w:id="9"/>
      <w:r>
        <w:rPr/>
      </w:r>
      <w:bookmarkStart w:name="_bookmark4" w:id="10"/>
      <w:bookmarkEnd w:id="10"/>
      <w:r>
        <w:rPr/>
      </w:r>
      <w:r>
        <w:rPr>
          <w:sz w:val="24"/>
        </w:rPr>
        <w:t>National</w:t>
      </w:r>
      <w:r>
        <w:rPr>
          <w:spacing w:val="-9"/>
          <w:sz w:val="24"/>
        </w:rPr>
        <w:t> </w:t>
      </w:r>
      <w:r>
        <w:rPr>
          <w:sz w:val="24"/>
        </w:rPr>
        <w:t>Highways</w:t>
      </w:r>
      <w:r>
        <w:rPr>
          <w:spacing w:val="-4"/>
          <w:sz w:val="24"/>
        </w:rPr>
        <w:t> </w:t>
      </w:r>
      <w:r>
        <w:rPr>
          <w:sz w:val="24"/>
        </w:rPr>
        <w:t>Asset’s</w:t>
      </w:r>
      <w:r>
        <w:rPr>
          <w:spacing w:val="-6"/>
          <w:sz w:val="24"/>
        </w:rPr>
        <w:t> </w:t>
      </w:r>
      <w:r>
        <w:rPr>
          <w:spacing w:val="-2"/>
          <w:sz w:val="24"/>
        </w:rPr>
        <w:t>Background</w:t>
      </w:r>
    </w:p>
    <w:p>
      <w:pPr>
        <w:pStyle w:val="BodyText"/>
        <w:spacing w:before="255"/>
      </w:pPr>
    </w:p>
    <w:p>
      <w:pPr>
        <w:pStyle w:val="BodyText"/>
        <w:spacing w:line="480" w:lineRule="auto"/>
        <w:ind w:left="1336" w:right="1210"/>
        <w:jc w:val="both"/>
      </w:pPr>
      <w:r>
        <w:rPr/>
        <w:t>The government organisation in charge of running, maintaining, and enhancing England's major "A" highways and motorways is called National Highways (NH), formerly</w:t>
      </w:r>
      <w:r>
        <w:rPr>
          <w:spacing w:val="-2"/>
        </w:rPr>
        <w:t> </w:t>
      </w:r>
      <w:r>
        <w:rPr/>
        <w:t>known</w:t>
      </w:r>
      <w:r>
        <w:rPr>
          <w:spacing w:val="-2"/>
        </w:rPr>
        <w:t> </w:t>
      </w:r>
      <w:r>
        <w:rPr/>
        <w:t>as</w:t>
      </w:r>
      <w:r>
        <w:rPr>
          <w:spacing w:val="-2"/>
        </w:rPr>
        <w:t> </w:t>
      </w:r>
      <w:r>
        <w:rPr/>
        <w:t>Highways</w:t>
      </w:r>
      <w:r>
        <w:rPr>
          <w:spacing w:val="-2"/>
        </w:rPr>
        <w:t> </w:t>
      </w:r>
      <w:r>
        <w:rPr/>
        <w:t>Agency</w:t>
      </w:r>
      <w:r>
        <w:rPr>
          <w:spacing w:val="-2"/>
        </w:rPr>
        <w:t> </w:t>
      </w:r>
      <w:r>
        <w:rPr/>
        <w:t>(HA)</w:t>
      </w:r>
      <w:r>
        <w:rPr>
          <w:spacing w:val="-1"/>
        </w:rPr>
        <w:t> </w:t>
      </w:r>
      <w:r>
        <w:rPr/>
        <w:t>and Highways</w:t>
      </w:r>
      <w:r>
        <w:rPr>
          <w:spacing w:val="-2"/>
        </w:rPr>
        <w:t> </w:t>
      </w:r>
      <w:r>
        <w:rPr/>
        <w:t>England</w:t>
      </w:r>
      <w:r>
        <w:rPr>
          <w:spacing w:val="-2"/>
        </w:rPr>
        <w:t> </w:t>
      </w:r>
      <w:r>
        <w:rPr/>
        <w:t>(HE).</w:t>
      </w:r>
      <w:r>
        <w:rPr>
          <w:spacing w:val="-2"/>
        </w:rPr>
        <w:t> </w:t>
      </w:r>
      <w:r>
        <w:rPr/>
        <w:t>The</w:t>
      </w:r>
      <w:r>
        <w:rPr>
          <w:spacing w:val="-2"/>
        </w:rPr>
        <w:t> </w:t>
      </w:r>
      <w:r>
        <w:rPr/>
        <w:t>road network is approximately 4,300 miles long but only makes up 2% of England's roads. It carries a third of all traffic by mileage and two-thirds of all heavy goods traffic (Highways, 2020a). The capturing of assets that make up this network is crucial to the management of the highways.</w:t>
      </w:r>
    </w:p>
    <w:p>
      <w:pPr>
        <w:pStyle w:val="BodyText"/>
      </w:pPr>
    </w:p>
    <w:p>
      <w:pPr>
        <w:pStyle w:val="BodyText"/>
        <w:spacing w:before="1"/>
      </w:pPr>
    </w:p>
    <w:p>
      <w:pPr>
        <w:pStyle w:val="BodyText"/>
        <w:spacing w:line="480" w:lineRule="auto" w:before="1"/>
        <w:ind w:left="1336" w:right="1213"/>
        <w:jc w:val="both"/>
      </w:pPr>
      <w:r>
        <w:rPr/>
        <w:t>To</w:t>
      </w:r>
      <w:r>
        <w:rPr>
          <w:spacing w:val="-6"/>
        </w:rPr>
        <w:t> </w:t>
      </w:r>
      <w:r>
        <w:rPr/>
        <w:t>improve</w:t>
      </w:r>
      <w:r>
        <w:rPr>
          <w:spacing w:val="-11"/>
        </w:rPr>
        <w:t> </w:t>
      </w:r>
      <w:r>
        <w:rPr/>
        <w:t>the</w:t>
      </w:r>
      <w:r>
        <w:rPr>
          <w:spacing w:val="-11"/>
        </w:rPr>
        <w:t> </w:t>
      </w:r>
      <w:r>
        <w:rPr/>
        <w:t>quality</w:t>
      </w:r>
      <w:r>
        <w:rPr>
          <w:spacing w:val="-6"/>
        </w:rPr>
        <w:t> </w:t>
      </w:r>
      <w:r>
        <w:rPr/>
        <w:t>of</w:t>
      </w:r>
      <w:r>
        <w:rPr>
          <w:spacing w:val="-11"/>
        </w:rPr>
        <w:t> </w:t>
      </w:r>
      <w:r>
        <w:rPr/>
        <w:t>asset</w:t>
      </w:r>
      <w:r>
        <w:rPr>
          <w:spacing w:val="-11"/>
        </w:rPr>
        <w:t> </w:t>
      </w:r>
      <w:r>
        <w:rPr/>
        <w:t>attribute</w:t>
      </w:r>
      <w:r>
        <w:rPr>
          <w:spacing w:val="-10"/>
        </w:rPr>
        <w:t> </w:t>
      </w:r>
      <w:r>
        <w:rPr/>
        <w:t>data</w:t>
      </w:r>
      <w:r>
        <w:rPr>
          <w:spacing w:val="-10"/>
        </w:rPr>
        <w:t> </w:t>
      </w:r>
      <w:r>
        <w:rPr/>
        <w:t>held</w:t>
      </w:r>
      <w:r>
        <w:rPr>
          <w:spacing w:val="-6"/>
        </w:rPr>
        <w:t> </w:t>
      </w:r>
      <w:r>
        <w:rPr/>
        <w:t>within</w:t>
      </w:r>
      <w:r>
        <w:rPr>
          <w:spacing w:val="-6"/>
        </w:rPr>
        <w:t> </w:t>
      </w:r>
      <w:r>
        <w:rPr/>
        <w:t>its</w:t>
      </w:r>
      <w:r>
        <w:rPr>
          <w:spacing w:val="-7"/>
        </w:rPr>
        <w:t> </w:t>
      </w:r>
      <w:r>
        <w:rPr/>
        <w:t>systems,</w:t>
      </w:r>
      <w:r>
        <w:rPr>
          <w:spacing w:val="-11"/>
        </w:rPr>
        <w:t> </w:t>
      </w:r>
      <w:r>
        <w:rPr/>
        <w:t>in</w:t>
      </w:r>
      <w:r>
        <w:rPr>
          <w:spacing w:val="-6"/>
        </w:rPr>
        <w:t> </w:t>
      </w:r>
      <w:r>
        <w:rPr/>
        <w:t>2013,</w:t>
      </w:r>
      <w:r>
        <w:rPr>
          <w:spacing w:val="-6"/>
        </w:rPr>
        <w:t> </w:t>
      </w:r>
      <w:r>
        <w:rPr/>
        <w:t>HE’s Asset Information Group (AIG)</w:t>
      </w:r>
      <w:r>
        <w:rPr/>
        <w:t> engaged</w:t>
      </w:r>
      <w:r>
        <w:rPr/>
        <w:t> with</w:t>
      </w:r>
      <w:r>
        <w:rPr/>
        <w:t> subject</w:t>
      </w:r>
      <w:r>
        <w:rPr/>
        <w:t> matter</w:t>
      </w:r>
      <w:r>
        <w:rPr/>
        <w:t> experts</w:t>
      </w:r>
      <w:r>
        <w:rPr/>
        <w:t> to</w:t>
      </w:r>
      <w:r>
        <w:rPr/>
        <w:t> identify innovative</w:t>
      </w:r>
      <w:r>
        <w:rPr>
          <w:spacing w:val="-12"/>
        </w:rPr>
        <w:t> </w:t>
      </w:r>
      <w:r>
        <w:rPr/>
        <w:t>ways</w:t>
      </w:r>
      <w:r>
        <w:rPr>
          <w:spacing w:val="-17"/>
        </w:rPr>
        <w:t> </w:t>
      </w:r>
      <w:r>
        <w:rPr/>
        <w:t>of</w:t>
      </w:r>
      <w:r>
        <w:rPr>
          <w:spacing w:val="-11"/>
        </w:rPr>
        <w:t> </w:t>
      </w:r>
      <w:r>
        <w:rPr/>
        <w:t>updating</w:t>
      </w:r>
      <w:r>
        <w:rPr>
          <w:spacing w:val="-12"/>
        </w:rPr>
        <w:t> </w:t>
      </w:r>
      <w:r>
        <w:rPr/>
        <w:t>its</w:t>
      </w:r>
      <w:r>
        <w:rPr>
          <w:spacing w:val="-17"/>
        </w:rPr>
        <w:t> </w:t>
      </w:r>
      <w:r>
        <w:rPr/>
        <w:t>carriageway</w:t>
      </w:r>
      <w:r>
        <w:rPr>
          <w:spacing w:val="-11"/>
        </w:rPr>
        <w:t> </w:t>
      </w:r>
      <w:r>
        <w:rPr/>
        <w:t>inventory,</w:t>
      </w:r>
      <w:r>
        <w:rPr>
          <w:spacing w:val="-16"/>
        </w:rPr>
        <w:t> </w:t>
      </w:r>
      <w:r>
        <w:rPr/>
        <w:t>as</w:t>
      </w:r>
      <w:r>
        <w:rPr>
          <w:spacing w:val="-12"/>
        </w:rPr>
        <w:t> </w:t>
      </w:r>
      <w:r>
        <w:rPr/>
        <w:t>defined</w:t>
      </w:r>
      <w:r>
        <w:rPr>
          <w:spacing w:val="-11"/>
        </w:rPr>
        <w:t> </w:t>
      </w:r>
      <w:r>
        <w:rPr/>
        <w:t>in</w:t>
      </w:r>
      <w:r>
        <w:rPr>
          <w:spacing w:val="-16"/>
        </w:rPr>
        <w:t> </w:t>
      </w:r>
      <w:r>
        <w:rPr/>
        <w:t>the</w:t>
      </w:r>
      <w:r>
        <w:rPr>
          <w:spacing w:val="-11"/>
        </w:rPr>
        <w:t> </w:t>
      </w:r>
      <w:r>
        <w:rPr/>
        <w:t>Asset</w:t>
      </w:r>
      <w:r>
        <w:rPr>
          <w:spacing w:val="-11"/>
        </w:rPr>
        <w:t> </w:t>
      </w:r>
      <w:r>
        <w:rPr/>
        <w:t>Data Management Manual Highways England. (2015). As a result of this undertaking, and with an ambition of updating its inventory across the Strategic Road Network (SRN), the AIG commissioned several Mobile Mapping Systems (MMS) (Highways, 2015b)</w:t>
      </w:r>
    </w:p>
    <w:p>
      <w:pPr>
        <w:pStyle w:val="BodyText"/>
      </w:pPr>
    </w:p>
    <w:p>
      <w:pPr>
        <w:pStyle w:val="BodyText"/>
        <w:spacing w:before="1"/>
      </w:pPr>
    </w:p>
    <w:p>
      <w:pPr>
        <w:pStyle w:val="BodyText"/>
        <w:spacing w:line="480" w:lineRule="auto"/>
        <w:ind w:left="1336" w:right="1209"/>
        <w:jc w:val="both"/>
      </w:pPr>
      <w:r>
        <w:rPr/>
        <w:t>Asset capturing methods can be divided into two different categories: land-based and air/space-based methods; these methods vary in equipment used, data collection</w:t>
      </w:r>
      <w:r>
        <w:rPr>
          <w:spacing w:val="-11"/>
        </w:rPr>
        <w:t> </w:t>
      </w:r>
      <w:r>
        <w:rPr/>
        <w:t>time,</w:t>
      </w:r>
      <w:r>
        <w:rPr>
          <w:spacing w:val="-11"/>
        </w:rPr>
        <w:t> </w:t>
      </w:r>
      <w:r>
        <w:rPr/>
        <w:t>data</w:t>
      </w:r>
      <w:r>
        <w:rPr>
          <w:spacing w:val="-10"/>
        </w:rPr>
        <w:t> </w:t>
      </w:r>
      <w:r>
        <w:rPr/>
        <w:t>reduction</w:t>
      </w:r>
      <w:r>
        <w:rPr>
          <w:spacing w:val="-11"/>
        </w:rPr>
        <w:t> </w:t>
      </w:r>
      <w:r>
        <w:rPr/>
        <w:t>time,</w:t>
      </w:r>
      <w:r>
        <w:rPr>
          <w:spacing w:val="-11"/>
        </w:rPr>
        <w:t> </w:t>
      </w:r>
      <w:r>
        <w:rPr/>
        <w:t>accuracy,</w:t>
      </w:r>
      <w:r>
        <w:rPr>
          <w:spacing w:val="-16"/>
        </w:rPr>
        <w:t> </w:t>
      </w:r>
      <w:r>
        <w:rPr/>
        <w:t>and</w:t>
      </w:r>
      <w:r>
        <w:rPr>
          <w:spacing w:val="-11"/>
        </w:rPr>
        <w:t> </w:t>
      </w:r>
      <w:r>
        <w:rPr/>
        <w:t>cost</w:t>
      </w:r>
      <w:r>
        <w:rPr>
          <w:spacing w:val="-4"/>
        </w:rPr>
        <w:t> </w:t>
      </w:r>
      <w:r>
        <w:rPr/>
        <w:t>(Aziz</w:t>
      </w:r>
      <w:r>
        <w:rPr>
          <w:spacing w:val="-12"/>
        </w:rPr>
        <w:t> </w:t>
      </w:r>
      <w:r>
        <w:rPr/>
        <w:t>et</w:t>
      </w:r>
      <w:r>
        <w:rPr>
          <w:spacing w:val="-11"/>
        </w:rPr>
        <w:t> </w:t>
      </w:r>
      <w:r>
        <w:rPr/>
        <w:t>al.,</w:t>
      </w:r>
      <w:r>
        <w:rPr>
          <w:spacing w:val="-16"/>
        </w:rPr>
        <w:t> </w:t>
      </w:r>
      <w:r>
        <w:rPr/>
        <w:t>2018).</w:t>
      </w:r>
      <w:r>
        <w:rPr>
          <w:spacing w:val="-11"/>
        </w:rPr>
        <w:t> </w:t>
      </w:r>
      <w:r>
        <w:rPr/>
        <w:t>National Highways predominately use land-based driven Lidar; this has its inherent issues with a significant amount of roadside information, such as roadside slope, grade, roadside</w:t>
      </w:r>
      <w:r>
        <w:rPr>
          <w:spacing w:val="-9"/>
        </w:rPr>
        <w:t> </w:t>
      </w:r>
      <w:r>
        <w:rPr/>
        <w:t>fixed</w:t>
      </w:r>
      <w:r>
        <w:rPr>
          <w:spacing w:val="-10"/>
        </w:rPr>
        <w:t> </w:t>
      </w:r>
      <w:r>
        <w:rPr/>
        <w:t>objects</w:t>
      </w:r>
      <w:r>
        <w:rPr>
          <w:spacing w:val="-11"/>
        </w:rPr>
        <w:t> </w:t>
      </w:r>
      <w:r>
        <w:rPr/>
        <w:t>and</w:t>
      </w:r>
      <w:r>
        <w:rPr>
          <w:spacing w:val="-10"/>
        </w:rPr>
        <w:t> </w:t>
      </w:r>
      <w:r>
        <w:rPr/>
        <w:t>density,</w:t>
      </w:r>
      <w:r>
        <w:rPr>
          <w:spacing w:val="-10"/>
        </w:rPr>
        <w:t> </w:t>
      </w:r>
      <w:r>
        <w:rPr/>
        <w:t>and</w:t>
      </w:r>
      <w:r>
        <w:rPr>
          <w:spacing w:val="-10"/>
        </w:rPr>
        <w:t> </w:t>
      </w:r>
      <w:r>
        <w:rPr/>
        <w:t>offset</w:t>
      </w:r>
      <w:r>
        <w:rPr>
          <w:spacing w:val="-5"/>
        </w:rPr>
        <w:t> </w:t>
      </w:r>
      <w:r>
        <w:rPr/>
        <w:t>to</w:t>
      </w:r>
      <w:r>
        <w:rPr>
          <w:spacing w:val="-5"/>
        </w:rPr>
        <w:t> </w:t>
      </w:r>
      <w:r>
        <w:rPr/>
        <w:t>the</w:t>
      </w:r>
      <w:r>
        <w:rPr>
          <w:spacing w:val="-10"/>
        </w:rPr>
        <w:t> </w:t>
      </w:r>
      <w:r>
        <w:rPr/>
        <w:t>edge</w:t>
      </w:r>
      <w:r>
        <w:rPr>
          <w:spacing w:val="-10"/>
        </w:rPr>
        <w:t> </w:t>
      </w:r>
      <w:r>
        <w:rPr/>
        <w:t>of</w:t>
      </w:r>
      <w:r>
        <w:rPr>
          <w:spacing w:val="-10"/>
        </w:rPr>
        <w:t> </w:t>
      </w:r>
      <w:r>
        <w:rPr/>
        <w:t>carriageway</w:t>
      </w:r>
      <w:r>
        <w:rPr>
          <w:spacing w:val="-10"/>
        </w:rPr>
        <w:t> </w:t>
      </w:r>
      <w:r>
        <w:rPr/>
        <w:t>not</w:t>
      </w:r>
      <w:r>
        <w:rPr>
          <w:spacing w:val="-10"/>
        </w:rPr>
        <w:t> </w:t>
      </w:r>
      <w:r>
        <w:rPr/>
        <w:t>being captured in enough detail (Jalayer et al., 2014).</w:t>
      </w:r>
    </w:p>
    <w:p>
      <w:pPr>
        <w:spacing w:after="0" w:line="480" w:lineRule="auto"/>
        <w:jc w:val="both"/>
        <w:sectPr>
          <w:pgSz w:w="11910" w:h="16840"/>
          <w:pgMar w:header="0" w:footer="1512" w:top="1360" w:bottom="1700" w:left="460" w:right="220"/>
        </w:sectPr>
      </w:pPr>
    </w:p>
    <w:p>
      <w:pPr>
        <w:pStyle w:val="BodyText"/>
        <w:spacing w:line="480" w:lineRule="auto" w:before="74"/>
        <w:ind w:left="1336" w:right="1213"/>
        <w:jc w:val="both"/>
      </w:pPr>
      <w:r>
        <w:rPr/>
        <w:t>In</w:t>
      </w:r>
      <w:r>
        <w:rPr>
          <w:spacing w:val="-7"/>
        </w:rPr>
        <w:t> </w:t>
      </w:r>
      <w:r>
        <w:rPr/>
        <w:t>HE's</w:t>
      </w:r>
      <w:r>
        <w:rPr>
          <w:spacing w:val="-13"/>
        </w:rPr>
        <w:t> </w:t>
      </w:r>
      <w:r>
        <w:rPr/>
        <w:t>newly</w:t>
      </w:r>
      <w:r>
        <w:rPr>
          <w:spacing w:val="-8"/>
        </w:rPr>
        <w:t> </w:t>
      </w:r>
      <w:r>
        <w:rPr/>
        <w:t>established</w:t>
      </w:r>
      <w:r>
        <w:rPr>
          <w:spacing w:val="-12"/>
        </w:rPr>
        <w:t> </w:t>
      </w:r>
      <w:r>
        <w:rPr/>
        <w:t>data</w:t>
      </w:r>
      <w:r>
        <w:rPr>
          <w:spacing w:val="-11"/>
        </w:rPr>
        <w:t> </w:t>
      </w:r>
      <w:r>
        <w:rPr/>
        <w:t>warehouse,</w:t>
      </w:r>
      <w:r>
        <w:rPr>
          <w:spacing w:val="-12"/>
        </w:rPr>
        <w:t> </w:t>
      </w:r>
      <w:r>
        <w:rPr/>
        <w:t>IAM-IS</w:t>
      </w:r>
      <w:r>
        <w:rPr>
          <w:spacing w:val="-9"/>
        </w:rPr>
        <w:t> </w:t>
      </w:r>
      <w:r>
        <w:rPr/>
        <w:t>(Integrated</w:t>
      </w:r>
      <w:r>
        <w:rPr>
          <w:spacing w:val="-12"/>
        </w:rPr>
        <w:t> </w:t>
      </w:r>
      <w:r>
        <w:rPr/>
        <w:t>Asset</w:t>
      </w:r>
      <w:r>
        <w:rPr>
          <w:spacing w:val="-12"/>
        </w:rPr>
        <w:t> </w:t>
      </w:r>
      <w:r>
        <w:rPr/>
        <w:t>Management Information System), the system houses asset data, including location details for linear</w:t>
      </w:r>
      <w:r>
        <w:rPr>
          <w:spacing w:val="-1"/>
        </w:rPr>
        <w:t> </w:t>
      </w:r>
      <w:r>
        <w:rPr/>
        <w:t>assets,</w:t>
      </w:r>
      <w:r>
        <w:rPr>
          <w:spacing w:val="-2"/>
        </w:rPr>
        <w:t> </w:t>
      </w:r>
      <w:r>
        <w:rPr/>
        <w:t>such</w:t>
      </w:r>
      <w:r>
        <w:rPr>
          <w:spacing w:val="-2"/>
        </w:rPr>
        <w:t> </w:t>
      </w:r>
      <w:r>
        <w:rPr/>
        <w:t>as</w:t>
      </w:r>
      <w:r>
        <w:rPr>
          <w:spacing w:val="-7"/>
        </w:rPr>
        <w:t> </w:t>
      </w:r>
      <w:r>
        <w:rPr/>
        <w:t>those</w:t>
      </w:r>
      <w:r>
        <w:rPr>
          <w:spacing w:val="-6"/>
        </w:rPr>
        <w:t> </w:t>
      </w:r>
      <w:r>
        <w:rPr/>
        <w:t>delineated</w:t>
      </w:r>
      <w:r>
        <w:rPr>
          <w:spacing w:val="-2"/>
        </w:rPr>
        <w:t> </w:t>
      </w:r>
      <w:r>
        <w:rPr/>
        <w:t>by the</w:t>
      </w:r>
      <w:r>
        <w:rPr>
          <w:spacing w:val="-5"/>
        </w:rPr>
        <w:t> </w:t>
      </w:r>
      <w:r>
        <w:rPr/>
        <w:t>SRN</w:t>
      </w:r>
      <w:r>
        <w:rPr>
          <w:spacing w:val="-3"/>
        </w:rPr>
        <w:t> </w:t>
      </w:r>
      <w:r>
        <w:rPr/>
        <w:t>section</w:t>
      </w:r>
      <w:r>
        <w:rPr>
          <w:spacing w:val="-2"/>
        </w:rPr>
        <w:t> </w:t>
      </w:r>
      <w:r>
        <w:rPr/>
        <w:t>and</w:t>
      </w:r>
      <w:r>
        <w:rPr>
          <w:spacing w:val="-2"/>
        </w:rPr>
        <w:t> </w:t>
      </w:r>
      <w:r>
        <w:rPr/>
        <w:t>chainage.</w:t>
      </w:r>
      <w:r>
        <w:rPr>
          <w:spacing w:val="-7"/>
        </w:rPr>
        <w:t> </w:t>
      </w:r>
      <w:r>
        <w:rPr/>
        <w:t>Further elaboration</w:t>
      </w:r>
      <w:r>
        <w:rPr>
          <w:spacing w:val="-3"/>
        </w:rPr>
        <w:t> </w:t>
      </w:r>
      <w:r>
        <w:rPr/>
        <w:t>on</w:t>
      </w:r>
      <w:r>
        <w:rPr>
          <w:spacing w:val="-3"/>
        </w:rPr>
        <w:t> </w:t>
      </w:r>
      <w:r>
        <w:rPr/>
        <w:t>the</w:t>
      </w:r>
      <w:r>
        <w:rPr>
          <w:spacing w:val="-6"/>
        </w:rPr>
        <w:t> </w:t>
      </w:r>
      <w:r>
        <w:rPr/>
        <w:t>aspect</w:t>
      </w:r>
      <w:r>
        <w:rPr>
          <w:spacing w:val="-3"/>
        </w:rPr>
        <w:t> </w:t>
      </w:r>
      <w:r>
        <w:rPr/>
        <w:t>is</w:t>
      </w:r>
      <w:r>
        <w:rPr>
          <w:spacing w:val="-3"/>
        </w:rPr>
        <w:t> </w:t>
      </w:r>
      <w:r>
        <w:rPr/>
        <w:t>provided</w:t>
      </w:r>
      <w:r>
        <w:rPr>
          <w:spacing w:val="-3"/>
        </w:rPr>
        <w:t> </w:t>
      </w:r>
      <w:r>
        <w:rPr/>
        <w:t>later</w:t>
      </w:r>
      <w:r>
        <w:rPr>
          <w:spacing w:val="-2"/>
        </w:rPr>
        <w:t> </w:t>
      </w:r>
      <w:r>
        <w:rPr/>
        <w:t>in</w:t>
      </w:r>
      <w:r>
        <w:rPr>
          <w:spacing w:val="-3"/>
        </w:rPr>
        <w:t> </w:t>
      </w:r>
      <w:r>
        <w:rPr/>
        <w:t>this</w:t>
      </w:r>
      <w:r>
        <w:rPr>
          <w:spacing w:val="-3"/>
        </w:rPr>
        <w:t> </w:t>
      </w:r>
      <w:r>
        <w:rPr/>
        <w:t>document.</w:t>
      </w:r>
      <w:r>
        <w:rPr>
          <w:spacing w:val="-3"/>
        </w:rPr>
        <w:t> </w:t>
      </w:r>
      <w:r>
        <w:rPr/>
        <w:t>The</w:t>
      </w:r>
      <w:r>
        <w:rPr>
          <w:spacing w:val="-3"/>
        </w:rPr>
        <w:t> </w:t>
      </w:r>
      <w:r>
        <w:rPr/>
        <w:t>overarching goal is to integrate ADC (Asset Data Collection) data gathered from surveys, inclusive of geospatial location information, with the maintenance and inspection records stored within IAM-IS by asset maintainers (Highways, 2015b). This integration facilitates</w:t>
      </w:r>
      <w:r>
        <w:rPr>
          <w:spacing w:val="-11"/>
        </w:rPr>
        <w:t> </w:t>
      </w:r>
      <w:r>
        <w:rPr/>
        <w:t>updating</w:t>
      </w:r>
      <w:r>
        <w:rPr>
          <w:spacing w:val="-9"/>
        </w:rPr>
        <w:t> </w:t>
      </w:r>
      <w:r>
        <w:rPr/>
        <w:t>an</w:t>
      </w:r>
      <w:r>
        <w:rPr>
          <w:spacing w:val="-11"/>
        </w:rPr>
        <w:t> </w:t>
      </w:r>
      <w:r>
        <w:rPr/>
        <w:t>asset's</w:t>
      </w:r>
      <w:r>
        <w:rPr>
          <w:spacing w:val="-12"/>
        </w:rPr>
        <w:t> </w:t>
      </w:r>
      <w:r>
        <w:rPr/>
        <w:t>attributes</w:t>
      </w:r>
      <w:r>
        <w:rPr>
          <w:spacing w:val="-12"/>
        </w:rPr>
        <w:t> </w:t>
      </w:r>
      <w:r>
        <w:rPr/>
        <w:t>while</w:t>
      </w:r>
      <w:r>
        <w:rPr>
          <w:spacing w:val="-16"/>
        </w:rPr>
        <w:t> </w:t>
      </w:r>
      <w:r>
        <w:rPr/>
        <w:t>preserving</w:t>
      </w:r>
      <w:r>
        <w:rPr>
          <w:spacing w:val="-11"/>
        </w:rPr>
        <w:t> </w:t>
      </w:r>
      <w:r>
        <w:rPr/>
        <w:t>its</w:t>
      </w:r>
      <w:r>
        <w:rPr>
          <w:spacing w:val="-12"/>
        </w:rPr>
        <w:t> </w:t>
      </w:r>
      <w:r>
        <w:rPr/>
        <w:t>historical</w:t>
      </w:r>
      <w:r>
        <w:rPr>
          <w:spacing w:val="-12"/>
        </w:rPr>
        <w:t> </w:t>
      </w:r>
      <w:r>
        <w:rPr/>
        <w:t>maintenance and inspection data.</w:t>
      </w:r>
    </w:p>
    <w:p>
      <w:pPr>
        <w:pStyle w:val="BodyText"/>
      </w:pPr>
    </w:p>
    <w:p>
      <w:pPr>
        <w:pStyle w:val="BodyText"/>
        <w:spacing w:before="2"/>
      </w:pPr>
    </w:p>
    <w:p>
      <w:pPr>
        <w:pStyle w:val="BodyText"/>
        <w:spacing w:line="480" w:lineRule="auto" w:before="1"/>
        <w:ind w:left="1336" w:right="1212"/>
        <w:jc w:val="both"/>
      </w:pPr>
      <w:r>
        <w:rPr/>
        <w:t>However, discrepancies exist between the IAM-IS and ADC datasets due to the inherent</w:t>
      </w:r>
      <w:r>
        <w:rPr>
          <w:spacing w:val="-2"/>
        </w:rPr>
        <w:t> </w:t>
      </w:r>
      <w:r>
        <w:rPr/>
        <w:t>errors</w:t>
      </w:r>
      <w:r>
        <w:rPr>
          <w:spacing w:val="-2"/>
        </w:rPr>
        <w:t> </w:t>
      </w:r>
      <w:r>
        <w:rPr/>
        <w:t>in</w:t>
      </w:r>
      <w:r>
        <w:rPr>
          <w:spacing w:val="-2"/>
        </w:rPr>
        <w:t> </w:t>
      </w:r>
      <w:r>
        <w:rPr/>
        <w:t>the</w:t>
      </w:r>
      <w:r>
        <w:rPr>
          <w:spacing w:val="-2"/>
        </w:rPr>
        <w:t> </w:t>
      </w:r>
      <w:r>
        <w:rPr/>
        <w:t>feature</w:t>
      </w:r>
      <w:r>
        <w:rPr>
          <w:spacing w:val="-6"/>
        </w:rPr>
        <w:t> </w:t>
      </w:r>
      <w:r>
        <w:rPr/>
        <w:t>recording</w:t>
      </w:r>
      <w:r>
        <w:rPr>
          <w:spacing w:val="-1"/>
        </w:rPr>
        <w:t> </w:t>
      </w:r>
      <w:r>
        <w:rPr/>
        <w:t>process (Aziz</w:t>
      </w:r>
      <w:r>
        <w:rPr>
          <w:spacing w:val="-2"/>
        </w:rPr>
        <w:t> </w:t>
      </w:r>
      <w:r>
        <w:rPr/>
        <w:t>et</w:t>
      </w:r>
      <w:r>
        <w:rPr>
          <w:spacing w:val="-2"/>
        </w:rPr>
        <w:t> </w:t>
      </w:r>
      <w:r>
        <w:rPr/>
        <w:t>al.,</w:t>
      </w:r>
      <w:r>
        <w:rPr>
          <w:spacing w:val="-1"/>
        </w:rPr>
        <w:t> </w:t>
      </w:r>
      <w:r>
        <w:rPr/>
        <w:t>2018),</w:t>
      </w:r>
      <w:r>
        <w:rPr>
          <w:spacing w:val="-2"/>
        </w:rPr>
        <w:t> </w:t>
      </w:r>
      <w:r>
        <w:rPr/>
        <w:t>which</w:t>
      </w:r>
      <w:r>
        <w:rPr>
          <w:spacing w:val="-2"/>
        </w:rPr>
        <w:t> </w:t>
      </w:r>
      <w:r>
        <w:rPr/>
        <w:t>relies</w:t>
      </w:r>
      <w:r>
        <w:rPr>
          <w:spacing w:val="-2"/>
        </w:rPr>
        <w:t> </w:t>
      </w:r>
      <w:r>
        <w:rPr/>
        <w:t>on a</w:t>
      </w:r>
      <w:r>
        <w:rPr>
          <w:spacing w:val="-11"/>
        </w:rPr>
        <w:t> </w:t>
      </w:r>
      <w:r>
        <w:rPr/>
        <w:t>human’s</w:t>
      </w:r>
      <w:r>
        <w:rPr>
          <w:spacing w:val="-17"/>
        </w:rPr>
        <w:t> </w:t>
      </w:r>
      <w:r>
        <w:rPr/>
        <w:t>ability</w:t>
      </w:r>
      <w:r>
        <w:rPr>
          <w:spacing w:val="-12"/>
        </w:rPr>
        <w:t> </w:t>
      </w:r>
      <w:r>
        <w:rPr/>
        <w:t>to</w:t>
      </w:r>
      <w:r>
        <w:rPr>
          <w:spacing w:val="-10"/>
        </w:rPr>
        <w:t> </w:t>
      </w:r>
      <w:r>
        <w:rPr/>
        <w:t>correctly</w:t>
      </w:r>
      <w:r>
        <w:rPr>
          <w:spacing w:val="-12"/>
        </w:rPr>
        <w:t> </w:t>
      </w:r>
      <w:r>
        <w:rPr/>
        <w:t>identify</w:t>
      </w:r>
      <w:r>
        <w:rPr>
          <w:spacing w:val="-11"/>
        </w:rPr>
        <w:t> </w:t>
      </w:r>
      <w:r>
        <w:rPr/>
        <w:t>and</w:t>
      </w:r>
      <w:r>
        <w:rPr>
          <w:spacing w:val="-16"/>
        </w:rPr>
        <w:t> </w:t>
      </w:r>
      <w:r>
        <w:rPr/>
        <w:t>record</w:t>
      </w:r>
      <w:r>
        <w:rPr>
          <w:spacing w:val="-11"/>
        </w:rPr>
        <w:t> </w:t>
      </w:r>
      <w:r>
        <w:rPr/>
        <w:t>the</w:t>
      </w:r>
      <w:r>
        <w:rPr>
          <w:spacing w:val="-11"/>
        </w:rPr>
        <w:t> </w:t>
      </w:r>
      <w:r>
        <w:rPr/>
        <w:t>features</w:t>
      </w:r>
      <w:r>
        <w:rPr>
          <w:spacing w:val="-12"/>
        </w:rPr>
        <w:t> </w:t>
      </w:r>
      <w:r>
        <w:rPr/>
        <w:t>on-site</w:t>
      </w:r>
      <w:r>
        <w:rPr>
          <w:spacing w:val="-11"/>
        </w:rPr>
        <w:t> </w:t>
      </w:r>
      <w:r>
        <w:rPr/>
        <w:t>or</w:t>
      </w:r>
      <w:r>
        <w:rPr>
          <w:spacing w:val="-10"/>
        </w:rPr>
        <w:t> </w:t>
      </w:r>
      <w:r>
        <w:rPr/>
        <w:t>from</w:t>
      </w:r>
      <w:r>
        <w:rPr>
          <w:spacing w:val="-10"/>
        </w:rPr>
        <w:t> </w:t>
      </w:r>
      <w:r>
        <w:rPr/>
        <w:t>mobile mapping. To reduce the effects of this error would require a process to be introduced during the matching process to establish whether the error lies in the IAM-IS</w:t>
      </w:r>
      <w:r>
        <w:rPr>
          <w:spacing w:val="-4"/>
        </w:rPr>
        <w:t> </w:t>
      </w:r>
      <w:r>
        <w:rPr/>
        <w:t>or</w:t>
      </w:r>
      <w:r>
        <w:rPr>
          <w:spacing w:val="-1"/>
        </w:rPr>
        <w:t> </w:t>
      </w:r>
      <w:r>
        <w:rPr/>
        <w:t>the</w:t>
      </w:r>
      <w:r>
        <w:rPr>
          <w:spacing w:val="-2"/>
        </w:rPr>
        <w:t> </w:t>
      </w:r>
      <w:r>
        <w:rPr/>
        <w:t>ADC</w:t>
      </w:r>
      <w:r>
        <w:rPr>
          <w:spacing w:val="-3"/>
        </w:rPr>
        <w:t> </w:t>
      </w:r>
      <w:r>
        <w:rPr/>
        <w:t>datasets;</w:t>
      </w:r>
      <w:r>
        <w:rPr>
          <w:spacing w:val="-1"/>
        </w:rPr>
        <w:t> </w:t>
      </w:r>
      <w:r>
        <w:rPr/>
        <w:t>in</w:t>
      </w:r>
      <w:r>
        <w:rPr>
          <w:spacing w:val="-2"/>
        </w:rPr>
        <w:t> </w:t>
      </w:r>
      <w:r>
        <w:rPr/>
        <w:t>terms</w:t>
      </w:r>
      <w:r>
        <w:rPr>
          <w:spacing w:val="-2"/>
        </w:rPr>
        <w:t> </w:t>
      </w:r>
      <w:r>
        <w:rPr/>
        <w:t>of</w:t>
      </w:r>
      <w:r>
        <w:rPr>
          <w:spacing w:val="-2"/>
        </w:rPr>
        <w:t> </w:t>
      </w:r>
      <w:r>
        <w:rPr/>
        <w:t>completeness,</w:t>
      </w:r>
      <w:r>
        <w:rPr>
          <w:spacing w:val="-1"/>
        </w:rPr>
        <w:t> </w:t>
      </w:r>
      <w:r>
        <w:rPr/>
        <w:t>regardless</w:t>
      </w:r>
      <w:r>
        <w:rPr>
          <w:spacing w:val="-2"/>
        </w:rPr>
        <w:t> </w:t>
      </w:r>
      <w:r>
        <w:rPr/>
        <w:t>of</w:t>
      </w:r>
      <w:r>
        <w:rPr>
          <w:spacing w:val="-2"/>
        </w:rPr>
        <w:t> </w:t>
      </w:r>
      <w:r>
        <w:rPr/>
        <w:t>ADC/IAM-IS dataset</w:t>
      </w:r>
      <w:r>
        <w:rPr>
          <w:spacing w:val="-10"/>
        </w:rPr>
        <w:t> </w:t>
      </w:r>
      <w:r>
        <w:rPr/>
        <w:t>amalgamation,</w:t>
      </w:r>
      <w:r>
        <w:rPr>
          <w:spacing w:val="-10"/>
        </w:rPr>
        <w:t> </w:t>
      </w:r>
      <w:r>
        <w:rPr/>
        <w:t>the</w:t>
      </w:r>
      <w:r>
        <w:rPr>
          <w:spacing w:val="-10"/>
        </w:rPr>
        <w:t> </w:t>
      </w:r>
      <w:r>
        <w:rPr/>
        <w:t>ADC</w:t>
      </w:r>
      <w:r>
        <w:rPr>
          <w:spacing w:val="-12"/>
        </w:rPr>
        <w:t> </w:t>
      </w:r>
      <w:r>
        <w:rPr/>
        <w:t>dataset</w:t>
      </w:r>
      <w:r>
        <w:rPr>
          <w:spacing w:val="-10"/>
        </w:rPr>
        <w:t> </w:t>
      </w:r>
      <w:r>
        <w:rPr/>
        <w:t>must</w:t>
      </w:r>
      <w:r>
        <w:rPr>
          <w:spacing w:val="-15"/>
        </w:rPr>
        <w:t> </w:t>
      </w:r>
      <w:r>
        <w:rPr/>
        <w:t>be</w:t>
      </w:r>
      <w:r>
        <w:rPr>
          <w:spacing w:val="-10"/>
        </w:rPr>
        <w:t> </w:t>
      </w:r>
      <w:r>
        <w:rPr/>
        <w:t>reviewed</w:t>
      </w:r>
      <w:r>
        <w:rPr>
          <w:spacing w:val="-10"/>
        </w:rPr>
        <w:t> </w:t>
      </w:r>
      <w:r>
        <w:rPr/>
        <w:t>with</w:t>
      </w:r>
      <w:r>
        <w:rPr>
          <w:spacing w:val="-9"/>
        </w:rPr>
        <w:t> </w:t>
      </w:r>
      <w:r>
        <w:rPr/>
        <w:t>the</w:t>
      </w:r>
      <w:r>
        <w:rPr>
          <w:spacing w:val="-10"/>
        </w:rPr>
        <w:t> </w:t>
      </w:r>
      <w:r>
        <w:rPr/>
        <w:t>latest</w:t>
      </w:r>
      <w:r>
        <w:rPr>
          <w:spacing w:val="-10"/>
        </w:rPr>
        <w:t> </w:t>
      </w:r>
      <w:r>
        <w:rPr/>
        <w:t>available imagery to ensure it is of the highest possible quality (Highways, 2015b).</w:t>
      </w:r>
    </w:p>
    <w:p>
      <w:pPr>
        <w:pStyle w:val="BodyText"/>
      </w:pPr>
    </w:p>
    <w:p>
      <w:pPr>
        <w:pStyle w:val="BodyText"/>
        <w:spacing w:before="1"/>
      </w:pPr>
    </w:p>
    <w:p>
      <w:pPr>
        <w:pStyle w:val="BodyText"/>
        <w:spacing w:line="480" w:lineRule="auto"/>
        <w:ind w:left="1336" w:right="1221"/>
        <w:jc w:val="both"/>
      </w:pPr>
      <w:r>
        <w:rPr/>
        <w:t>In 2014, the Highways Agency advanced its BIM strategy within its project and asset management activities, including earmarking several projects as ‘Early Adopters’</w:t>
      </w:r>
      <w:r>
        <w:rPr>
          <w:spacing w:val="-17"/>
        </w:rPr>
        <w:t> </w:t>
      </w:r>
      <w:r>
        <w:rPr/>
        <w:t>to</w:t>
      </w:r>
      <w:r>
        <w:rPr>
          <w:spacing w:val="-17"/>
        </w:rPr>
        <w:t> </w:t>
      </w:r>
      <w:r>
        <w:rPr/>
        <w:t>develop</w:t>
      </w:r>
      <w:r>
        <w:rPr>
          <w:spacing w:val="-16"/>
        </w:rPr>
        <w:t> </w:t>
      </w:r>
      <w:r>
        <w:rPr/>
        <w:t>the</w:t>
      </w:r>
      <w:r>
        <w:rPr>
          <w:spacing w:val="-17"/>
        </w:rPr>
        <w:t> </w:t>
      </w:r>
      <w:r>
        <w:rPr/>
        <w:t>required</w:t>
      </w:r>
      <w:r>
        <w:rPr>
          <w:spacing w:val="-17"/>
        </w:rPr>
        <w:t> </w:t>
      </w:r>
      <w:r>
        <w:rPr/>
        <w:t>systems,</w:t>
      </w:r>
      <w:r>
        <w:rPr>
          <w:spacing w:val="-17"/>
        </w:rPr>
        <w:t> </w:t>
      </w:r>
      <w:r>
        <w:rPr/>
        <w:t>software,</w:t>
      </w:r>
      <w:r>
        <w:rPr>
          <w:spacing w:val="-16"/>
        </w:rPr>
        <w:t> </w:t>
      </w:r>
      <w:r>
        <w:rPr/>
        <w:t>protocols</w:t>
      </w:r>
      <w:r>
        <w:rPr>
          <w:spacing w:val="-17"/>
        </w:rPr>
        <w:t> </w:t>
      </w:r>
      <w:r>
        <w:rPr/>
        <w:t>and</w:t>
      </w:r>
      <w:r>
        <w:rPr>
          <w:spacing w:val="-17"/>
        </w:rPr>
        <w:t> </w:t>
      </w:r>
      <w:r>
        <w:rPr/>
        <w:t>capabilities</w:t>
      </w:r>
      <w:r>
        <w:rPr>
          <w:spacing w:val="-16"/>
        </w:rPr>
        <w:t> </w:t>
      </w:r>
      <w:r>
        <w:rPr/>
        <w:t>that were not widely used in the highways sector. The A160/A180 Port of Immingham</w:t>
      </w:r>
    </w:p>
    <w:p>
      <w:pPr>
        <w:spacing w:after="0" w:line="480" w:lineRule="auto"/>
        <w:jc w:val="both"/>
        <w:sectPr>
          <w:pgSz w:w="11910" w:h="16840"/>
          <w:pgMar w:header="0" w:footer="1512" w:top="1900" w:bottom="1700" w:left="460" w:right="220"/>
        </w:sectPr>
      </w:pPr>
    </w:p>
    <w:p>
      <w:pPr>
        <w:pStyle w:val="BodyText"/>
        <w:spacing w:line="480" w:lineRule="auto" w:before="62"/>
        <w:ind w:left="1336" w:right="1209"/>
        <w:jc w:val="both"/>
      </w:pPr>
      <w:r>
        <w:rPr/>
        <w:t>scheme had</w:t>
      </w:r>
      <w:r>
        <w:rPr>
          <w:spacing w:val="-2"/>
        </w:rPr>
        <w:t> </w:t>
      </w:r>
      <w:r>
        <w:rPr/>
        <w:t>been selected as an ‘Early Adopter’ (CabinetOffice, 2011). Once the project</w:t>
      </w:r>
      <w:r>
        <w:rPr>
          <w:spacing w:val="-3"/>
        </w:rPr>
        <w:t> </w:t>
      </w:r>
      <w:r>
        <w:rPr/>
        <w:t>had</w:t>
      </w:r>
      <w:r>
        <w:rPr>
          <w:spacing w:val="-3"/>
        </w:rPr>
        <w:t> </w:t>
      </w:r>
      <w:r>
        <w:rPr/>
        <w:t>reached the</w:t>
      </w:r>
      <w:r>
        <w:rPr>
          <w:spacing w:val="-3"/>
        </w:rPr>
        <w:t> </w:t>
      </w:r>
      <w:r>
        <w:rPr/>
        <w:t>standard</w:t>
      </w:r>
      <w:r>
        <w:rPr>
          <w:spacing w:val="-7"/>
        </w:rPr>
        <w:t> </w:t>
      </w:r>
      <w:r>
        <w:rPr/>
        <w:t>three-month</w:t>
      </w:r>
      <w:r>
        <w:rPr>
          <w:spacing w:val="-7"/>
        </w:rPr>
        <w:t> </w:t>
      </w:r>
      <w:r>
        <w:rPr/>
        <w:t>handover</w:t>
      </w:r>
      <w:r>
        <w:rPr>
          <w:spacing w:val="-2"/>
        </w:rPr>
        <w:t> </w:t>
      </w:r>
      <w:r>
        <w:rPr/>
        <w:t>period</w:t>
      </w:r>
      <w:r>
        <w:rPr>
          <w:spacing w:val="-2"/>
        </w:rPr>
        <w:t> </w:t>
      </w:r>
      <w:r>
        <w:rPr/>
        <w:t>for</w:t>
      </w:r>
      <w:r>
        <w:rPr>
          <w:spacing w:val="-2"/>
        </w:rPr>
        <w:t> </w:t>
      </w:r>
      <w:r>
        <w:rPr/>
        <w:t>major</w:t>
      </w:r>
      <w:r>
        <w:rPr>
          <w:spacing w:val="-2"/>
        </w:rPr>
        <w:t> </w:t>
      </w:r>
      <w:r>
        <w:rPr/>
        <w:t>projects, the</w:t>
      </w:r>
      <w:r>
        <w:rPr>
          <w:spacing w:val="-9"/>
        </w:rPr>
        <w:t> </w:t>
      </w:r>
      <w:r>
        <w:rPr/>
        <w:t>data</w:t>
      </w:r>
      <w:r>
        <w:rPr>
          <w:spacing w:val="-9"/>
        </w:rPr>
        <w:t> </w:t>
      </w:r>
      <w:r>
        <w:rPr/>
        <w:t>provider</w:t>
      </w:r>
      <w:r>
        <w:rPr>
          <w:spacing w:val="-9"/>
        </w:rPr>
        <w:t> </w:t>
      </w:r>
      <w:r>
        <w:rPr/>
        <w:t>embarked</w:t>
      </w:r>
      <w:r>
        <w:rPr>
          <w:spacing w:val="-10"/>
        </w:rPr>
        <w:t> </w:t>
      </w:r>
      <w:r>
        <w:rPr/>
        <w:t>on</w:t>
      </w:r>
      <w:r>
        <w:rPr>
          <w:spacing w:val="-10"/>
        </w:rPr>
        <w:t> </w:t>
      </w:r>
      <w:r>
        <w:rPr/>
        <w:t>the</w:t>
      </w:r>
      <w:r>
        <w:rPr>
          <w:spacing w:val="-10"/>
        </w:rPr>
        <w:t> </w:t>
      </w:r>
      <w:r>
        <w:rPr/>
        <w:t>asset</w:t>
      </w:r>
      <w:r>
        <w:rPr>
          <w:spacing w:val="-10"/>
        </w:rPr>
        <w:t> </w:t>
      </w:r>
      <w:r>
        <w:rPr/>
        <w:t>attribute</w:t>
      </w:r>
      <w:r>
        <w:rPr>
          <w:spacing w:val="-9"/>
        </w:rPr>
        <w:t> </w:t>
      </w:r>
      <w:r>
        <w:rPr/>
        <w:t>part</w:t>
      </w:r>
      <w:r>
        <w:rPr>
          <w:spacing w:val="-10"/>
        </w:rPr>
        <w:t> </w:t>
      </w:r>
      <w:r>
        <w:rPr/>
        <w:t>of</w:t>
      </w:r>
      <w:r>
        <w:rPr>
          <w:spacing w:val="-10"/>
        </w:rPr>
        <w:t> </w:t>
      </w:r>
      <w:r>
        <w:rPr/>
        <w:t>the</w:t>
      </w:r>
      <w:r>
        <w:rPr>
          <w:spacing w:val="-10"/>
        </w:rPr>
        <w:t> </w:t>
      </w:r>
      <w:r>
        <w:rPr/>
        <w:t>handover,</w:t>
      </w:r>
      <w:r>
        <w:rPr>
          <w:spacing w:val="-10"/>
        </w:rPr>
        <w:t> </w:t>
      </w:r>
      <w:r>
        <w:rPr/>
        <w:t>where</w:t>
      </w:r>
      <w:r>
        <w:rPr>
          <w:spacing w:val="-10"/>
        </w:rPr>
        <w:t> </w:t>
      </w:r>
      <w:r>
        <w:rPr/>
        <w:t>they used the documents mentioned above (ADMM, IAN182). However, these were at version</w:t>
      </w:r>
      <w:r>
        <w:rPr>
          <w:spacing w:val="-6"/>
        </w:rPr>
        <w:t> </w:t>
      </w:r>
      <w:r>
        <w:rPr/>
        <w:t>3</w:t>
      </w:r>
      <w:r>
        <w:rPr>
          <w:spacing w:val="-6"/>
        </w:rPr>
        <w:t> </w:t>
      </w:r>
      <w:r>
        <w:rPr/>
        <w:t>for</w:t>
      </w:r>
      <w:r>
        <w:rPr>
          <w:spacing w:val="-5"/>
        </w:rPr>
        <w:t> </w:t>
      </w:r>
      <w:r>
        <w:rPr/>
        <w:t>the</w:t>
      </w:r>
      <w:r>
        <w:rPr>
          <w:spacing w:val="-6"/>
        </w:rPr>
        <w:t> </w:t>
      </w:r>
      <w:r>
        <w:rPr/>
        <w:t>ADMM</w:t>
      </w:r>
      <w:r>
        <w:rPr>
          <w:spacing w:val="-6"/>
        </w:rPr>
        <w:t> </w:t>
      </w:r>
      <w:r>
        <w:rPr/>
        <w:t>and</w:t>
      </w:r>
      <w:r>
        <w:rPr>
          <w:spacing w:val="-7"/>
        </w:rPr>
        <w:t> </w:t>
      </w:r>
      <w:r>
        <w:rPr/>
        <w:t>182/14</w:t>
      </w:r>
      <w:r>
        <w:rPr>
          <w:spacing w:val="-6"/>
        </w:rPr>
        <w:t> </w:t>
      </w:r>
      <w:r>
        <w:rPr/>
        <w:t>for</w:t>
      </w:r>
      <w:r>
        <w:rPr>
          <w:spacing w:val="-5"/>
        </w:rPr>
        <w:t> </w:t>
      </w:r>
      <w:r>
        <w:rPr/>
        <w:t>IAN182/14A.</w:t>
      </w:r>
      <w:r>
        <w:rPr>
          <w:spacing w:val="-6"/>
        </w:rPr>
        <w:t> </w:t>
      </w:r>
      <w:r>
        <w:rPr/>
        <w:t>While</w:t>
      </w:r>
      <w:r>
        <w:rPr>
          <w:spacing w:val="-6"/>
        </w:rPr>
        <w:t> </w:t>
      </w:r>
      <w:r>
        <w:rPr/>
        <w:t>these</w:t>
      </w:r>
      <w:r>
        <w:rPr>
          <w:spacing w:val="-6"/>
        </w:rPr>
        <w:t> </w:t>
      </w:r>
      <w:r>
        <w:rPr/>
        <w:t>documents</w:t>
      </w:r>
      <w:r>
        <w:rPr>
          <w:spacing w:val="-6"/>
        </w:rPr>
        <w:t> </w:t>
      </w:r>
      <w:r>
        <w:rPr/>
        <w:t>were available, they were in continual flux. With the early adopter status of the A160 scheme,</w:t>
      </w:r>
      <w:r>
        <w:rPr>
          <w:spacing w:val="-9"/>
        </w:rPr>
        <w:t> </w:t>
      </w:r>
      <w:r>
        <w:rPr/>
        <w:t>it</w:t>
      </w:r>
      <w:r>
        <w:rPr>
          <w:spacing w:val="-10"/>
        </w:rPr>
        <w:t> </w:t>
      </w:r>
      <w:r>
        <w:rPr/>
        <w:t>became</w:t>
      </w:r>
      <w:r>
        <w:rPr>
          <w:spacing w:val="-10"/>
        </w:rPr>
        <w:t> </w:t>
      </w:r>
      <w:r>
        <w:rPr/>
        <w:t>a</w:t>
      </w:r>
      <w:r>
        <w:rPr>
          <w:spacing w:val="-10"/>
        </w:rPr>
        <w:t> </w:t>
      </w:r>
      <w:r>
        <w:rPr/>
        <w:t>question</w:t>
      </w:r>
      <w:r>
        <w:rPr>
          <w:spacing w:val="-10"/>
        </w:rPr>
        <w:t> </w:t>
      </w:r>
      <w:r>
        <w:rPr/>
        <w:t>of</w:t>
      </w:r>
      <w:r>
        <w:rPr>
          <w:spacing w:val="-10"/>
        </w:rPr>
        <w:t> </w:t>
      </w:r>
      <w:r>
        <w:rPr/>
        <w:t>how</w:t>
      </w:r>
      <w:r>
        <w:rPr>
          <w:spacing w:val="-11"/>
        </w:rPr>
        <w:t> </w:t>
      </w:r>
      <w:r>
        <w:rPr/>
        <w:t>best</w:t>
      </w:r>
      <w:r>
        <w:rPr>
          <w:spacing w:val="-10"/>
        </w:rPr>
        <w:t> </w:t>
      </w:r>
      <w:r>
        <w:rPr/>
        <w:t>to</w:t>
      </w:r>
      <w:r>
        <w:rPr>
          <w:spacing w:val="-9"/>
        </w:rPr>
        <w:t> </w:t>
      </w:r>
      <w:r>
        <w:rPr/>
        <w:t>provide</w:t>
      </w:r>
      <w:r>
        <w:rPr>
          <w:spacing w:val="-9"/>
        </w:rPr>
        <w:t> </w:t>
      </w:r>
      <w:r>
        <w:rPr/>
        <w:t>the</w:t>
      </w:r>
      <w:r>
        <w:rPr>
          <w:spacing w:val="-10"/>
        </w:rPr>
        <w:t> </w:t>
      </w:r>
      <w:r>
        <w:rPr/>
        <w:t>data</w:t>
      </w:r>
      <w:r>
        <w:rPr>
          <w:spacing w:val="-9"/>
        </w:rPr>
        <w:t> </w:t>
      </w:r>
      <w:r>
        <w:rPr/>
        <w:t>for</w:t>
      </w:r>
      <w:r>
        <w:rPr>
          <w:spacing w:val="-9"/>
        </w:rPr>
        <w:t> </w:t>
      </w:r>
      <w:r>
        <w:rPr/>
        <w:t>the</w:t>
      </w:r>
      <w:r>
        <w:rPr>
          <w:spacing w:val="40"/>
        </w:rPr>
        <w:t> </w:t>
      </w:r>
      <w:r>
        <w:rPr/>
        <w:t>Area12</w:t>
      </w:r>
      <w:r>
        <w:rPr>
          <w:spacing w:val="-10"/>
        </w:rPr>
        <w:t> </w:t>
      </w:r>
      <w:r>
        <w:rPr/>
        <w:t>team of HE’s asset maintainers.</w:t>
      </w:r>
    </w:p>
    <w:p>
      <w:pPr>
        <w:pStyle w:val="BodyText"/>
      </w:pPr>
    </w:p>
    <w:p>
      <w:pPr>
        <w:pStyle w:val="BodyText"/>
        <w:spacing w:before="2"/>
      </w:pPr>
    </w:p>
    <w:p>
      <w:pPr>
        <w:pStyle w:val="BodyText"/>
        <w:spacing w:line="480" w:lineRule="auto"/>
        <w:ind w:left="1336" w:right="1212"/>
        <w:jc w:val="both"/>
      </w:pPr>
      <w:r>
        <w:rPr/>
        <w:t>Following early engagement with the Area12 team in line with the government's 'soft landings' approach, it became apparent that discussions with HE's AIG and their maintainers regarding the optimal path for implementing ADC were not yielding the most productive outcomes (Highways, 2015b). The maintainers had raised consistent concerns about the accuracy of the captured attributes of the Strategic Road Network (SRN)</w:t>
      </w:r>
      <w:r>
        <w:rPr/>
        <w:t> assets, particularly noting discrepancies highlighted</w:t>
      </w:r>
      <w:r>
        <w:rPr>
          <w:spacing w:val="-15"/>
        </w:rPr>
        <w:t> </w:t>
      </w:r>
      <w:r>
        <w:rPr/>
        <w:t>in</w:t>
      </w:r>
      <w:r>
        <w:rPr>
          <w:spacing w:val="-11"/>
        </w:rPr>
        <w:t> </w:t>
      </w:r>
      <w:r>
        <w:rPr/>
        <w:t>the</w:t>
      </w:r>
      <w:r>
        <w:rPr>
          <w:spacing w:val="-11"/>
        </w:rPr>
        <w:t> </w:t>
      </w:r>
      <w:r>
        <w:rPr/>
        <w:t>2015</w:t>
      </w:r>
      <w:r>
        <w:rPr>
          <w:spacing w:val="-11"/>
        </w:rPr>
        <w:t> </w:t>
      </w:r>
      <w:r>
        <w:rPr/>
        <w:t>IBI</w:t>
      </w:r>
      <w:r>
        <w:rPr>
          <w:spacing w:val="-16"/>
        </w:rPr>
        <w:t> </w:t>
      </w:r>
      <w:r>
        <w:rPr/>
        <w:t>report</w:t>
      </w:r>
      <w:r>
        <w:rPr>
          <w:spacing w:val="-16"/>
        </w:rPr>
        <w:t> </w:t>
      </w:r>
      <w:r>
        <w:rPr/>
        <w:t>(Highways,</w:t>
      </w:r>
      <w:r>
        <w:rPr>
          <w:spacing w:val="-16"/>
        </w:rPr>
        <w:t> </w:t>
      </w:r>
      <w:r>
        <w:rPr/>
        <w:t>2015b).</w:t>
      </w:r>
      <w:r>
        <w:rPr>
          <w:spacing w:val="-16"/>
        </w:rPr>
        <w:t> </w:t>
      </w:r>
      <w:r>
        <w:rPr/>
        <w:t>These</w:t>
      </w:r>
      <w:r>
        <w:rPr>
          <w:spacing w:val="-11"/>
        </w:rPr>
        <w:t> </w:t>
      </w:r>
      <w:r>
        <w:rPr/>
        <w:t>concerns</w:t>
      </w:r>
      <w:r>
        <w:rPr>
          <w:spacing w:val="-16"/>
        </w:rPr>
        <w:t> </w:t>
      </w:r>
      <w:r>
        <w:rPr/>
        <w:t>underscored the need for a more effective approach to address the issues.</w:t>
      </w:r>
    </w:p>
    <w:p>
      <w:pPr>
        <w:pStyle w:val="BodyText"/>
      </w:pPr>
    </w:p>
    <w:p>
      <w:pPr>
        <w:pStyle w:val="BodyText"/>
        <w:spacing w:before="2"/>
      </w:pPr>
    </w:p>
    <w:p>
      <w:pPr>
        <w:pStyle w:val="BodyText"/>
        <w:spacing w:line="480" w:lineRule="auto"/>
        <w:ind w:left="1336" w:right="1210"/>
        <w:jc w:val="both"/>
      </w:pPr>
      <w:r>
        <w:rPr/>
        <w:t>The maintainers had to deal with changes to their contract with HE and the implementation of asset data needing to be amalgamated with new as-built data and imported into HE’s Integrated Asset Management Information System (IAM- IS). This was</w:t>
      </w:r>
      <w:r>
        <w:rPr>
          <w:spacing w:val="-2"/>
        </w:rPr>
        <w:t> </w:t>
      </w:r>
      <w:r>
        <w:rPr/>
        <w:t>supposed to replace the previous databases HE had</w:t>
      </w:r>
      <w:r>
        <w:rPr>
          <w:spacing w:val="-1"/>
        </w:rPr>
        <w:t> </w:t>
      </w:r>
      <w:r>
        <w:rPr/>
        <w:t>been</w:t>
      </w:r>
      <w:r>
        <w:rPr>
          <w:spacing w:val="-1"/>
        </w:rPr>
        <w:t> </w:t>
      </w:r>
      <w:r>
        <w:rPr/>
        <w:t>using</w:t>
      </w:r>
      <w:r>
        <w:rPr>
          <w:spacing w:val="-1"/>
        </w:rPr>
        <w:t> </w:t>
      </w:r>
      <w:r>
        <w:rPr/>
        <w:t>for the prior decade; however, when maintainers were changed, they kept their inventory databases, which their current contracts permitted, resulting in lost data</w:t>
      </w:r>
    </w:p>
    <w:p>
      <w:pPr>
        <w:spacing w:after="0" w:line="480" w:lineRule="auto"/>
        <w:jc w:val="both"/>
        <w:sectPr>
          <w:pgSz w:w="11910" w:h="16840"/>
          <w:pgMar w:header="0" w:footer="1512" w:top="1360" w:bottom="1700" w:left="460" w:right="220"/>
        </w:sectPr>
      </w:pPr>
    </w:p>
    <w:p>
      <w:pPr>
        <w:pStyle w:val="BodyText"/>
        <w:spacing w:line="480" w:lineRule="auto" w:before="62"/>
        <w:ind w:left="1336" w:right="1213"/>
        <w:jc w:val="both"/>
      </w:pPr>
      <w:r>
        <w:rPr/>
        <w:t>for</w:t>
      </w:r>
      <w:r>
        <w:rPr>
          <w:spacing w:val="-17"/>
        </w:rPr>
        <w:t> </w:t>
      </w:r>
      <w:r>
        <w:rPr/>
        <w:t>Highways</w:t>
      </w:r>
      <w:r>
        <w:rPr>
          <w:spacing w:val="-17"/>
        </w:rPr>
        <w:t> </w:t>
      </w:r>
      <w:r>
        <w:rPr/>
        <w:t>England.</w:t>
      </w:r>
      <w:r>
        <w:rPr>
          <w:spacing w:val="-16"/>
        </w:rPr>
        <w:t> </w:t>
      </w:r>
      <w:r>
        <w:rPr/>
        <w:t>The</w:t>
      </w:r>
      <w:r>
        <w:rPr>
          <w:spacing w:val="-17"/>
        </w:rPr>
        <w:t> </w:t>
      </w:r>
      <w:r>
        <w:rPr/>
        <w:t>remaining</w:t>
      </w:r>
      <w:r>
        <w:rPr>
          <w:spacing w:val="-17"/>
        </w:rPr>
        <w:t> </w:t>
      </w:r>
      <w:r>
        <w:rPr/>
        <w:t>components</w:t>
      </w:r>
      <w:r>
        <w:rPr>
          <w:spacing w:val="-17"/>
        </w:rPr>
        <w:t> </w:t>
      </w:r>
      <w:r>
        <w:rPr/>
        <w:t>of</w:t>
      </w:r>
      <w:r>
        <w:rPr>
          <w:spacing w:val="-16"/>
        </w:rPr>
        <w:t> </w:t>
      </w:r>
      <w:r>
        <w:rPr/>
        <w:t>the</w:t>
      </w:r>
      <w:r>
        <w:rPr>
          <w:spacing w:val="-17"/>
        </w:rPr>
        <w:t> </w:t>
      </w:r>
      <w:r>
        <w:rPr/>
        <w:t>system</w:t>
      </w:r>
      <w:r>
        <w:rPr>
          <w:spacing w:val="-17"/>
        </w:rPr>
        <w:t> </w:t>
      </w:r>
      <w:r>
        <w:rPr/>
        <w:t>were</w:t>
      </w:r>
      <w:r>
        <w:rPr>
          <w:spacing w:val="-16"/>
        </w:rPr>
        <w:t> </w:t>
      </w:r>
      <w:r>
        <w:rPr/>
        <w:t>constructed, tested,</w:t>
      </w:r>
      <w:r>
        <w:rPr>
          <w:spacing w:val="-11"/>
        </w:rPr>
        <w:t> </w:t>
      </w:r>
      <w:r>
        <w:rPr/>
        <w:t>and</w:t>
      </w:r>
      <w:r>
        <w:rPr>
          <w:spacing w:val="-11"/>
        </w:rPr>
        <w:t> </w:t>
      </w:r>
      <w:r>
        <w:rPr/>
        <w:t>brought</w:t>
      </w:r>
      <w:r>
        <w:rPr>
          <w:spacing w:val="-11"/>
        </w:rPr>
        <w:t> </w:t>
      </w:r>
      <w:r>
        <w:rPr/>
        <w:t>online</w:t>
      </w:r>
      <w:r>
        <w:rPr>
          <w:spacing w:val="-11"/>
        </w:rPr>
        <w:t> </w:t>
      </w:r>
      <w:r>
        <w:rPr/>
        <w:t>in</w:t>
      </w:r>
      <w:r>
        <w:rPr>
          <w:spacing w:val="-6"/>
        </w:rPr>
        <w:t> </w:t>
      </w:r>
      <w:r>
        <w:rPr/>
        <w:t>stages;</w:t>
      </w:r>
      <w:r>
        <w:rPr>
          <w:spacing w:val="-11"/>
        </w:rPr>
        <w:t> </w:t>
      </w:r>
      <w:r>
        <w:rPr/>
        <w:t>however,</w:t>
      </w:r>
      <w:r>
        <w:rPr>
          <w:spacing w:val="-11"/>
        </w:rPr>
        <w:t> </w:t>
      </w:r>
      <w:r>
        <w:rPr/>
        <w:t>IAM-IS</w:t>
      </w:r>
      <w:r>
        <w:rPr>
          <w:spacing w:val="-13"/>
        </w:rPr>
        <w:t> </w:t>
      </w:r>
      <w:r>
        <w:rPr/>
        <w:t>has</w:t>
      </w:r>
      <w:r>
        <w:rPr>
          <w:spacing w:val="-7"/>
        </w:rPr>
        <w:t> </w:t>
      </w:r>
      <w:r>
        <w:rPr/>
        <w:t>been</w:t>
      </w:r>
      <w:r>
        <w:rPr>
          <w:spacing w:val="-11"/>
        </w:rPr>
        <w:t> </w:t>
      </w:r>
      <w:r>
        <w:rPr/>
        <w:t>repurposed</w:t>
      </w:r>
      <w:r>
        <w:rPr>
          <w:spacing w:val="-6"/>
        </w:rPr>
        <w:t> </w:t>
      </w:r>
      <w:r>
        <w:rPr/>
        <w:t>and</w:t>
      </w:r>
      <w:r>
        <w:rPr>
          <w:spacing w:val="-6"/>
        </w:rPr>
        <w:t> </w:t>
      </w:r>
      <w:r>
        <w:rPr/>
        <w:t>is now primarily used for structural databases (IAM, 2015).</w:t>
      </w:r>
    </w:p>
    <w:p>
      <w:pPr>
        <w:pStyle w:val="BodyText"/>
      </w:pPr>
    </w:p>
    <w:p>
      <w:pPr>
        <w:pStyle w:val="BodyText"/>
        <w:spacing w:before="39"/>
      </w:pPr>
    </w:p>
    <w:p>
      <w:pPr>
        <w:pStyle w:val="ListParagraph"/>
        <w:numPr>
          <w:ilvl w:val="1"/>
          <w:numId w:val="10"/>
        </w:numPr>
        <w:tabs>
          <w:tab w:pos="1738" w:val="left" w:leader="none"/>
        </w:tabs>
        <w:spacing w:line="240" w:lineRule="auto" w:before="0" w:after="0"/>
        <w:ind w:left="1738" w:right="0" w:hanging="402"/>
        <w:jc w:val="left"/>
        <w:rPr>
          <w:sz w:val="24"/>
        </w:rPr>
      </w:pPr>
      <w:bookmarkStart w:name="1.3 Challenges faced through poor collab" w:id="11"/>
      <w:bookmarkEnd w:id="11"/>
      <w:r>
        <w:rPr/>
      </w:r>
      <w:bookmarkStart w:name="_bookmark5" w:id="12"/>
      <w:bookmarkEnd w:id="12"/>
      <w:r>
        <w:rPr/>
      </w:r>
      <w:r>
        <w:rPr>
          <w:sz w:val="24"/>
        </w:rPr>
        <w:t>Challenges</w:t>
      </w:r>
      <w:r>
        <w:rPr>
          <w:spacing w:val="-16"/>
          <w:sz w:val="24"/>
        </w:rPr>
        <w:t> </w:t>
      </w:r>
      <w:r>
        <w:rPr>
          <w:sz w:val="24"/>
        </w:rPr>
        <w:t>faced</w:t>
      </w:r>
      <w:r>
        <w:rPr>
          <w:spacing w:val="-14"/>
          <w:sz w:val="24"/>
        </w:rPr>
        <w:t> </w:t>
      </w:r>
      <w:r>
        <w:rPr>
          <w:sz w:val="24"/>
        </w:rPr>
        <w:t>through</w:t>
      </w:r>
      <w:r>
        <w:rPr>
          <w:spacing w:val="-12"/>
          <w:sz w:val="24"/>
        </w:rPr>
        <w:t> </w:t>
      </w:r>
      <w:r>
        <w:rPr>
          <w:sz w:val="24"/>
        </w:rPr>
        <w:t>poor</w:t>
      </w:r>
      <w:r>
        <w:rPr>
          <w:spacing w:val="-10"/>
          <w:sz w:val="24"/>
        </w:rPr>
        <w:t> </w:t>
      </w:r>
      <w:r>
        <w:rPr>
          <w:spacing w:val="-2"/>
          <w:sz w:val="24"/>
        </w:rPr>
        <w:t>collaboration</w:t>
      </w:r>
    </w:p>
    <w:p>
      <w:pPr>
        <w:pStyle w:val="BodyText"/>
        <w:spacing w:before="255"/>
      </w:pPr>
    </w:p>
    <w:p>
      <w:pPr>
        <w:pStyle w:val="BodyText"/>
        <w:spacing w:line="480" w:lineRule="auto"/>
        <w:ind w:left="1336" w:right="1210"/>
        <w:jc w:val="both"/>
      </w:pPr>
      <w:r>
        <w:rPr/>
        <w:t>Traditionally, an asset's design and construction have been seen as a different phase from its operation and maintenance (IAM, 2015). As major highways and road development initiatives are transferred from the Design and Construction team to Operations and Maintenance, considerable information is lost. Data processed during the Design and Construction phases might not be compatible with asset management software if data management practises are inconsistent throughout the project life cycle. Information might therefore need to be re- formatted and re-entered. Due to the asset managers' lack of participation and approval during asset design and construction, there may be information gaps or data</w:t>
      </w:r>
      <w:r>
        <w:rPr>
          <w:spacing w:val="-6"/>
        </w:rPr>
        <w:t> </w:t>
      </w:r>
      <w:r>
        <w:rPr/>
        <w:t>incompatibilities</w:t>
      </w:r>
      <w:r>
        <w:rPr>
          <w:spacing w:val="-6"/>
        </w:rPr>
        <w:t> </w:t>
      </w:r>
      <w:r>
        <w:rPr/>
        <w:t>that</w:t>
      </w:r>
      <w:r>
        <w:rPr>
          <w:spacing w:val="-6"/>
        </w:rPr>
        <w:t> </w:t>
      </w:r>
      <w:r>
        <w:rPr/>
        <w:t>only</w:t>
      </w:r>
      <w:r>
        <w:rPr>
          <w:spacing w:val="-6"/>
        </w:rPr>
        <w:t> </w:t>
      </w:r>
      <w:r>
        <w:rPr/>
        <w:t>become</w:t>
      </w:r>
      <w:r>
        <w:rPr>
          <w:spacing w:val="-6"/>
        </w:rPr>
        <w:t> </w:t>
      </w:r>
      <w:r>
        <w:rPr/>
        <w:t>apparent</w:t>
      </w:r>
      <w:r>
        <w:rPr>
          <w:spacing w:val="-6"/>
        </w:rPr>
        <w:t> </w:t>
      </w:r>
      <w:r>
        <w:rPr/>
        <w:t>at</w:t>
      </w:r>
      <w:r>
        <w:rPr>
          <w:spacing w:val="-6"/>
        </w:rPr>
        <w:t> </w:t>
      </w:r>
      <w:r>
        <w:rPr/>
        <w:t>the</w:t>
      </w:r>
      <w:r>
        <w:rPr>
          <w:spacing w:val="-6"/>
        </w:rPr>
        <w:t> </w:t>
      </w:r>
      <w:r>
        <w:rPr/>
        <w:t>handover</w:t>
      </w:r>
      <w:r>
        <w:rPr>
          <w:spacing w:val="-5"/>
        </w:rPr>
        <w:t> </w:t>
      </w:r>
      <w:r>
        <w:rPr/>
        <w:t>stage</w:t>
      </w:r>
      <w:r>
        <w:rPr>
          <w:spacing w:val="-6"/>
        </w:rPr>
        <w:t> </w:t>
      </w:r>
      <w:r>
        <w:rPr/>
        <w:t>and</w:t>
      </w:r>
      <w:r>
        <w:rPr>
          <w:spacing w:val="-6"/>
        </w:rPr>
        <w:t> </w:t>
      </w:r>
      <w:r>
        <w:rPr/>
        <w:t>cause the handover to be delayed. All of this results in inadequate data management (IAM, 2015).</w:t>
      </w:r>
    </w:p>
    <w:p>
      <w:pPr>
        <w:pStyle w:val="BodyText"/>
      </w:pPr>
    </w:p>
    <w:p>
      <w:pPr>
        <w:pStyle w:val="BodyText"/>
        <w:spacing w:before="3"/>
      </w:pPr>
    </w:p>
    <w:p>
      <w:pPr>
        <w:pStyle w:val="BodyText"/>
        <w:spacing w:line="480" w:lineRule="auto"/>
        <w:ind w:left="1336" w:right="1211"/>
        <w:jc w:val="both"/>
      </w:pPr>
      <w:r>
        <w:rPr/>
        <w:t>Due</w:t>
      </w:r>
      <w:r>
        <w:rPr/>
        <w:t> to</w:t>
      </w:r>
      <w:r>
        <w:rPr/>
        <w:t> National</w:t>
      </w:r>
      <w:r>
        <w:rPr/>
        <w:t> Highways' comprehensive approach to managing carriageway assets and the necessity of inputting asset attribute data into multiple databases, challenges persist even with the implementation of the replacement data warehouse,</w:t>
      </w:r>
      <w:r>
        <w:rPr>
          <w:spacing w:val="-7"/>
        </w:rPr>
        <w:t> </w:t>
      </w:r>
      <w:r>
        <w:rPr/>
        <w:t>IAM-IS.</w:t>
      </w:r>
      <w:r>
        <w:rPr>
          <w:spacing w:val="-12"/>
        </w:rPr>
        <w:t> </w:t>
      </w:r>
      <w:r>
        <w:rPr/>
        <w:t>This</w:t>
      </w:r>
      <w:r>
        <w:rPr>
          <w:spacing w:val="-8"/>
        </w:rPr>
        <w:t> </w:t>
      </w:r>
      <w:r>
        <w:rPr/>
        <w:t>warehouse</w:t>
      </w:r>
      <w:r>
        <w:rPr>
          <w:spacing w:val="-7"/>
        </w:rPr>
        <w:t> </w:t>
      </w:r>
      <w:r>
        <w:rPr/>
        <w:t>was</w:t>
      </w:r>
      <w:r>
        <w:rPr>
          <w:spacing w:val="-7"/>
        </w:rPr>
        <w:t> </w:t>
      </w:r>
      <w:r>
        <w:rPr/>
        <w:t>specifically</w:t>
      </w:r>
      <w:r>
        <w:rPr>
          <w:spacing w:val="-8"/>
        </w:rPr>
        <w:t> </w:t>
      </w:r>
      <w:r>
        <w:rPr/>
        <w:t>designed</w:t>
      </w:r>
      <w:r>
        <w:rPr>
          <w:spacing w:val="-7"/>
        </w:rPr>
        <w:t> </w:t>
      </w:r>
      <w:r>
        <w:rPr/>
        <w:t>to</w:t>
      </w:r>
      <w:r>
        <w:rPr>
          <w:spacing w:val="-11"/>
        </w:rPr>
        <w:t> </w:t>
      </w:r>
      <w:r>
        <w:rPr/>
        <w:t>streamline</w:t>
      </w:r>
      <w:r>
        <w:rPr>
          <w:spacing w:val="-7"/>
        </w:rPr>
        <w:t> </w:t>
      </w:r>
      <w:r>
        <w:rPr/>
        <w:t>asset data</w:t>
      </w:r>
      <w:r>
        <w:rPr>
          <w:spacing w:val="-12"/>
        </w:rPr>
        <w:t> </w:t>
      </w:r>
      <w:r>
        <w:rPr/>
        <w:t>management,</w:t>
      </w:r>
      <w:r>
        <w:rPr>
          <w:spacing w:val="-13"/>
        </w:rPr>
        <w:t> </w:t>
      </w:r>
      <w:r>
        <w:rPr/>
        <w:t>processes,</w:t>
      </w:r>
      <w:r>
        <w:rPr>
          <w:spacing w:val="-13"/>
        </w:rPr>
        <w:t> </w:t>
      </w:r>
      <w:r>
        <w:rPr/>
        <w:t>and</w:t>
      </w:r>
      <w:r>
        <w:rPr>
          <w:spacing w:val="-8"/>
        </w:rPr>
        <w:t> </w:t>
      </w:r>
      <w:r>
        <w:rPr/>
        <w:t>organisational</w:t>
      </w:r>
      <w:r>
        <w:rPr>
          <w:spacing w:val="-12"/>
        </w:rPr>
        <w:t> </w:t>
      </w:r>
      <w:r>
        <w:rPr/>
        <w:t>structure,</w:t>
      </w:r>
      <w:r>
        <w:rPr>
          <w:spacing w:val="-13"/>
        </w:rPr>
        <w:t> </w:t>
      </w:r>
      <w:r>
        <w:rPr/>
        <w:t>replacing</w:t>
      </w:r>
      <w:r>
        <w:rPr>
          <w:spacing w:val="-13"/>
        </w:rPr>
        <w:t> </w:t>
      </w:r>
      <w:r>
        <w:rPr/>
        <w:t>the</w:t>
      </w:r>
      <w:r>
        <w:rPr>
          <w:spacing w:val="-13"/>
        </w:rPr>
        <w:t> </w:t>
      </w:r>
      <w:r>
        <w:rPr/>
        <w:t>previous fragmented</w:t>
      </w:r>
      <w:r>
        <w:rPr>
          <w:spacing w:val="-13"/>
        </w:rPr>
        <w:t> </w:t>
      </w:r>
      <w:r>
        <w:rPr/>
        <w:t>system.</w:t>
      </w:r>
      <w:r>
        <w:rPr>
          <w:spacing w:val="-13"/>
        </w:rPr>
        <w:t> </w:t>
      </w:r>
      <w:r>
        <w:rPr/>
        <w:t>However,</w:t>
      </w:r>
      <w:r>
        <w:rPr>
          <w:spacing w:val="-8"/>
        </w:rPr>
        <w:t> </w:t>
      </w:r>
      <w:r>
        <w:rPr/>
        <w:t>despite</w:t>
      </w:r>
      <w:r>
        <w:rPr>
          <w:spacing w:val="-8"/>
        </w:rPr>
        <w:t> </w:t>
      </w:r>
      <w:r>
        <w:rPr/>
        <w:t>these</w:t>
      </w:r>
      <w:r>
        <w:rPr>
          <w:spacing w:val="-8"/>
        </w:rPr>
        <w:t> </w:t>
      </w:r>
      <w:r>
        <w:rPr/>
        <w:t>efforts,</w:t>
      </w:r>
      <w:r>
        <w:rPr>
          <w:spacing w:val="-13"/>
        </w:rPr>
        <w:t> </w:t>
      </w:r>
      <w:r>
        <w:rPr/>
        <w:t>the ageing</w:t>
      </w:r>
      <w:r>
        <w:rPr>
          <w:spacing w:val="-12"/>
        </w:rPr>
        <w:t> </w:t>
      </w:r>
      <w:r>
        <w:rPr/>
        <w:t>National</w:t>
      </w:r>
      <w:r>
        <w:rPr>
          <w:spacing w:val="-13"/>
        </w:rPr>
        <w:t> </w:t>
      </w:r>
      <w:r>
        <w:rPr/>
        <w:t>Highways</w:t>
      </w:r>
    </w:p>
    <w:p>
      <w:pPr>
        <w:spacing w:after="0" w:line="480" w:lineRule="auto"/>
        <w:jc w:val="both"/>
        <w:sectPr>
          <w:pgSz w:w="11910" w:h="16840"/>
          <w:pgMar w:header="0" w:footer="1512" w:top="1360" w:bottom="1700" w:left="460" w:right="220"/>
        </w:sectPr>
      </w:pPr>
    </w:p>
    <w:p>
      <w:pPr>
        <w:pStyle w:val="BodyText"/>
        <w:spacing w:line="480" w:lineRule="auto" w:before="62"/>
        <w:ind w:left="1336" w:right="1220"/>
        <w:jc w:val="both"/>
      </w:pPr>
      <w:r>
        <w:rPr/>
        <w:t>Asset Data Collection (ADC)</w:t>
      </w:r>
      <w:r>
        <w:rPr/>
        <w:t> system</w:t>
      </w:r>
      <w:r>
        <w:rPr/>
        <w:t> poses a</w:t>
      </w:r>
      <w:r>
        <w:rPr/>
        <w:t> threat to</w:t>
      </w:r>
      <w:r>
        <w:rPr/>
        <w:t> data</w:t>
      </w:r>
      <w:r>
        <w:rPr/>
        <w:t> quality, particularly exacerbated</w:t>
      </w:r>
      <w:r>
        <w:rPr>
          <w:spacing w:val="-1"/>
        </w:rPr>
        <w:t> </w:t>
      </w:r>
      <w:r>
        <w:rPr/>
        <w:t>by</w:t>
      </w:r>
      <w:r>
        <w:rPr>
          <w:spacing w:val="-1"/>
        </w:rPr>
        <w:t> </w:t>
      </w:r>
      <w:r>
        <w:rPr/>
        <w:t>the</w:t>
      </w:r>
      <w:r>
        <w:rPr>
          <w:spacing w:val="-1"/>
        </w:rPr>
        <w:t> </w:t>
      </w:r>
      <w:r>
        <w:rPr/>
        <w:t>continual</w:t>
      </w:r>
      <w:r>
        <w:rPr>
          <w:spacing w:val="-1"/>
        </w:rPr>
        <w:t> </w:t>
      </w:r>
      <w:r>
        <w:rPr/>
        <w:t>evolution</w:t>
      </w:r>
      <w:r>
        <w:rPr>
          <w:spacing w:val="-1"/>
        </w:rPr>
        <w:t> </w:t>
      </w:r>
      <w:r>
        <w:rPr/>
        <w:t>of</w:t>
      </w:r>
      <w:r>
        <w:rPr>
          <w:spacing w:val="-1"/>
        </w:rPr>
        <w:t> </w:t>
      </w:r>
      <w:r>
        <w:rPr/>
        <w:t>the</w:t>
      </w:r>
      <w:r>
        <w:rPr>
          <w:spacing w:val="-5"/>
        </w:rPr>
        <w:t> </w:t>
      </w:r>
      <w:r>
        <w:rPr/>
        <w:t>Strategic</w:t>
      </w:r>
      <w:r>
        <w:rPr>
          <w:spacing w:val="-1"/>
        </w:rPr>
        <w:t> </w:t>
      </w:r>
      <w:r>
        <w:rPr/>
        <w:t>Road</w:t>
      </w:r>
      <w:r>
        <w:rPr>
          <w:spacing w:val="-1"/>
        </w:rPr>
        <w:t> </w:t>
      </w:r>
      <w:r>
        <w:rPr/>
        <w:t>Network</w:t>
      </w:r>
      <w:r>
        <w:rPr>
          <w:spacing w:val="-1"/>
        </w:rPr>
        <w:t> </w:t>
      </w:r>
      <w:r>
        <w:rPr/>
        <w:t>(SRN).</w:t>
      </w:r>
      <w:r>
        <w:rPr>
          <w:spacing w:val="-1"/>
        </w:rPr>
        <w:t> </w:t>
      </w:r>
      <w:r>
        <w:rPr/>
        <w:t>The influx of new major road projects and the transformation of motorways into Smart Motorway</w:t>
      </w:r>
      <w:r>
        <w:rPr>
          <w:spacing w:val="-3"/>
        </w:rPr>
        <w:t> </w:t>
      </w:r>
      <w:r>
        <w:rPr/>
        <w:t>Projects</w:t>
      </w:r>
      <w:r>
        <w:rPr>
          <w:spacing w:val="-3"/>
        </w:rPr>
        <w:t> </w:t>
      </w:r>
      <w:r>
        <w:rPr/>
        <w:t>(SMP)</w:t>
      </w:r>
      <w:r>
        <w:rPr>
          <w:spacing w:val="-2"/>
        </w:rPr>
        <w:t> </w:t>
      </w:r>
      <w:r>
        <w:rPr/>
        <w:t>further</w:t>
      </w:r>
      <w:r>
        <w:rPr>
          <w:spacing w:val="-2"/>
        </w:rPr>
        <w:t> </w:t>
      </w:r>
      <w:r>
        <w:rPr/>
        <w:t>complicates</w:t>
      </w:r>
      <w:r>
        <w:rPr>
          <w:spacing w:val="-8"/>
        </w:rPr>
        <w:t> </w:t>
      </w:r>
      <w:r>
        <w:rPr/>
        <w:t>matters,</w:t>
      </w:r>
      <w:r>
        <w:rPr>
          <w:spacing w:val="-3"/>
        </w:rPr>
        <w:t> </w:t>
      </w:r>
      <w:r>
        <w:rPr/>
        <w:t>placing</w:t>
      </w:r>
      <w:r>
        <w:rPr>
          <w:spacing w:val="-2"/>
        </w:rPr>
        <w:t> </w:t>
      </w:r>
      <w:r>
        <w:rPr/>
        <w:t>additional</w:t>
      </w:r>
      <w:r>
        <w:rPr>
          <w:spacing w:val="-3"/>
        </w:rPr>
        <w:t> </w:t>
      </w:r>
      <w:r>
        <w:rPr/>
        <w:t>strain</w:t>
      </w:r>
      <w:r>
        <w:rPr>
          <w:spacing w:val="-3"/>
        </w:rPr>
        <w:t> </w:t>
      </w:r>
      <w:r>
        <w:rPr/>
        <w:t>on Area</w:t>
      </w:r>
      <w:r>
        <w:rPr>
          <w:spacing w:val="-14"/>
        </w:rPr>
        <w:t> </w:t>
      </w:r>
      <w:r>
        <w:rPr/>
        <w:t>Teams</w:t>
      </w:r>
      <w:r>
        <w:rPr>
          <w:spacing w:val="-17"/>
        </w:rPr>
        <w:t> </w:t>
      </w:r>
      <w:r>
        <w:rPr/>
        <w:t>tasked</w:t>
      </w:r>
      <w:r>
        <w:rPr>
          <w:spacing w:val="-16"/>
        </w:rPr>
        <w:t> </w:t>
      </w:r>
      <w:r>
        <w:rPr/>
        <w:t>with</w:t>
      </w:r>
      <w:r>
        <w:rPr>
          <w:spacing w:val="-17"/>
        </w:rPr>
        <w:t> </w:t>
      </w:r>
      <w:r>
        <w:rPr/>
        <w:t>managing</w:t>
      </w:r>
      <w:r>
        <w:rPr>
          <w:spacing w:val="-13"/>
        </w:rPr>
        <w:t> </w:t>
      </w:r>
      <w:r>
        <w:rPr/>
        <w:t>the</w:t>
      </w:r>
      <w:r>
        <w:rPr>
          <w:spacing w:val="-17"/>
        </w:rPr>
        <w:t> </w:t>
      </w:r>
      <w:r>
        <w:rPr/>
        <w:t>road</w:t>
      </w:r>
      <w:r>
        <w:rPr>
          <w:spacing w:val="-16"/>
        </w:rPr>
        <w:t> </w:t>
      </w:r>
      <w:r>
        <w:rPr/>
        <w:t>network</w:t>
      </w:r>
      <w:r>
        <w:rPr>
          <w:spacing w:val="-14"/>
        </w:rPr>
        <w:t> </w:t>
      </w:r>
      <w:r>
        <w:rPr/>
        <w:t>amidst</w:t>
      </w:r>
      <w:r>
        <w:rPr>
          <w:spacing w:val="-13"/>
        </w:rPr>
        <w:t> </w:t>
      </w:r>
      <w:r>
        <w:rPr/>
        <w:t>the</w:t>
      </w:r>
      <w:r>
        <w:rPr>
          <w:spacing w:val="-13"/>
        </w:rPr>
        <w:t> </w:t>
      </w:r>
      <w:r>
        <w:rPr/>
        <w:t>introduction</w:t>
      </w:r>
      <w:r>
        <w:rPr>
          <w:spacing w:val="-13"/>
        </w:rPr>
        <w:t> </w:t>
      </w:r>
      <w:r>
        <w:rPr/>
        <w:t>of</w:t>
      </w:r>
      <w:r>
        <w:rPr>
          <w:spacing w:val="-13"/>
        </w:rPr>
        <w:t> </w:t>
      </w:r>
      <w:r>
        <w:rPr/>
        <w:t>new contractual obligations.</w:t>
      </w:r>
    </w:p>
    <w:p>
      <w:pPr>
        <w:pStyle w:val="BodyText"/>
      </w:pPr>
    </w:p>
    <w:p>
      <w:pPr>
        <w:pStyle w:val="BodyText"/>
        <w:spacing w:before="1"/>
      </w:pPr>
    </w:p>
    <w:p>
      <w:pPr>
        <w:pStyle w:val="BodyText"/>
        <w:spacing w:line="480" w:lineRule="auto" w:before="1"/>
        <w:ind w:left="1336" w:right="1210"/>
        <w:jc w:val="both"/>
      </w:pPr>
      <w:r>
        <w:rPr/>
        <w:t>Staff from different departments within the area teams are involved in collecting and maintaining this data. The absence of an integrated approach to data set collection</w:t>
      </w:r>
      <w:r>
        <w:rPr>
          <w:spacing w:val="-1"/>
        </w:rPr>
        <w:t> </w:t>
      </w:r>
      <w:r>
        <w:rPr/>
        <w:t>and</w:t>
      </w:r>
      <w:r>
        <w:rPr>
          <w:spacing w:val="-1"/>
        </w:rPr>
        <w:t> </w:t>
      </w:r>
      <w:r>
        <w:rPr/>
        <w:t>management</w:t>
      </w:r>
      <w:r>
        <w:rPr>
          <w:spacing w:val="-1"/>
        </w:rPr>
        <w:t> </w:t>
      </w:r>
      <w:r>
        <w:rPr/>
        <w:t>often</w:t>
      </w:r>
      <w:r>
        <w:rPr>
          <w:spacing w:val="-1"/>
        </w:rPr>
        <w:t> </w:t>
      </w:r>
      <w:r>
        <w:rPr/>
        <w:t>leads</w:t>
      </w:r>
      <w:r>
        <w:rPr>
          <w:spacing w:val="-1"/>
        </w:rPr>
        <w:t> </w:t>
      </w:r>
      <w:r>
        <w:rPr/>
        <w:t>to the</w:t>
      </w:r>
      <w:r>
        <w:rPr>
          <w:spacing w:val="-4"/>
        </w:rPr>
        <w:t> </w:t>
      </w:r>
      <w:r>
        <w:rPr/>
        <w:t>lack</w:t>
      </w:r>
      <w:r>
        <w:rPr>
          <w:spacing w:val="-1"/>
        </w:rPr>
        <w:t> </w:t>
      </w:r>
      <w:r>
        <w:rPr/>
        <w:t>of</w:t>
      </w:r>
      <w:r>
        <w:rPr>
          <w:spacing w:val="-1"/>
        </w:rPr>
        <w:t> </w:t>
      </w:r>
      <w:r>
        <w:rPr/>
        <w:t>an</w:t>
      </w:r>
      <w:r>
        <w:rPr>
          <w:spacing w:val="-1"/>
        </w:rPr>
        <w:t> </w:t>
      </w:r>
      <w:r>
        <w:rPr/>
        <w:t>inventory</w:t>
      </w:r>
      <w:r>
        <w:rPr>
          <w:spacing w:val="-1"/>
        </w:rPr>
        <w:t> </w:t>
      </w:r>
      <w:r>
        <w:rPr/>
        <w:t>of crucial asset attributes and condition assessment, leading to maintenance operations that are often suboptimal (Aziz et al., 2018).</w:t>
      </w:r>
    </w:p>
    <w:p>
      <w:pPr>
        <w:pStyle w:val="BodyText"/>
      </w:pPr>
    </w:p>
    <w:p>
      <w:pPr>
        <w:pStyle w:val="BodyText"/>
        <w:spacing w:before="1"/>
      </w:pPr>
    </w:p>
    <w:p>
      <w:pPr>
        <w:pStyle w:val="BodyText"/>
        <w:spacing w:line="480" w:lineRule="auto"/>
        <w:ind w:left="1336" w:right="1211"/>
        <w:jc w:val="both"/>
      </w:pPr>
      <w:r>
        <w:rPr/>
        <w:t>NH is taking back ownership of some area contracts, leading to another data warehouse called ‘CONFIRM’. CONFIRM is especially a maintenance ticketing system</w:t>
      </w:r>
      <w:r>
        <w:rPr>
          <w:spacing w:val="-15"/>
        </w:rPr>
        <w:t> </w:t>
      </w:r>
      <w:r>
        <w:rPr/>
        <w:t>for</w:t>
      </w:r>
      <w:r>
        <w:rPr>
          <w:spacing w:val="-15"/>
        </w:rPr>
        <w:t> </w:t>
      </w:r>
      <w:r>
        <w:rPr/>
        <w:t>Jobs</w:t>
      </w:r>
      <w:r>
        <w:rPr>
          <w:spacing w:val="-16"/>
        </w:rPr>
        <w:t> </w:t>
      </w:r>
      <w:r>
        <w:rPr/>
        <w:t>for</w:t>
      </w:r>
      <w:r>
        <w:rPr>
          <w:spacing w:val="-15"/>
        </w:rPr>
        <w:t> </w:t>
      </w:r>
      <w:r>
        <w:rPr/>
        <w:t>the</w:t>
      </w:r>
      <w:r>
        <w:rPr>
          <w:spacing w:val="-16"/>
        </w:rPr>
        <w:t> </w:t>
      </w:r>
      <w:r>
        <w:rPr/>
        <w:t>maintenance</w:t>
      </w:r>
      <w:r>
        <w:rPr>
          <w:spacing w:val="-16"/>
        </w:rPr>
        <w:t> </w:t>
      </w:r>
      <w:r>
        <w:rPr/>
        <w:t>staff</w:t>
      </w:r>
      <w:r>
        <w:rPr>
          <w:spacing w:val="-16"/>
        </w:rPr>
        <w:t> </w:t>
      </w:r>
      <w:r>
        <w:rPr/>
        <w:t>to</w:t>
      </w:r>
      <w:r>
        <w:rPr>
          <w:spacing w:val="-15"/>
        </w:rPr>
        <w:t> </w:t>
      </w:r>
      <w:r>
        <w:rPr/>
        <w:t>carry</w:t>
      </w:r>
      <w:r>
        <w:rPr>
          <w:spacing w:val="-16"/>
        </w:rPr>
        <w:t> </w:t>
      </w:r>
      <w:r>
        <w:rPr/>
        <w:t>out;</w:t>
      </w:r>
      <w:r>
        <w:rPr>
          <w:spacing w:val="-7"/>
        </w:rPr>
        <w:t> </w:t>
      </w:r>
      <w:r>
        <w:rPr/>
        <w:t>this</w:t>
      </w:r>
      <w:r>
        <w:rPr>
          <w:spacing w:val="-16"/>
        </w:rPr>
        <w:t> </w:t>
      </w:r>
      <w:r>
        <w:rPr/>
        <w:t>is</w:t>
      </w:r>
      <w:r>
        <w:rPr>
          <w:spacing w:val="-17"/>
        </w:rPr>
        <w:t> </w:t>
      </w:r>
      <w:r>
        <w:rPr/>
        <w:t>also</w:t>
      </w:r>
      <w:r>
        <w:rPr>
          <w:spacing w:val="-15"/>
        </w:rPr>
        <w:t> </w:t>
      </w:r>
      <w:r>
        <w:rPr/>
        <w:t>laid</w:t>
      </w:r>
      <w:r>
        <w:rPr>
          <w:spacing w:val="-16"/>
        </w:rPr>
        <w:t> </w:t>
      </w:r>
      <w:r>
        <w:rPr/>
        <w:t>out</w:t>
      </w:r>
      <w:r>
        <w:rPr>
          <w:spacing w:val="-16"/>
        </w:rPr>
        <w:t> </w:t>
      </w:r>
      <w:r>
        <w:rPr/>
        <w:t>differently to IAM-IS; the</w:t>
      </w:r>
      <w:r>
        <w:rPr>
          <w:spacing w:val="-1"/>
        </w:rPr>
        <w:t> </w:t>
      </w:r>
      <w:r>
        <w:rPr/>
        <w:t>ADMM</w:t>
      </w:r>
      <w:r>
        <w:rPr>
          <w:spacing w:val="-4"/>
        </w:rPr>
        <w:t> </w:t>
      </w:r>
      <w:r>
        <w:rPr/>
        <w:t>requires</w:t>
      </w:r>
      <w:r>
        <w:rPr>
          <w:spacing w:val="-1"/>
        </w:rPr>
        <w:t> </w:t>
      </w:r>
      <w:r>
        <w:rPr/>
        <w:t>the</w:t>
      </w:r>
      <w:r>
        <w:rPr>
          <w:spacing w:val="-1"/>
        </w:rPr>
        <w:t> </w:t>
      </w:r>
      <w:r>
        <w:rPr/>
        <w:t>data set</w:t>
      </w:r>
      <w:r>
        <w:rPr>
          <w:spacing w:val="-1"/>
        </w:rPr>
        <w:t> </w:t>
      </w:r>
      <w:r>
        <w:rPr/>
        <w:t>to</w:t>
      </w:r>
      <w:r>
        <w:rPr>
          <w:spacing w:val="-5"/>
        </w:rPr>
        <w:t> </w:t>
      </w:r>
      <w:r>
        <w:rPr/>
        <w:t>be</w:t>
      </w:r>
      <w:r>
        <w:rPr>
          <w:spacing w:val="-1"/>
        </w:rPr>
        <w:t> </w:t>
      </w:r>
      <w:r>
        <w:rPr/>
        <w:t>laid</w:t>
      </w:r>
      <w:r>
        <w:rPr>
          <w:spacing w:val="-1"/>
        </w:rPr>
        <w:t> </w:t>
      </w:r>
      <w:r>
        <w:rPr/>
        <w:t>out</w:t>
      </w:r>
      <w:r>
        <w:rPr>
          <w:spacing w:val="-1"/>
        </w:rPr>
        <w:t> </w:t>
      </w:r>
      <w:r>
        <w:rPr/>
        <w:t>with the</w:t>
      </w:r>
      <w:r>
        <w:rPr>
          <w:spacing w:val="-1"/>
        </w:rPr>
        <w:t> </w:t>
      </w:r>
      <w:r>
        <w:rPr/>
        <w:t>field</w:t>
      </w:r>
      <w:r>
        <w:rPr>
          <w:spacing w:val="-1"/>
        </w:rPr>
        <w:t> </w:t>
      </w:r>
      <w:r>
        <w:rPr/>
        <w:t>headings</w:t>
      </w:r>
      <w:r>
        <w:rPr>
          <w:spacing w:val="-1"/>
        </w:rPr>
        <w:t> </w:t>
      </w:r>
      <w:r>
        <w:rPr/>
        <w:t>in the</w:t>
      </w:r>
      <w:r>
        <w:rPr>
          <w:spacing w:val="-1"/>
        </w:rPr>
        <w:t> </w:t>
      </w:r>
      <w:r>
        <w:rPr/>
        <w:t>Excel</w:t>
      </w:r>
      <w:r>
        <w:rPr>
          <w:spacing w:val="-2"/>
        </w:rPr>
        <w:t> </w:t>
      </w:r>
      <w:r>
        <w:rPr/>
        <w:t>spreadsheet</w:t>
      </w:r>
      <w:r>
        <w:rPr>
          <w:spacing w:val="-2"/>
        </w:rPr>
        <w:t> </w:t>
      </w:r>
      <w:r>
        <w:rPr/>
        <w:t>in</w:t>
      </w:r>
      <w:r>
        <w:rPr>
          <w:spacing w:val="-2"/>
        </w:rPr>
        <w:t> </w:t>
      </w:r>
      <w:r>
        <w:rPr/>
        <w:t>a</w:t>
      </w:r>
      <w:r>
        <w:rPr>
          <w:spacing w:val="-2"/>
        </w:rPr>
        <w:t> </w:t>
      </w:r>
      <w:r>
        <w:rPr/>
        <w:t>particular</w:t>
      </w:r>
      <w:r>
        <w:rPr>
          <w:spacing w:val="-1"/>
        </w:rPr>
        <w:t> </w:t>
      </w:r>
      <w:r>
        <w:rPr/>
        <w:t>order</w:t>
      </w:r>
      <w:r>
        <w:rPr>
          <w:spacing w:val="-1"/>
        </w:rPr>
        <w:t> </w:t>
      </w:r>
      <w:r>
        <w:rPr/>
        <w:t>to</w:t>
      </w:r>
      <w:r>
        <w:rPr>
          <w:spacing w:val="-6"/>
        </w:rPr>
        <w:t> </w:t>
      </w:r>
      <w:r>
        <w:rPr/>
        <w:t>enable</w:t>
      </w:r>
      <w:r>
        <w:rPr>
          <w:spacing w:val="-2"/>
        </w:rPr>
        <w:t> </w:t>
      </w:r>
      <w:r>
        <w:rPr/>
        <w:t>the</w:t>
      </w:r>
      <w:r>
        <w:rPr>
          <w:spacing w:val="-2"/>
        </w:rPr>
        <w:t> </w:t>
      </w:r>
      <w:r>
        <w:rPr/>
        <w:t>loading</w:t>
      </w:r>
      <w:r>
        <w:rPr>
          <w:spacing w:val="-1"/>
        </w:rPr>
        <w:t> </w:t>
      </w:r>
      <w:r>
        <w:rPr/>
        <w:t>into</w:t>
      </w:r>
      <w:r>
        <w:rPr>
          <w:spacing w:val="-1"/>
        </w:rPr>
        <w:t> </w:t>
      </w:r>
      <w:r>
        <w:rPr/>
        <w:t>IAM-IS</w:t>
      </w:r>
      <w:r>
        <w:rPr>
          <w:spacing w:val="-3"/>
        </w:rPr>
        <w:t> </w:t>
      </w:r>
      <w:r>
        <w:rPr/>
        <w:t>to</w:t>
      </w:r>
      <w:r>
        <w:rPr>
          <w:spacing w:val="-1"/>
        </w:rPr>
        <w:t> </w:t>
      </w:r>
      <w:r>
        <w:rPr/>
        <w:t>be automated</w:t>
      </w:r>
      <w:r>
        <w:rPr>
          <w:spacing w:val="-1"/>
        </w:rPr>
        <w:t> </w:t>
      </w:r>
      <w:r>
        <w:rPr/>
        <w:t>at</w:t>
      </w:r>
      <w:r>
        <w:rPr>
          <w:spacing w:val="-1"/>
        </w:rPr>
        <w:t> </w:t>
      </w:r>
      <w:r>
        <w:rPr/>
        <w:t>the</w:t>
      </w:r>
      <w:r>
        <w:rPr>
          <w:spacing w:val="-1"/>
        </w:rPr>
        <w:t> </w:t>
      </w:r>
      <w:r>
        <w:rPr/>
        <w:t>handover stage</w:t>
      </w:r>
      <w:r>
        <w:rPr>
          <w:spacing w:val="-1"/>
        </w:rPr>
        <w:t> </w:t>
      </w:r>
      <w:r>
        <w:rPr/>
        <w:t>of</w:t>
      </w:r>
      <w:r>
        <w:rPr>
          <w:spacing w:val="-1"/>
        </w:rPr>
        <w:t> </w:t>
      </w:r>
      <w:r>
        <w:rPr/>
        <w:t>the</w:t>
      </w:r>
      <w:r>
        <w:rPr>
          <w:spacing w:val="-1"/>
        </w:rPr>
        <w:t> </w:t>
      </w:r>
      <w:r>
        <w:rPr/>
        <w:t>project.</w:t>
      </w:r>
      <w:r>
        <w:rPr>
          <w:spacing w:val="-1"/>
        </w:rPr>
        <w:t> </w:t>
      </w:r>
      <w:r>
        <w:rPr/>
        <w:t>However,</w:t>
      </w:r>
      <w:r>
        <w:rPr>
          <w:spacing w:val="-1"/>
        </w:rPr>
        <w:t> </w:t>
      </w:r>
      <w:r>
        <w:rPr/>
        <w:t>this</w:t>
      </w:r>
      <w:r>
        <w:rPr>
          <w:spacing w:val="-1"/>
        </w:rPr>
        <w:t> </w:t>
      </w:r>
      <w:r>
        <w:rPr/>
        <w:t>same</w:t>
      </w:r>
      <w:r>
        <w:rPr>
          <w:spacing w:val="-1"/>
        </w:rPr>
        <w:t> </w:t>
      </w:r>
      <w:r>
        <w:rPr/>
        <w:t>order will</w:t>
      </w:r>
      <w:r>
        <w:rPr>
          <w:spacing w:val="-1"/>
        </w:rPr>
        <w:t> </w:t>
      </w:r>
      <w:r>
        <w:rPr/>
        <w:t>not load</w:t>
      </w:r>
      <w:r>
        <w:rPr>
          <w:spacing w:val="-11"/>
        </w:rPr>
        <w:t> </w:t>
      </w:r>
      <w:r>
        <w:rPr/>
        <w:t>into</w:t>
      </w:r>
      <w:r>
        <w:rPr>
          <w:spacing w:val="-11"/>
        </w:rPr>
        <w:t> </w:t>
      </w:r>
      <w:r>
        <w:rPr/>
        <w:t>‘CONFIRM’;</w:t>
      </w:r>
      <w:r>
        <w:rPr>
          <w:spacing w:val="-10"/>
        </w:rPr>
        <w:t> </w:t>
      </w:r>
      <w:r>
        <w:rPr/>
        <w:t>therefore,</w:t>
      </w:r>
      <w:r>
        <w:rPr>
          <w:spacing w:val="-11"/>
        </w:rPr>
        <w:t> </w:t>
      </w:r>
      <w:r>
        <w:rPr/>
        <w:t>another</w:t>
      </w:r>
      <w:r>
        <w:rPr>
          <w:spacing w:val="-10"/>
        </w:rPr>
        <w:t> </w:t>
      </w:r>
      <w:r>
        <w:rPr/>
        <w:t>loader</w:t>
      </w:r>
      <w:r>
        <w:rPr>
          <w:spacing w:val="-10"/>
        </w:rPr>
        <w:t> </w:t>
      </w:r>
      <w:r>
        <w:rPr/>
        <w:t>has</w:t>
      </w:r>
      <w:r>
        <w:rPr>
          <w:spacing w:val="-12"/>
        </w:rPr>
        <w:t> </w:t>
      </w:r>
      <w:r>
        <w:rPr/>
        <w:t>to</w:t>
      </w:r>
      <w:r>
        <w:rPr>
          <w:spacing w:val="-10"/>
        </w:rPr>
        <w:t> </w:t>
      </w:r>
      <w:r>
        <w:rPr/>
        <w:t>be</w:t>
      </w:r>
      <w:r>
        <w:rPr>
          <w:spacing w:val="-11"/>
        </w:rPr>
        <w:t> </w:t>
      </w:r>
      <w:r>
        <w:rPr/>
        <w:t>set</w:t>
      </w:r>
      <w:r>
        <w:rPr>
          <w:spacing w:val="-16"/>
        </w:rPr>
        <w:t> </w:t>
      </w:r>
      <w:r>
        <w:rPr/>
        <w:t>up</w:t>
      </w:r>
      <w:r>
        <w:rPr>
          <w:spacing w:val="-11"/>
        </w:rPr>
        <w:t> </w:t>
      </w:r>
      <w:r>
        <w:rPr/>
        <w:t>for</w:t>
      </w:r>
      <w:r>
        <w:rPr>
          <w:spacing w:val="-10"/>
        </w:rPr>
        <w:t> </w:t>
      </w:r>
      <w:r>
        <w:rPr/>
        <w:t>this</w:t>
      </w:r>
      <w:r>
        <w:rPr>
          <w:spacing w:val="-7"/>
        </w:rPr>
        <w:t> </w:t>
      </w:r>
      <w:r>
        <w:rPr/>
        <w:t>to</w:t>
      </w:r>
      <w:r>
        <w:rPr>
          <w:spacing w:val="-10"/>
        </w:rPr>
        <w:t> </w:t>
      </w:r>
      <w:r>
        <w:rPr/>
        <w:t>populate the CONFIRM database.</w:t>
      </w:r>
    </w:p>
    <w:p>
      <w:pPr>
        <w:pStyle w:val="BodyText"/>
      </w:pPr>
    </w:p>
    <w:p>
      <w:pPr>
        <w:pStyle w:val="BodyText"/>
        <w:spacing w:before="1"/>
      </w:pPr>
    </w:p>
    <w:p>
      <w:pPr>
        <w:pStyle w:val="BodyText"/>
        <w:spacing w:line="480" w:lineRule="auto" w:before="1"/>
        <w:ind w:left="1336" w:right="1222"/>
        <w:jc w:val="both"/>
      </w:pPr>
      <w:r>
        <w:rPr/>
        <w:t>Numerous</w:t>
      </w:r>
      <w:r>
        <w:rPr/>
        <w:t> challenges</w:t>
      </w:r>
      <w:r>
        <w:rPr/>
        <w:t> present</w:t>
      </w:r>
      <w:r>
        <w:rPr/>
        <w:t> themselves</w:t>
      </w:r>
      <w:r>
        <w:rPr/>
        <w:t> to</w:t>
      </w:r>
      <w:r>
        <w:rPr/>
        <w:t> the</w:t>
      </w:r>
      <w:r>
        <w:rPr/>
        <w:t> delivery</w:t>
      </w:r>
      <w:r>
        <w:rPr/>
        <w:t> partner, typically the scheme</w:t>
      </w:r>
      <w:r>
        <w:rPr>
          <w:spacing w:val="-13"/>
        </w:rPr>
        <w:t> </w:t>
      </w:r>
      <w:r>
        <w:rPr/>
        <w:t>Contractor,</w:t>
      </w:r>
      <w:r>
        <w:rPr>
          <w:spacing w:val="-13"/>
        </w:rPr>
        <w:t> </w:t>
      </w:r>
      <w:r>
        <w:rPr/>
        <w:t>regarding</w:t>
      </w:r>
      <w:r>
        <w:rPr>
          <w:spacing w:val="-12"/>
        </w:rPr>
        <w:t> </w:t>
      </w:r>
      <w:r>
        <w:rPr/>
        <w:t>the</w:t>
      </w:r>
      <w:r>
        <w:rPr>
          <w:spacing w:val="-13"/>
        </w:rPr>
        <w:t> </w:t>
      </w:r>
      <w:r>
        <w:rPr/>
        <w:t>optimal</w:t>
      </w:r>
      <w:r>
        <w:rPr>
          <w:spacing w:val="-14"/>
        </w:rPr>
        <w:t> </w:t>
      </w:r>
      <w:r>
        <w:rPr/>
        <w:t>approach</w:t>
      </w:r>
      <w:r>
        <w:rPr>
          <w:spacing w:val="-13"/>
        </w:rPr>
        <w:t> </w:t>
      </w:r>
      <w:r>
        <w:rPr/>
        <w:t>to</w:t>
      </w:r>
      <w:r>
        <w:rPr>
          <w:spacing w:val="-12"/>
        </w:rPr>
        <w:t> </w:t>
      </w:r>
      <w:r>
        <w:rPr/>
        <w:t>capturing</w:t>
      </w:r>
      <w:r>
        <w:rPr>
          <w:spacing w:val="-12"/>
        </w:rPr>
        <w:t> </w:t>
      </w:r>
      <w:r>
        <w:rPr/>
        <w:t>asset</w:t>
      </w:r>
      <w:r>
        <w:rPr>
          <w:spacing w:val="-13"/>
        </w:rPr>
        <w:t> </w:t>
      </w:r>
      <w:r>
        <w:rPr/>
        <w:t>data</w:t>
      </w:r>
      <w:r>
        <w:rPr>
          <w:spacing w:val="-12"/>
        </w:rPr>
        <w:t> </w:t>
      </w:r>
      <w:r>
        <w:rPr/>
        <w:t>across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the entire scope of the project. Certain assets within the scheme will remain untouched, underscoring the delivery partner's responsibility for managing the scheme</w:t>
      </w:r>
      <w:r>
        <w:rPr>
          <w:spacing w:val="-2"/>
        </w:rPr>
        <w:t> </w:t>
      </w:r>
      <w:r>
        <w:rPr/>
        <w:t>asset set. Early</w:t>
      </w:r>
      <w:r>
        <w:rPr>
          <w:spacing w:val="-3"/>
        </w:rPr>
        <w:t> </w:t>
      </w:r>
      <w:r>
        <w:rPr/>
        <w:t>engagement with</w:t>
      </w:r>
      <w:r>
        <w:rPr>
          <w:spacing w:val="-1"/>
        </w:rPr>
        <w:t> </w:t>
      </w:r>
      <w:r>
        <w:rPr/>
        <w:t>maintainers is</w:t>
      </w:r>
      <w:r>
        <w:rPr>
          <w:spacing w:val="-3"/>
        </w:rPr>
        <w:t> </w:t>
      </w:r>
      <w:r>
        <w:rPr/>
        <w:t>essential to</w:t>
      </w:r>
      <w:r>
        <w:rPr>
          <w:spacing w:val="-1"/>
        </w:rPr>
        <w:t> </w:t>
      </w:r>
      <w:r>
        <w:rPr/>
        <w:t>address this aspect. Moreover, the dataset must undergo a thorough review utilising the latest available imagery to uphold the highest standards of quality and completeness, accurately reflecting the current state of the Strategic Road Network (Highways, </w:t>
      </w:r>
      <w:r>
        <w:rPr>
          <w:spacing w:val="-2"/>
        </w:rPr>
        <w:t>2015b).</w:t>
      </w:r>
    </w:p>
    <w:p>
      <w:pPr>
        <w:pStyle w:val="BodyText"/>
      </w:pPr>
    </w:p>
    <w:p>
      <w:pPr>
        <w:pStyle w:val="BodyText"/>
        <w:spacing w:before="2"/>
      </w:pPr>
    </w:p>
    <w:p>
      <w:pPr>
        <w:pStyle w:val="BodyText"/>
        <w:spacing w:line="480" w:lineRule="auto"/>
        <w:ind w:left="1336" w:right="1212"/>
        <w:jc w:val="both"/>
      </w:pPr>
      <w:r>
        <w:rPr/>
        <w:t>Area maintainers know that discrepancies exist between the maintainer's inventory, IAM-IS and ADC datasets due to the inherent errors in the feature recording</w:t>
      </w:r>
      <w:r>
        <w:rPr>
          <w:spacing w:val="-10"/>
        </w:rPr>
        <w:t> </w:t>
      </w:r>
      <w:r>
        <w:rPr/>
        <w:t>process,</w:t>
      </w:r>
      <w:r>
        <w:rPr>
          <w:spacing w:val="-10"/>
        </w:rPr>
        <w:t> </w:t>
      </w:r>
      <w:r>
        <w:rPr/>
        <w:t>which</w:t>
      </w:r>
      <w:r>
        <w:rPr>
          <w:spacing w:val="-10"/>
        </w:rPr>
        <w:t> </w:t>
      </w:r>
      <w:r>
        <w:rPr/>
        <w:t>relies</w:t>
      </w:r>
      <w:r>
        <w:rPr>
          <w:spacing w:val="-11"/>
        </w:rPr>
        <w:t> </w:t>
      </w:r>
      <w:r>
        <w:rPr/>
        <w:t>on</w:t>
      </w:r>
      <w:r>
        <w:rPr>
          <w:spacing w:val="-10"/>
        </w:rPr>
        <w:t> </w:t>
      </w:r>
      <w:r>
        <w:rPr/>
        <w:t>a</w:t>
      </w:r>
      <w:r>
        <w:rPr>
          <w:spacing w:val="-10"/>
        </w:rPr>
        <w:t> </w:t>
      </w:r>
      <w:r>
        <w:rPr/>
        <w:t>human’s</w:t>
      </w:r>
      <w:r>
        <w:rPr>
          <w:spacing w:val="-11"/>
        </w:rPr>
        <w:t> </w:t>
      </w:r>
      <w:r>
        <w:rPr/>
        <w:t>ability</w:t>
      </w:r>
      <w:r>
        <w:rPr>
          <w:spacing w:val="-11"/>
        </w:rPr>
        <w:t> </w:t>
      </w:r>
      <w:r>
        <w:rPr/>
        <w:t>to</w:t>
      </w:r>
      <w:r>
        <w:rPr>
          <w:spacing w:val="-9"/>
        </w:rPr>
        <w:t> </w:t>
      </w:r>
      <w:r>
        <w:rPr/>
        <w:t>correctly</w:t>
      </w:r>
      <w:r>
        <w:rPr>
          <w:spacing w:val="-11"/>
        </w:rPr>
        <w:t> </w:t>
      </w:r>
      <w:r>
        <w:rPr/>
        <w:t>identify</w:t>
      </w:r>
      <w:r>
        <w:rPr>
          <w:spacing w:val="-10"/>
        </w:rPr>
        <w:t> </w:t>
      </w:r>
      <w:r>
        <w:rPr/>
        <w:t>and</w:t>
      </w:r>
      <w:r>
        <w:rPr>
          <w:spacing w:val="-10"/>
        </w:rPr>
        <w:t> </w:t>
      </w:r>
      <w:r>
        <w:rPr/>
        <w:t>record the features</w:t>
      </w:r>
      <w:r>
        <w:rPr>
          <w:spacing w:val="-3"/>
        </w:rPr>
        <w:t> </w:t>
      </w:r>
      <w:r>
        <w:rPr/>
        <w:t>from</w:t>
      </w:r>
      <w:r>
        <w:rPr>
          <w:spacing w:val="-2"/>
        </w:rPr>
        <w:t> </w:t>
      </w:r>
      <w:r>
        <w:rPr/>
        <w:t>mobile</w:t>
      </w:r>
      <w:r>
        <w:rPr>
          <w:spacing w:val="-3"/>
        </w:rPr>
        <w:t> </w:t>
      </w:r>
      <w:r>
        <w:rPr/>
        <w:t>mapping data</w:t>
      </w:r>
      <w:r>
        <w:rPr>
          <w:spacing w:val="-2"/>
        </w:rPr>
        <w:t> </w:t>
      </w:r>
      <w:r>
        <w:rPr/>
        <w:t>and the associated quality process</w:t>
      </w:r>
      <w:r>
        <w:rPr>
          <w:spacing w:val="-3"/>
        </w:rPr>
        <w:t> </w:t>
      </w:r>
      <w:r>
        <w:rPr/>
        <w:t>or lack of.</w:t>
      </w:r>
      <w:r>
        <w:rPr>
          <w:spacing w:val="-6"/>
        </w:rPr>
        <w:t> </w:t>
      </w:r>
      <w:r>
        <w:rPr/>
        <w:t>This</w:t>
      </w:r>
      <w:r>
        <w:rPr>
          <w:spacing w:val="-7"/>
        </w:rPr>
        <w:t> </w:t>
      </w:r>
      <w:r>
        <w:rPr/>
        <w:t>has</w:t>
      </w:r>
      <w:r>
        <w:rPr>
          <w:spacing w:val="-12"/>
        </w:rPr>
        <w:t> </w:t>
      </w:r>
      <w:r>
        <w:rPr/>
        <w:t>meant</w:t>
      </w:r>
      <w:r>
        <w:rPr>
          <w:spacing w:val="-11"/>
        </w:rPr>
        <w:t> </w:t>
      </w:r>
      <w:r>
        <w:rPr/>
        <w:t>that</w:t>
      </w:r>
      <w:r>
        <w:rPr>
          <w:spacing w:val="-11"/>
        </w:rPr>
        <w:t> </w:t>
      </w:r>
      <w:r>
        <w:rPr/>
        <w:t>the</w:t>
      </w:r>
      <w:r>
        <w:rPr>
          <w:spacing w:val="-11"/>
        </w:rPr>
        <w:t> </w:t>
      </w:r>
      <w:r>
        <w:rPr/>
        <w:t>area</w:t>
      </w:r>
      <w:r>
        <w:rPr>
          <w:spacing w:val="-11"/>
        </w:rPr>
        <w:t> </w:t>
      </w:r>
      <w:r>
        <w:rPr/>
        <w:t>maintainers</w:t>
      </w:r>
      <w:r>
        <w:rPr>
          <w:spacing w:val="-1"/>
        </w:rPr>
        <w:t> </w:t>
      </w:r>
      <w:r>
        <w:rPr/>
        <w:t>cannot</w:t>
      </w:r>
      <w:r>
        <w:rPr>
          <w:spacing w:val="-10"/>
        </w:rPr>
        <w:t> </w:t>
      </w:r>
      <w:r>
        <w:rPr/>
        <w:t>rely</w:t>
      </w:r>
      <w:r>
        <w:rPr>
          <w:spacing w:val="-12"/>
        </w:rPr>
        <w:t> </w:t>
      </w:r>
      <w:r>
        <w:rPr/>
        <w:t>on</w:t>
      </w:r>
      <w:r>
        <w:rPr>
          <w:spacing w:val="-6"/>
        </w:rPr>
        <w:t> </w:t>
      </w:r>
      <w:r>
        <w:rPr/>
        <w:t>the</w:t>
      </w:r>
      <w:r>
        <w:rPr>
          <w:spacing w:val="-6"/>
        </w:rPr>
        <w:t> </w:t>
      </w:r>
      <w:r>
        <w:rPr/>
        <w:t>ADC</w:t>
      </w:r>
      <w:r>
        <w:rPr>
          <w:spacing w:val="-13"/>
        </w:rPr>
        <w:t> </w:t>
      </w:r>
      <w:r>
        <w:rPr/>
        <w:t>data</w:t>
      </w:r>
      <w:r>
        <w:rPr>
          <w:spacing w:val="-10"/>
        </w:rPr>
        <w:t> </w:t>
      </w:r>
      <w:r>
        <w:rPr/>
        <w:t>provided by</w:t>
      </w:r>
      <w:r>
        <w:rPr>
          <w:spacing w:val="-3"/>
        </w:rPr>
        <w:t> </w:t>
      </w:r>
      <w:r>
        <w:rPr/>
        <w:t>HE</w:t>
      </w:r>
      <w:r>
        <w:rPr>
          <w:spacing w:val="-5"/>
        </w:rPr>
        <w:t> </w:t>
      </w:r>
      <w:r>
        <w:rPr/>
        <w:t>as</w:t>
      </w:r>
      <w:r>
        <w:rPr>
          <w:spacing w:val="-8"/>
        </w:rPr>
        <w:t> </w:t>
      </w:r>
      <w:r>
        <w:rPr/>
        <w:t>a</w:t>
      </w:r>
      <w:r>
        <w:rPr>
          <w:spacing w:val="-2"/>
        </w:rPr>
        <w:t> </w:t>
      </w:r>
      <w:r>
        <w:rPr/>
        <w:t>full</w:t>
      </w:r>
      <w:r>
        <w:rPr>
          <w:spacing w:val="-4"/>
        </w:rPr>
        <w:t> </w:t>
      </w:r>
      <w:r>
        <w:rPr/>
        <w:t>and</w:t>
      </w:r>
      <w:r>
        <w:rPr>
          <w:spacing w:val="-7"/>
        </w:rPr>
        <w:t> </w:t>
      </w:r>
      <w:r>
        <w:rPr/>
        <w:t>comprehensive</w:t>
      </w:r>
      <w:r>
        <w:rPr>
          <w:spacing w:val="-3"/>
        </w:rPr>
        <w:t> </w:t>
      </w:r>
      <w:r>
        <w:rPr/>
        <w:t>set</w:t>
      </w:r>
      <w:r>
        <w:rPr>
          <w:spacing w:val="-3"/>
        </w:rPr>
        <w:t> </w:t>
      </w:r>
      <w:r>
        <w:rPr/>
        <w:t>of</w:t>
      </w:r>
      <w:r>
        <w:rPr>
          <w:spacing w:val="-3"/>
        </w:rPr>
        <w:t> </w:t>
      </w:r>
      <w:r>
        <w:rPr/>
        <w:t>data,</w:t>
      </w:r>
      <w:r>
        <w:rPr>
          <w:spacing w:val="-3"/>
        </w:rPr>
        <w:t> </w:t>
      </w:r>
      <w:r>
        <w:rPr/>
        <w:t>thus</w:t>
      </w:r>
      <w:r>
        <w:rPr>
          <w:spacing w:val="-8"/>
        </w:rPr>
        <w:t> </w:t>
      </w:r>
      <w:r>
        <w:rPr/>
        <w:t>leading to</w:t>
      </w:r>
      <w:r>
        <w:rPr>
          <w:spacing w:val="-6"/>
        </w:rPr>
        <w:t> </w:t>
      </w:r>
      <w:r>
        <w:rPr/>
        <w:t>the</w:t>
      </w:r>
      <w:r>
        <w:rPr>
          <w:spacing w:val="-7"/>
        </w:rPr>
        <w:t> </w:t>
      </w:r>
      <w:r>
        <w:rPr/>
        <w:t>maintainers</w:t>
      </w:r>
      <w:r>
        <w:rPr>
          <w:spacing w:val="-8"/>
        </w:rPr>
        <w:t> </w:t>
      </w:r>
      <w:r>
        <w:rPr/>
        <w:t>not using</w:t>
      </w:r>
      <w:r>
        <w:rPr>
          <w:spacing w:val="-15"/>
        </w:rPr>
        <w:t> </w:t>
      </w:r>
      <w:r>
        <w:rPr/>
        <w:t>the</w:t>
      </w:r>
      <w:r>
        <w:rPr>
          <w:spacing w:val="-15"/>
        </w:rPr>
        <w:t> </w:t>
      </w:r>
      <w:r>
        <w:rPr/>
        <w:t>ADC</w:t>
      </w:r>
      <w:r>
        <w:rPr>
          <w:spacing w:val="-16"/>
        </w:rPr>
        <w:t> </w:t>
      </w:r>
      <w:r>
        <w:rPr/>
        <w:t>provided</w:t>
      </w:r>
      <w:r>
        <w:rPr>
          <w:spacing w:val="-15"/>
        </w:rPr>
        <w:t> </w:t>
      </w:r>
      <w:r>
        <w:rPr/>
        <w:t>by</w:t>
      </w:r>
      <w:r>
        <w:rPr>
          <w:spacing w:val="-15"/>
        </w:rPr>
        <w:t> </w:t>
      </w:r>
      <w:r>
        <w:rPr/>
        <w:t>HE.</w:t>
      </w:r>
      <w:r>
        <w:rPr>
          <w:spacing w:val="-15"/>
        </w:rPr>
        <w:t> </w:t>
      </w:r>
      <w:r>
        <w:rPr/>
        <w:t>This</w:t>
      </w:r>
      <w:r>
        <w:rPr>
          <w:spacing w:val="-16"/>
        </w:rPr>
        <w:t> </w:t>
      </w:r>
      <w:r>
        <w:rPr/>
        <w:t>has</w:t>
      </w:r>
      <w:r>
        <w:rPr>
          <w:spacing w:val="-15"/>
        </w:rPr>
        <w:t> </w:t>
      </w:r>
      <w:r>
        <w:rPr/>
        <w:t>had</w:t>
      </w:r>
      <w:r>
        <w:rPr>
          <w:spacing w:val="-15"/>
        </w:rPr>
        <w:t> </w:t>
      </w:r>
      <w:r>
        <w:rPr/>
        <w:t>a</w:t>
      </w:r>
      <w:r>
        <w:rPr>
          <w:spacing w:val="-17"/>
        </w:rPr>
        <w:t> </w:t>
      </w:r>
      <w:r>
        <w:rPr/>
        <w:t>knock-on</w:t>
      </w:r>
      <w:r>
        <w:rPr>
          <w:spacing w:val="-14"/>
        </w:rPr>
        <w:t> </w:t>
      </w:r>
      <w:r>
        <w:rPr/>
        <w:t>effect</w:t>
      </w:r>
      <w:r>
        <w:rPr>
          <w:spacing w:val="-15"/>
        </w:rPr>
        <w:t> </w:t>
      </w:r>
      <w:r>
        <w:rPr/>
        <w:t>that</w:t>
      </w:r>
      <w:r>
        <w:rPr>
          <w:spacing w:val="-15"/>
        </w:rPr>
        <w:t> </w:t>
      </w:r>
      <w:r>
        <w:rPr/>
        <w:t>the</w:t>
      </w:r>
      <w:r>
        <w:rPr>
          <w:spacing w:val="-15"/>
        </w:rPr>
        <w:t> </w:t>
      </w:r>
      <w:r>
        <w:rPr/>
        <w:t>contractors, when</w:t>
      </w:r>
      <w:r>
        <w:rPr>
          <w:spacing w:val="-17"/>
        </w:rPr>
        <w:t> </w:t>
      </w:r>
      <w:r>
        <w:rPr/>
        <w:t>embarking</w:t>
      </w:r>
      <w:r>
        <w:rPr>
          <w:spacing w:val="-17"/>
        </w:rPr>
        <w:t> </w:t>
      </w:r>
      <w:r>
        <w:rPr/>
        <w:t>on</w:t>
      </w:r>
      <w:r>
        <w:rPr>
          <w:spacing w:val="-16"/>
        </w:rPr>
        <w:t> </w:t>
      </w:r>
      <w:r>
        <w:rPr/>
        <w:t>major</w:t>
      </w:r>
      <w:r>
        <w:rPr>
          <w:spacing w:val="-17"/>
        </w:rPr>
        <w:t> </w:t>
      </w:r>
      <w:r>
        <w:rPr/>
        <w:t>road</w:t>
      </w:r>
      <w:r>
        <w:rPr>
          <w:spacing w:val="-16"/>
        </w:rPr>
        <w:t> </w:t>
      </w:r>
      <w:r>
        <w:rPr/>
        <w:t>schemes,</w:t>
      </w:r>
      <w:r>
        <w:rPr>
          <w:spacing w:val="-15"/>
        </w:rPr>
        <w:t> </w:t>
      </w:r>
      <w:r>
        <w:rPr/>
        <w:t>have</w:t>
      </w:r>
      <w:r>
        <w:rPr>
          <w:spacing w:val="-17"/>
        </w:rPr>
        <w:t> </w:t>
      </w:r>
      <w:r>
        <w:rPr/>
        <w:t>had</w:t>
      </w:r>
      <w:r>
        <w:rPr>
          <w:spacing w:val="-15"/>
        </w:rPr>
        <w:t> </w:t>
      </w:r>
      <w:r>
        <w:rPr/>
        <w:t>to</w:t>
      </w:r>
      <w:r>
        <w:rPr>
          <w:spacing w:val="-14"/>
        </w:rPr>
        <w:t> </w:t>
      </w:r>
      <w:r>
        <w:rPr/>
        <w:t>handover</w:t>
      </w:r>
      <w:r>
        <w:rPr>
          <w:spacing w:val="-14"/>
        </w:rPr>
        <w:t> </w:t>
      </w:r>
      <w:r>
        <w:rPr/>
        <w:t>not</w:t>
      </w:r>
      <w:r>
        <w:rPr>
          <w:spacing w:val="-15"/>
        </w:rPr>
        <w:t> </w:t>
      </w:r>
      <w:r>
        <w:rPr/>
        <w:t>only</w:t>
      </w:r>
      <w:r>
        <w:rPr>
          <w:spacing w:val="-16"/>
        </w:rPr>
        <w:t> </w:t>
      </w:r>
      <w:r>
        <w:rPr/>
        <w:t>new</w:t>
      </w:r>
      <w:r>
        <w:rPr>
          <w:spacing w:val="-16"/>
        </w:rPr>
        <w:t> </w:t>
      </w:r>
      <w:r>
        <w:rPr/>
        <w:t>asset data but also have had to reprocess the existing inventory and amalgamate the two to have a complete set of asset attribute data for the whole of the scheme (Highways, 2015b).</w:t>
      </w:r>
    </w:p>
    <w:p>
      <w:pPr>
        <w:pStyle w:val="BodyText"/>
      </w:pPr>
    </w:p>
    <w:p>
      <w:pPr>
        <w:pStyle w:val="BodyText"/>
        <w:spacing w:before="2"/>
      </w:pPr>
    </w:p>
    <w:p>
      <w:pPr>
        <w:pStyle w:val="BodyText"/>
        <w:spacing w:line="480" w:lineRule="auto" w:before="1"/>
        <w:ind w:left="1336" w:right="1223"/>
        <w:jc w:val="both"/>
      </w:pPr>
      <w:r>
        <w:rPr/>
        <w:t>HE</w:t>
      </w:r>
      <w:r>
        <w:rPr>
          <w:spacing w:val="-17"/>
        </w:rPr>
        <w:t> </w:t>
      </w:r>
      <w:r>
        <w:rPr/>
        <w:t>and</w:t>
      </w:r>
      <w:r>
        <w:rPr>
          <w:spacing w:val="-17"/>
        </w:rPr>
        <w:t> </w:t>
      </w:r>
      <w:r>
        <w:rPr/>
        <w:t>local</w:t>
      </w:r>
      <w:r>
        <w:rPr>
          <w:spacing w:val="-16"/>
        </w:rPr>
        <w:t> </w:t>
      </w:r>
      <w:r>
        <w:rPr/>
        <w:t>authorities</w:t>
      </w:r>
      <w:r>
        <w:rPr>
          <w:spacing w:val="-17"/>
        </w:rPr>
        <w:t> </w:t>
      </w:r>
      <w:r>
        <w:rPr/>
        <w:t>have</w:t>
      </w:r>
      <w:r>
        <w:rPr>
          <w:spacing w:val="-17"/>
        </w:rPr>
        <w:t> </w:t>
      </w:r>
      <w:r>
        <w:rPr/>
        <w:t>employed</w:t>
      </w:r>
      <w:r>
        <w:rPr>
          <w:spacing w:val="-17"/>
        </w:rPr>
        <w:t> </w:t>
      </w:r>
      <w:r>
        <w:rPr/>
        <w:t>a</w:t>
      </w:r>
      <w:r>
        <w:rPr>
          <w:spacing w:val="-16"/>
        </w:rPr>
        <w:t> </w:t>
      </w:r>
      <w:r>
        <w:rPr/>
        <w:t>variety</w:t>
      </w:r>
      <w:r>
        <w:rPr>
          <w:spacing w:val="-17"/>
        </w:rPr>
        <w:t> </w:t>
      </w:r>
      <w:r>
        <w:rPr/>
        <w:t>of</w:t>
      </w:r>
      <w:r>
        <w:rPr>
          <w:spacing w:val="-17"/>
        </w:rPr>
        <w:t> </w:t>
      </w:r>
      <w:r>
        <w:rPr/>
        <w:t>methods</w:t>
      </w:r>
      <w:r>
        <w:rPr>
          <w:spacing w:val="-16"/>
        </w:rPr>
        <w:t> </w:t>
      </w:r>
      <w:r>
        <w:rPr/>
        <w:t>to</w:t>
      </w:r>
      <w:r>
        <w:rPr>
          <w:spacing w:val="-16"/>
        </w:rPr>
        <w:t> </w:t>
      </w:r>
      <w:r>
        <w:rPr/>
        <w:t>collect</w:t>
      </w:r>
      <w:r>
        <w:rPr>
          <w:spacing w:val="-16"/>
        </w:rPr>
        <w:t> </w:t>
      </w:r>
      <w:r>
        <w:rPr/>
        <w:t>the</w:t>
      </w:r>
      <w:r>
        <w:rPr>
          <w:spacing w:val="-16"/>
        </w:rPr>
        <w:t> </w:t>
      </w:r>
      <w:r>
        <w:rPr/>
        <w:t>roadway inventory data, including field inventory, photo/video log, integrated GPS/GIS mapping systems, aerial photography, satellite imagery, airborne Light Detection and</w:t>
      </w:r>
      <w:r>
        <w:rPr>
          <w:spacing w:val="-3"/>
        </w:rPr>
        <w:t> </w:t>
      </w:r>
      <w:r>
        <w:rPr/>
        <w:t>Ranging</w:t>
      </w:r>
      <w:r>
        <w:rPr>
          <w:spacing w:val="-7"/>
        </w:rPr>
        <w:t> </w:t>
      </w:r>
      <w:r>
        <w:rPr/>
        <w:t>(LiDAR),</w:t>
      </w:r>
      <w:r>
        <w:rPr>
          <w:spacing w:val="-3"/>
        </w:rPr>
        <w:t> </w:t>
      </w:r>
      <w:r>
        <w:rPr/>
        <w:t>static</w:t>
      </w:r>
      <w:r>
        <w:rPr>
          <w:spacing w:val="-8"/>
        </w:rPr>
        <w:t> </w:t>
      </w:r>
      <w:r>
        <w:rPr/>
        <w:t>terrestrial</w:t>
      </w:r>
      <w:r>
        <w:rPr>
          <w:spacing w:val="-8"/>
        </w:rPr>
        <w:t> </w:t>
      </w:r>
      <w:r>
        <w:rPr/>
        <w:t>laser</w:t>
      </w:r>
      <w:r>
        <w:rPr>
          <w:spacing w:val="-7"/>
        </w:rPr>
        <w:t> </w:t>
      </w:r>
      <w:r>
        <w:rPr/>
        <w:t>scanning,</w:t>
      </w:r>
      <w:r>
        <w:rPr>
          <w:spacing w:val="-7"/>
        </w:rPr>
        <w:t> </w:t>
      </w:r>
      <w:r>
        <w:rPr/>
        <w:t>and</w:t>
      </w:r>
      <w:r>
        <w:rPr>
          <w:spacing w:val="-7"/>
        </w:rPr>
        <w:t> </w:t>
      </w:r>
      <w:r>
        <w:rPr/>
        <w:t>mobile</w:t>
      </w:r>
      <w:r>
        <w:rPr>
          <w:spacing w:val="-7"/>
        </w:rPr>
        <w:t> </w:t>
      </w:r>
      <w:r>
        <w:rPr/>
        <w:t>LiDAR</w:t>
      </w:r>
      <w:r>
        <w:rPr>
          <w:spacing w:val="-3"/>
        </w:rPr>
        <w:t> </w:t>
      </w:r>
      <w:r>
        <w:rPr/>
        <w:t>(Zhou</w:t>
      </w:r>
      <w:r>
        <w:rPr>
          <w:spacing w:val="-3"/>
        </w:rPr>
        <w:t> </w:t>
      </w:r>
      <w:r>
        <w:rPr/>
        <w:t>et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al.,</w:t>
      </w:r>
      <w:r>
        <w:rPr>
          <w:spacing w:val="-6"/>
        </w:rPr>
        <w:t> </w:t>
      </w:r>
      <w:r>
        <w:rPr/>
        <w:t>2013).</w:t>
      </w:r>
      <w:r>
        <w:rPr>
          <w:spacing w:val="-11"/>
        </w:rPr>
        <w:t> </w:t>
      </w:r>
      <w:r>
        <w:rPr/>
        <w:t>These</w:t>
      </w:r>
      <w:r>
        <w:rPr>
          <w:spacing w:val="-11"/>
        </w:rPr>
        <w:t> </w:t>
      </w:r>
      <w:r>
        <w:rPr/>
        <w:t>methods</w:t>
      </w:r>
      <w:r>
        <w:rPr>
          <w:spacing w:val="-7"/>
        </w:rPr>
        <w:t> </w:t>
      </w:r>
      <w:r>
        <w:rPr/>
        <w:t>vary</w:t>
      </w:r>
      <w:r>
        <w:rPr>
          <w:spacing w:val="-7"/>
        </w:rPr>
        <w:t> </w:t>
      </w:r>
      <w:r>
        <w:rPr/>
        <w:t>based</w:t>
      </w:r>
      <w:r>
        <w:rPr>
          <w:spacing w:val="-11"/>
        </w:rPr>
        <w:t> </w:t>
      </w:r>
      <w:r>
        <w:rPr/>
        <w:t>on</w:t>
      </w:r>
      <w:r>
        <w:rPr>
          <w:spacing w:val="-11"/>
        </w:rPr>
        <w:t> </w:t>
      </w:r>
      <w:r>
        <w:rPr/>
        <w:t>the</w:t>
      </w:r>
      <w:r>
        <w:rPr>
          <w:spacing w:val="-11"/>
        </w:rPr>
        <w:t> </w:t>
      </w:r>
      <w:r>
        <w:rPr/>
        <w:t>equipment</w:t>
      </w:r>
      <w:r>
        <w:rPr>
          <w:spacing w:val="-11"/>
        </w:rPr>
        <w:t> </w:t>
      </w:r>
      <w:r>
        <w:rPr/>
        <w:t>needed,</w:t>
      </w:r>
      <w:r>
        <w:rPr>
          <w:spacing w:val="-11"/>
        </w:rPr>
        <w:t> </w:t>
      </w:r>
      <w:r>
        <w:rPr/>
        <w:t>the</w:t>
      </w:r>
      <w:r>
        <w:rPr>
          <w:spacing w:val="-11"/>
        </w:rPr>
        <w:t> </w:t>
      </w:r>
      <w:r>
        <w:rPr/>
        <w:t>time</w:t>
      </w:r>
      <w:r>
        <w:rPr>
          <w:spacing w:val="-11"/>
        </w:rPr>
        <w:t> </w:t>
      </w:r>
      <w:r>
        <w:rPr/>
        <w:t>required to collect data, and reduced data and costs. Each method has its own set of advantages</w:t>
      </w:r>
      <w:r>
        <w:rPr>
          <w:spacing w:val="-7"/>
        </w:rPr>
        <w:t> </w:t>
      </w:r>
      <w:r>
        <w:rPr/>
        <w:t>and</w:t>
      </w:r>
      <w:r>
        <w:rPr>
          <w:spacing w:val="-2"/>
        </w:rPr>
        <w:t> </w:t>
      </w:r>
      <w:r>
        <w:rPr/>
        <w:t>disadvantages.</w:t>
      </w:r>
      <w:r>
        <w:rPr>
          <w:spacing w:val="-1"/>
        </w:rPr>
        <w:t> </w:t>
      </w:r>
      <w:r>
        <w:rPr/>
        <w:t>Vehicle-mounted</w:t>
      </w:r>
      <w:r>
        <w:rPr>
          <w:spacing w:val="-2"/>
        </w:rPr>
        <w:t> </w:t>
      </w:r>
      <w:r>
        <w:rPr/>
        <w:t>LiDAR,</w:t>
      </w:r>
      <w:r>
        <w:rPr>
          <w:spacing w:val="-2"/>
        </w:rPr>
        <w:t> </w:t>
      </w:r>
      <w:r>
        <w:rPr/>
        <w:t>in</w:t>
      </w:r>
      <w:r>
        <w:rPr>
          <w:spacing w:val="-2"/>
        </w:rPr>
        <w:t> </w:t>
      </w:r>
      <w:r>
        <w:rPr/>
        <w:t>particular, can</w:t>
      </w:r>
      <w:r>
        <w:rPr>
          <w:spacing w:val="-2"/>
        </w:rPr>
        <w:t> </w:t>
      </w:r>
      <w:r>
        <w:rPr/>
        <w:t>collect a large amount of detailed 3D highway inventory data, but extracting the desired highway inventory data requires expensive equipment and significant data reduction efforts. A traditional field survey, on the other hand, necessitates less equipment investment, training, and data reduction efforts. However, this method is time-consuming and labour-intensive, exposing data collection crews to dangerous roadway environments (Zhou et al., 2013).</w:t>
      </w:r>
    </w:p>
    <w:p>
      <w:pPr>
        <w:pStyle w:val="BodyText"/>
        <w:spacing w:before="225"/>
      </w:pPr>
    </w:p>
    <w:p>
      <w:pPr>
        <w:pStyle w:val="ListParagraph"/>
        <w:numPr>
          <w:ilvl w:val="1"/>
          <w:numId w:val="10"/>
        </w:numPr>
        <w:tabs>
          <w:tab w:pos="1738" w:val="left" w:leader="none"/>
        </w:tabs>
        <w:spacing w:line="240" w:lineRule="auto" w:before="0" w:after="0"/>
        <w:ind w:left="1738" w:right="0" w:hanging="402"/>
        <w:jc w:val="left"/>
        <w:rPr>
          <w:sz w:val="24"/>
        </w:rPr>
      </w:pPr>
      <w:bookmarkStart w:name="1.4 BIM as a promising process and techn" w:id="13"/>
      <w:bookmarkEnd w:id="13"/>
      <w:r>
        <w:rPr/>
      </w:r>
      <w:bookmarkStart w:name="_bookmark6" w:id="14"/>
      <w:bookmarkEnd w:id="14"/>
      <w:r>
        <w:rPr/>
      </w:r>
      <w:r>
        <w:rPr>
          <w:sz w:val="24"/>
        </w:rPr>
        <w:t>BIM</w:t>
      </w:r>
      <w:r>
        <w:rPr>
          <w:spacing w:val="-2"/>
          <w:sz w:val="24"/>
        </w:rPr>
        <w:t> </w:t>
      </w:r>
      <w:r>
        <w:rPr>
          <w:sz w:val="24"/>
        </w:rPr>
        <w:t>as</w:t>
      </w:r>
      <w:r>
        <w:rPr>
          <w:spacing w:val="-2"/>
          <w:sz w:val="24"/>
        </w:rPr>
        <w:t> </w:t>
      </w:r>
      <w:r>
        <w:rPr>
          <w:sz w:val="24"/>
        </w:rPr>
        <w:t>a</w:t>
      </w:r>
      <w:r>
        <w:rPr>
          <w:spacing w:val="-6"/>
          <w:sz w:val="24"/>
        </w:rPr>
        <w:t> </w:t>
      </w:r>
      <w:r>
        <w:rPr>
          <w:sz w:val="24"/>
        </w:rPr>
        <w:t>promising</w:t>
      </w:r>
      <w:r>
        <w:rPr>
          <w:spacing w:val="-2"/>
          <w:sz w:val="24"/>
        </w:rPr>
        <w:t> </w:t>
      </w:r>
      <w:r>
        <w:rPr>
          <w:sz w:val="24"/>
        </w:rPr>
        <w:t>process</w:t>
      </w:r>
      <w:r>
        <w:rPr>
          <w:spacing w:val="-2"/>
          <w:sz w:val="24"/>
        </w:rPr>
        <w:t> </w:t>
      </w:r>
      <w:r>
        <w:rPr>
          <w:sz w:val="24"/>
        </w:rPr>
        <w:t>and</w:t>
      </w:r>
      <w:r>
        <w:rPr>
          <w:spacing w:val="-2"/>
          <w:sz w:val="24"/>
        </w:rPr>
        <w:t> technology</w:t>
      </w:r>
    </w:p>
    <w:p>
      <w:pPr>
        <w:pStyle w:val="BodyText"/>
        <w:spacing w:before="255"/>
      </w:pPr>
    </w:p>
    <w:p>
      <w:pPr>
        <w:pStyle w:val="BodyText"/>
        <w:spacing w:line="480" w:lineRule="auto"/>
        <w:ind w:left="1336" w:right="1209"/>
        <w:jc w:val="both"/>
      </w:pPr>
      <w:r>
        <w:rPr/>
        <w:t>Digital innovations and procedures alter how the industry produces, delivers and manages infrastructure projects (Fewings &amp; Henjewele, 2019). BIM has been widely implemented now for highway projects over the last seven years since the government mandated it. It is a set of technologies, processes, and policies that enable multiple stakeholders to design, construct, operate and maintain the asset collaboratively. As an infrastructure sector, it is time to move into a leaner way of working where the customers come first, make processes visible, drive constant progress, collaborate, deliver, learn and improve (Bolpagni, 2018). However, to advance</w:t>
      </w:r>
      <w:r>
        <w:rPr>
          <w:spacing w:val="-17"/>
        </w:rPr>
        <w:t> </w:t>
      </w:r>
      <w:r>
        <w:rPr/>
        <w:t>the</w:t>
      </w:r>
      <w:r>
        <w:rPr>
          <w:spacing w:val="-17"/>
        </w:rPr>
        <w:t> </w:t>
      </w:r>
      <w:r>
        <w:rPr/>
        <w:t>current</w:t>
      </w:r>
      <w:r>
        <w:rPr>
          <w:spacing w:val="-16"/>
        </w:rPr>
        <w:t> </w:t>
      </w:r>
      <w:r>
        <w:rPr/>
        <w:t>way</w:t>
      </w:r>
      <w:r>
        <w:rPr>
          <w:spacing w:val="-16"/>
        </w:rPr>
        <w:t> </w:t>
      </w:r>
      <w:r>
        <w:rPr/>
        <w:t>of</w:t>
      </w:r>
      <w:r>
        <w:rPr>
          <w:spacing w:val="-16"/>
        </w:rPr>
        <w:t> </w:t>
      </w:r>
      <w:r>
        <w:rPr/>
        <w:t>delivering</w:t>
      </w:r>
      <w:r>
        <w:rPr>
          <w:spacing w:val="-15"/>
        </w:rPr>
        <w:t> </w:t>
      </w:r>
      <w:r>
        <w:rPr/>
        <w:t>roads,</w:t>
      </w:r>
      <w:r>
        <w:rPr>
          <w:spacing w:val="-15"/>
        </w:rPr>
        <w:t> </w:t>
      </w:r>
      <w:r>
        <w:rPr/>
        <w:t>there</w:t>
      </w:r>
      <w:r>
        <w:rPr>
          <w:spacing w:val="-16"/>
        </w:rPr>
        <w:t> </w:t>
      </w:r>
      <w:r>
        <w:rPr/>
        <w:t>is</w:t>
      </w:r>
      <w:r>
        <w:rPr>
          <w:spacing w:val="-17"/>
        </w:rPr>
        <w:t> </w:t>
      </w:r>
      <w:r>
        <w:rPr/>
        <w:t>a</w:t>
      </w:r>
      <w:r>
        <w:rPr>
          <w:spacing w:val="-16"/>
        </w:rPr>
        <w:t> </w:t>
      </w:r>
      <w:r>
        <w:rPr/>
        <w:t>need</w:t>
      </w:r>
      <w:r>
        <w:rPr>
          <w:spacing w:val="-17"/>
        </w:rPr>
        <w:t> </w:t>
      </w:r>
      <w:r>
        <w:rPr/>
        <w:t>to</w:t>
      </w:r>
      <w:r>
        <w:rPr>
          <w:spacing w:val="-12"/>
        </w:rPr>
        <w:t> </w:t>
      </w:r>
      <w:r>
        <w:rPr/>
        <w:t>enhance</w:t>
      </w:r>
      <w:r>
        <w:rPr>
          <w:spacing w:val="-14"/>
        </w:rPr>
        <w:t> </w:t>
      </w:r>
      <w:r>
        <w:rPr/>
        <w:t>innovation, reduce construction risks and capture assets of the built road network with more reliable</w:t>
      </w:r>
      <w:r>
        <w:rPr>
          <w:spacing w:val="-3"/>
        </w:rPr>
        <w:t> </w:t>
      </w:r>
      <w:r>
        <w:rPr/>
        <w:t>processes</w:t>
      </w:r>
      <w:r>
        <w:rPr>
          <w:spacing w:val="-3"/>
        </w:rPr>
        <w:t> </w:t>
      </w:r>
      <w:r>
        <w:rPr/>
        <w:t>that</w:t>
      </w:r>
      <w:r>
        <w:rPr>
          <w:spacing w:val="-3"/>
        </w:rPr>
        <w:t> </w:t>
      </w:r>
      <w:r>
        <w:rPr/>
        <w:t>can</w:t>
      </w:r>
      <w:r>
        <w:rPr>
          <w:spacing w:val="-7"/>
        </w:rPr>
        <w:t> </w:t>
      </w:r>
      <w:r>
        <w:rPr/>
        <w:t>link</w:t>
      </w:r>
      <w:r>
        <w:rPr>
          <w:spacing w:val="-3"/>
        </w:rPr>
        <w:t> </w:t>
      </w:r>
      <w:r>
        <w:rPr/>
        <w:t>to</w:t>
      </w:r>
      <w:r>
        <w:rPr>
          <w:spacing w:val="-2"/>
        </w:rPr>
        <w:t> </w:t>
      </w:r>
      <w:r>
        <w:rPr/>
        <w:t>a</w:t>
      </w:r>
      <w:r>
        <w:rPr>
          <w:spacing w:val="-7"/>
        </w:rPr>
        <w:t> </w:t>
      </w:r>
      <w:r>
        <w:rPr/>
        <w:t>more</w:t>
      </w:r>
      <w:r>
        <w:rPr>
          <w:spacing w:val="-3"/>
        </w:rPr>
        <w:t> </w:t>
      </w:r>
      <w:r>
        <w:rPr/>
        <w:t>accessible</w:t>
      </w:r>
      <w:r>
        <w:rPr>
          <w:spacing w:val="-3"/>
        </w:rPr>
        <w:t> </w:t>
      </w:r>
      <w:r>
        <w:rPr/>
        <w:t>data</w:t>
      </w:r>
      <w:r>
        <w:rPr>
          <w:spacing w:val="-2"/>
        </w:rPr>
        <w:t> </w:t>
      </w:r>
      <w:r>
        <w:rPr/>
        <w:t>warehouse (Fitz,</w:t>
      </w:r>
      <w:r>
        <w:rPr>
          <w:spacing w:val="-3"/>
        </w:rPr>
        <w:t> </w:t>
      </w:r>
      <w:r>
        <w:rPr/>
        <w:t>2016).</w:t>
      </w:r>
    </w:p>
    <w:p>
      <w:pPr>
        <w:spacing w:after="0" w:line="480" w:lineRule="auto"/>
        <w:jc w:val="both"/>
        <w:sectPr>
          <w:pgSz w:w="11910" w:h="16840"/>
          <w:pgMar w:header="0" w:footer="1512" w:top="1360" w:bottom="1700" w:left="460" w:right="220"/>
        </w:sectPr>
      </w:pPr>
    </w:p>
    <w:p>
      <w:pPr>
        <w:pStyle w:val="BodyText"/>
        <w:spacing w:line="480" w:lineRule="auto" w:before="62"/>
        <w:ind w:left="1336" w:right="1218"/>
        <w:jc w:val="both"/>
      </w:pPr>
      <w:r>
        <w:rPr/>
        <w:t>Industry professionals often hold the misconception that the advantages of generating virtual 3D models, along with their associated data, are limited to designers and contractors. However, this assumption overlooks the significant benefits that clients can also reap from such technologies. Through these programs, clients gain the ability to actively oversee project progression, closely monitor financial performance, implement robust health and safety solutions, and efficiently manage operations in a synchronised manner (Boyd, 2016).</w:t>
      </w:r>
    </w:p>
    <w:p>
      <w:pPr>
        <w:pStyle w:val="BodyText"/>
        <w:spacing w:before="105"/>
      </w:pPr>
    </w:p>
    <w:p>
      <w:pPr>
        <w:pStyle w:val="BodyText"/>
        <w:spacing w:line="480" w:lineRule="auto"/>
        <w:ind w:left="1336" w:right="1210"/>
        <w:jc w:val="both"/>
      </w:pPr>
      <w:r>
        <w:rPr/>
        <w:t>Information models are crucial when monitoring performances and behaviours in real</w:t>
      </w:r>
      <w:r>
        <w:rPr>
          <w:spacing w:val="-8"/>
        </w:rPr>
        <w:t> </w:t>
      </w:r>
      <w:r>
        <w:rPr/>
        <w:t>time</w:t>
      </w:r>
      <w:r>
        <w:rPr>
          <w:spacing w:val="-7"/>
        </w:rPr>
        <w:t> </w:t>
      </w:r>
      <w:r>
        <w:rPr/>
        <w:t>and</w:t>
      </w:r>
      <w:r>
        <w:rPr>
          <w:spacing w:val="-5"/>
        </w:rPr>
        <w:t> </w:t>
      </w:r>
      <w:r>
        <w:rPr/>
        <w:t>comparing</w:t>
      </w:r>
      <w:r>
        <w:rPr>
          <w:spacing w:val="-5"/>
        </w:rPr>
        <w:t> </w:t>
      </w:r>
      <w:r>
        <w:rPr/>
        <w:t>them</w:t>
      </w:r>
      <w:r>
        <w:rPr>
          <w:spacing w:val="-11"/>
        </w:rPr>
        <w:t> </w:t>
      </w:r>
      <w:r>
        <w:rPr/>
        <w:t>against</w:t>
      </w:r>
      <w:r>
        <w:rPr>
          <w:spacing w:val="-12"/>
        </w:rPr>
        <w:t> </w:t>
      </w:r>
      <w:r>
        <w:rPr/>
        <w:t>planned</w:t>
      </w:r>
      <w:r>
        <w:rPr>
          <w:spacing w:val="-12"/>
        </w:rPr>
        <w:t> </w:t>
      </w:r>
      <w:r>
        <w:rPr/>
        <w:t>activities.</w:t>
      </w:r>
      <w:r>
        <w:rPr>
          <w:spacing w:val="-8"/>
        </w:rPr>
        <w:t> </w:t>
      </w:r>
      <w:r>
        <w:rPr/>
        <w:t>The</w:t>
      </w:r>
      <w:r>
        <w:rPr>
          <w:spacing w:val="-12"/>
        </w:rPr>
        <w:t> </w:t>
      </w:r>
      <w:r>
        <w:rPr/>
        <w:t>capability</w:t>
      </w:r>
      <w:r>
        <w:rPr>
          <w:spacing w:val="-12"/>
        </w:rPr>
        <w:t> </w:t>
      </w:r>
      <w:r>
        <w:rPr/>
        <w:t>to</w:t>
      </w:r>
      <w:r>
        <w:rPr>
          <w:spacing w:val="-11"/>
        </w:rPr>
        <w:t> </w:t>
      </w:r>
      <w:r>
        <w:rPr/>
        <w:t>manage and</w:t>
      </w:r>
      <w:r>
        <w:rPr>
          <w:spacing w:val="-1"/>
        </w:rPr>
        <w:t> </w:t>
      </w:r>
      <w:r>
        <w:rPr/>
        <w:t>capture</w:t>
      </w:r>
      <w:r>
        <w:rPr>
          <w:spacing w:val="-5"/>
        </w:rPr>
        <w:t> </w:t>
      </w:r>
      <w:r>
        <w:rPr/>
        <w:t>assets</w:t>
      </w:r>
      <w:r>
        <w:rPr>
          <w:spacing w:val="-6"/>
        </w:rPr>
        <w:t> </w:t>
      </w:r>
      <w:r>
        <w:rPr/>
        <w:t>dynamically,</w:t>
      </w:r>
      <w:r>
        <w:rPr>
          <w:spacing w:val="-6"/>
        </w:rPr>
        <w:t> </w:t>
      </w:r>
      <w:r>
        <w:rPr/>
        <w:t>as</w:t>
      </w:r>
      <w:r>
        <w:rPr>
          <w:spacing w:val="-1"/>
        </w:rPr>
        <w:t> </w:t>
      </w:r>
      <w:r>
        <w:rPr/>
        <w:t>well</w:t>
      </w:r>
      <w:r>
        <w:rPr>
          <w:spacing w:val="-7"/>
        </w:rPr>
        <w:t> </w:t>
      </w:r>
      <w:r>
        <w:rPr/>
        <w:t>as</w:t>
      </w:r>
      <w:r>
        <w:rPr>
          <w:spacing w:val="-6"/>
        </w:rPr>
        <w:t> </w:t>
      </w:r>
      <w:r>
        <w:rPr/>
        <w:t>the</w:t>
      </w:r>
      <w:r>
        <w:rPr>
          <w:spacing w:val="-1"/>
        </w:rPr>
        <w:t> </w:t>
      </w:r>
      <w:r>
        <w:rPr/>
        <w:t>ability</w:t>
      </w:r>
      <w:r>
        <w:rPr>
          <w:spacing w:val="-6"/>
        </w:rPr>
        <w:t> </w:t>
      </w:r>
      <w:r>
        <w:rPr/>
        <w:t>to</w:t>
      </w:r>
      <w:r>
        <w:rPr>
          <w:spacing w:val="-5"/>
        </w:rPr>
        <w:t> </w:t>
      </w:r>
      <w:r>
        <w:rPr/>
        <w:t>monitor traffic</w:t>
      </w:r>
      <w:r>
        <w:rPr>
          <w:spacing w:val="-7"/>
        </w:rPr>
        <w:t> </w:t>
      </w:r>
      <w:r>
        <w:rPr/>
        <w:t>and</w:t>
      </w:r>
      <w:r>
        <w:rPr>
          <w:spacing w:val="-5"/>
        </w:rPr>
        <w:t> </w:t>
      </w:r>
      <w:r>
        <w:rPr/>
        <w:t>identify critical or improper usage of the road to mitigate risks for customers in real-time, become</w:t>
      </w:r>
      <w:r>
        <w:rPr>
          <w:spacing w:val="-11"/>
        </w:rPr>
        <w:t> </w:t>
      </w:r>
      <w:r>
        <w:rPr/>
        <w:t>key</w:t>
      </w:r>
      <w:r>
        <w:rPr>
          <w:spacing w:val="-12"/>
        </w:rPr>
        <w:t> </w:t>
      </w:r>
      <w:r>
        <w:rPr/>
        <w:t>enablers</w:t>
      </w:r>
      <w:r>
        <w:rPr>
          <w:spacing w:val="-12"/>
        </w:rPr>
        <w:t> </w:t>
      </w:r>
      <w:r>
        <w:rPr/>
        <w:t>for</w:t>
      </w:r>
      <w:r>
        <w:rPr>
          <w:spacing w:val="-10"/>
        </w:rPr>
        <w:t> </w:t>
      </w:r>
      <w:r>
        <w:rPr/>
        <w:t>broader</w:t>
      </w:r>
      <w:r>
        <w:rPr>
          <w:spacing w:val="-10"/>
        </w:rPr>
        <w:t> </w:t>
      </w:r>
      <w:r>
        <w:rPr/>
        <w:t>digital</w:t>
      </w:r>
      <w:r>
        <w:rPr>
          <w:spacing w:val="-12"/>
        </w:rPr>
        <w:t> </w:t>
      </w:r>
      <w:r>
        <w:rPr/>
        <w:t>evolution</w:t>
      </w:r>
      <w:r>
        <w:rPr>
          <w:spacing w:val="-10"/>
        </w:rPr>
        <w:t> </w:t>
      </w:r>
      <w:r>
        <w:rPr/>
        <w:t>within</w:t>
      </w:r>
      <w:r>
        <w:rPr>
          <w:spacing w:val="-11"/>
        </w:rPr>
        <w:t> </w:t>
      </w:r>
      <w:r>
        <w:rPr/>
        <w:t>the</w:t>
      </w:r>
      <w:r>
        <w:rPr>
          <w:spacing w:val="-11"/>
        </w:rPr>
        <w:t> </w:t>
      </w:r>
      <w:r>
        <w:rPr/>
        <w:t>highways</w:t>
      </w:r>
      <w:r>
        <w:rPr>
          <w:spacing w:val="-11"/>
        </w:rPr>
        <w:t> </w:t>
      </w:r>
      <w:r>
        <w:rPr/>
        <w:t>sector</w:t>
      </w:r>
      <w:r>
        <w:rPr>
          <w:spacing w:val="-10"/>
        </w:rPr>
        <w:t> </w:t>
      </w:r>
      <w:r>
        <w:rPr/>
        <w:t>in</w:t>
      </w:r>
      <w:r>
        <w:rPr>
          <w:spacing w:val="-11"/>
        </w:rPr>
        <w:t> </w:t>
      </w:r>
      <w:r>
        <w:rPr/>
        <w:t>the later stages of BIM (Bolpagni, 2018). However, gaining operational effectiveness and efficiency requires improving data quality across all asset classes. Adding locational clarity and validity has been a challenge in the past for roadside asset data (Kim, 2007).</w:t>
      </w:r>
    </w:p>
    <w:p>
      <w:pPr>
        <w:pStyle w:val="BodyText"/>
      </w:pPr>
    </w:p>
    <w:p>
      <w:pPr>
        <w:pStyle w:val="BodyText"/>
        <w:spacing w:before="2"/>
      </w:pPr>
    </w:p>
    <w:p>
      <w:pPr>
        <w:pStyle w:val="BodyText"/>
        <w:spacing w:line="480" w:lineRule="auto"/>
        <w:ind w:left="1336" w:right="1210"/>
        <w:jc w:val="both"/>
      </w:pPr>
      <w:r>
        <w:rPr/>
        <w:t>By using new digital technologies like drone data captures which enables the seamlessly</w:t>
      </w:r>
      <w:r>
        <w:rPr>
          <w:spacing w:val="-13"/>
        </w:rPr>
        <w:t> </w:t>
      </w:r>
      <w:r>
        <w:rPr/>
        <w:t>capture</w:t>
      </w:r>
      <w:r>
        <w:rPr>
          <w:spacing w:val="-12"/>
        </w:rPr>
        <w:t> </w:t>
      </w:r>
      <w:r>
        <w:rPr/>
        <w:t>continuous</w:t>
      </w:r>
      <w:r>
        <w:rPr>
          <w:spacing w:val="-13"/>
        </w:rPr>
        <w:t> </w:t>
      </w:r>
      <w:r>
        <w:rPr/>
        <w:t>real-time</w:t>
      </w:r>
      <w:r>
        <w:rPr>
          <w:spacing w:val="-16"/>
        </w:rPr>
        <w:t> </w:t>
      </w:r>
      <w:r>
        <w:rPr/>
        <w:t>data</w:t>
      </w:r>
      <w:r>
        <w:rPr>
          <w:spacing w:val="-14"/>
        </w:rPr>
        <w:t> </w:t>
      </w:r>
      <w:r>
        <w:rPr/>
        <w:t>on</w:t>
      </w:r>
      <w:r>
        <w:rPr>
          <w:spacing w:val="-12"/>
        </w:rPr>
        <w:t> </w:t>
      </w:r>
      <w:r>
        <w:rPr/>
        <w:t>the</w:t>
      </w:r>
      <w:r>
        <w:rPr>
          <w:spacing w:val="-12"/>
        </w:rPr>
        <w:t> </w:t>
      </w:r>
      <w:r>
        <w:rPr/>
        <w:t>asset.</w:t>
      </w:r>
      <w:r>
        <w:rPr>
          <w:spacing w:val="-16"/>
        </w:rPr>
        <w:t> </w:t>
      </w:r>
      <w:r>
        <w:rPr/>
        <w:t>This</w:t>
      </w:r>
      <w:r>
        <w:rPr>
          <w:spacing w:val="-13"/>
        </w:rPr>
        <w:t> </w:t>
      </w:r>
      <w:r>
        <w:rPr/>
        <w:t>ensures</w:t>
      </w:r>
      <w:r>
        <w:rPr>
          <w:spacing w:val="-9"/>
        </w:rPr>
        <w:t> </w:t>
      </w:r>
      <w:r>
        <w:rPr/>
        <w:t>that</w:t>
      </w:r>
      <w:r>
        <w:rPr>
          <w:spacing w:val="-12"/>
        </w:rPr>
        <w:t> </w:t>
      </w:r>
      <w:r>
        <w:rPr/>
        <w:t>there is commonly an updated and comprehensive</w:t>
      </w:r>
      <w:r>
        <w:rPr>
          <w:spacing w:val="-4"/>
        </w:rPr>
        <w:t> </w:t>
      </w:r>
      <w:r>
        <w:rPr/>
        <w:t>dataset derived from onboard drone video feeds and data collected by handheld devices during asset inspections. Moreover,</w:t>
      </w:r>
      <w:r>
        <w:rPr>
          <w:spacing w:val="-11"/>
        </w:rPr>
        <w:t> </w:t>
      </w:r>
      <w:r>
        <w:rPr/>
        <w:t>the</w:t>
      </w:r>
      <w:r>
        <w:rPr>
          <w:spacing w:val="-11"/>
        </w:rPr>
        <w:t> </w:t>
      </w:r>
      <w:r>
        <w:rPr/>
        <w:t>platform</w:t>
      </w:r>
      <w:r>
        <w:rPr>
          <w:spacing w:val="-15"/>
        </w:rPr>
        <w:t> </w:t>
      </w:r>
      <w:r>
        <w:rPr/>
        <w:t>facilitates</w:t>
      </w:r>
      <w:r>
        <w:rPr>
          <w:spacing w:val="-16"/>
        </w:rPr>
        <w:t> </w:t>
      </w:r>
      <w:r>
        <w:rPr/>
        <w:t>ongoing</w:t>
      </w:r>
      <w:r>
        <w:rPr>
          <w:spacing w:val="-11"/>
        </w:rPr>
        <w:t> </w:t>
      </w:r>
      <w:r>
        <w:rPr/>
        <w:t>enhancements</w:t>
      </w:r>
      <w:r>
        <w:rPr>
          <w:spacing w:val="-16"/>
        </w:rPr>
        <w:t> </w:t>
      </w:r>
      <w:r>
        <w:rPr/>
        <w:t>and</w:t>
      </w:r>
      <w:r>
        <w:rPr>
          <w:spacing w:val="-15"/>
        </w:rPr>
        <w:t> </w:t>
      </w:r>
      <w:r>
        <w:rPr/>
        <w:t>maintenance</w:t>
      </w:r>
      <w:r>
        <w:rPr>
          <w:spacing w:val="-15"/>
        </w:rPr>
        <w:t> </w:t>
      </w:r>
      <w:r>
        <w:rPr/>
        <w:t>efforts. Drones</w:t>
      </w:r>
      <w:r>
        <w:rPr>
          <w:spacing w:val="-14"/>
        </w:rPr>
        <w:t> </w:t>
      </w:r>
      <w:r>
        <w:rPr/>
        <w:t>equipped</w:t>
      </w:r>
      <w:r>
        <w:rPr>
          <w:spacing w:val="-13"/>
        </w:rPr>
        <w:t> </w:t>
      </w:r>
      <w:r>
        <w:rPr/>
        <w:t>with</w:t>
      </w:r>
      <w:r>
        <w:rPr>
          <w:spacing w:val="-17"/>
        </w:rPr>
        <w:t> </w:t>
      </w:r>
      <w:r>
        <w:rPr/>
        <w:t>advanced</w:t>
      </w:r>
      <w:r>
        <w:rPr>
          <w:spacing w:val="-13"/>
        </w:rPr>
        <w:t> </w:t>
      </w:r>
      <w:r>
        <w:rPr/>
        <w:t>capabilities</w:t>
      </w:r>
      <w:r>
        <w:rPr>
          <w:spacing w:val="-13"/>
        </w:rPr>
        <w:t> </w:t>
      </w:r>
      <w:r>
        <w:rPr/>
        <w:t>conduct</w:t>
      </w:r>
      <w:r>
        <w:rPr>
          <w:spacing w:val="-13"/>
        </w:rPr>
        <w:t> </w:t>
      </w:r>
      <w:r>
        <w:rPr/>
        <w:t>aerial</w:t>
      </w:r>
      <w:r>
        <w:rPr>
          <w:spacing w:val="-14"/>
        </w:rPr>
        <w:t> </w:t>
      </w:r>
      <w:r>
        <w:rPr/>
        <w:t>surveys</w:t>
      </w:r>
      <w:r>
        <w:rPr>
          <w:spacing w:val="-17"/>
        </w:rPr>
        <w:t> </w:t>
      </w:r>
      <w:r>
        <w:rPr/>
        <w:t>of</w:t>
      </w:r>
      <w:r>
        <w:rPr>
          <w:spacing w:val="-13"/>
        </w:rPr>
        <w:t> </w:t>
      </w:r>
      <w:r>
        <w:rPr/>
        <w:t>assets</w:t>
      </w:r>
      <w:r>
        <w:rPr>
          <w:spacing w:val="-13"/>
        </w:rPr>
        <w:t> </w:t>
      </w:r>
      <w:r>
        <w:rPr/>
        <w:t>while sensor</w:t>
      </w:r>
      <w:r>
        <w:rPr>
          <w:spacing w:val="40"/>
        </w:rPr>
        <w:t> </w:t>
      </w:r>
      <w:r>
        <w:rPr/>
        <w:t>data</w:t>
      </w:r>
      <w:r>
        <w:rPr>
          <w:spacing w:val="40"/>
        </w:rPr>
        <w:t> </w:t>
      </w:r>
      <w:r>
        <w:rPr/>
        <w:t>monitors</w:t>
      </w:r>
      <w:r>
        <w:rPr>
          <w:spacing w:val="40"/>
        </w:rPr>
        <w:t> </w:t>
      </w:r>
      <w:r>
        <w:rPr/>
        <w:t>their</w:t>
      </w:r>
      <w:r>
        <w:rPr>
          <w:spacing w:val="40"/>
        </w:rPr>
        <w:t> </w:t>
      </w:r>
      <w:r>
        <w:rPr/>
        <w:t>performance.</w:t>
      </w:r>
      <w:r>
        <w:rPr>
          <w:spacing w:val="40"/>
        </w:rPr>
        <w:t> </w:t>
      </w:r>
      <w:r>
        <w:rPr/>
        <w:t>Recognising</w:t>
      </w:r>
      <w:r>
        <w:rPr>
          <w:spacing w:val="40"/>
        </w:rPr>
        <w:t> </w:t>
      </w:r>
      <w:r>
        <w:rPr/>
        <w:t>the</w:t>
      </w:r>
      <w:r>
        <w:rPr>
          <w:spacing w:val="40"/>
        </w:rPr>
        <w:t> </w:t>
      </w:r>
      <w:r>
        <w:rPr/>
        <w:t>challenge</w:t>
      </w:r>
      <w:r>
        <w:rPr>
          <w:spacing w:val="40"/>
        </w:rPr>
        <w:t> </w:t>
      </w:r>
      <w:r>
        <w:rPr/>
        <w:t>posed</w:t>
      </w:r>
      <w:r>
        <w:rPr>
          <w:spacing w:val="40"/>
        </w:rPr>
        <w:t> </w:t>
      </w:r>
      <w:r>
        <w:rPr/>
        <w:t>by</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historical asset data not readily available in a compatible format for upload, acknowledging the need for a solution. As Kim (2009) points</w:t>
      </w:r>
      <w:r>
        <w:rPr>
          <w:spacing w:val="-3"/>
        </w:rPr>
        <w:t> </w:t>
      </w:r>
      <w:r>
        <w:rPr/>
        <w:t>out, converting such data is essential. Utilising various Building Information Modelling (BIM)</w:t>
      </w:r>
      <w:r>
        <w:rPr/>
        <w:t> toolkits, such as document imaging tools, facilitate the conversion process. This enables seamless integration of newly discovered asset information into the platform, ensuring a more comprehensive and up-to-date dataset.</w:t>
      </w:r>
    </w:p>
    <w:p>
      <w:pPr>
        <w:pStyle w:val="BodyText"/>
      </w:pPr>
    </w:p>
    <w:p>
      <w:pPr>
        <w:pStyle w:val="BodyText"/>
        <w:spacing w:before="1"/>
      </w:pPr>
    </w:p>
    <w:p>
      <w:pPr>
        <w:pStyle w:val="BodyText"/>
        <w:spacing w:line="480" w:lineRule="auto" w:before="1"/>
        <w:ind w:left="1336" w:right="1209"/>
        <w:jc w:val="both"/>
      </w:pPr>
      <w:r>
        <w:rPr/>
        <w:t>The opportunities of BIM-based asset management and asset capturing for large infrastructure assets are also in line with the broader vision of “smart cities”, in which data should freely flow among data warehouses, mainly through sensory networks, wireless communication, and mobile devices, for better maintenance decisions</w:t>
      </w:r>
      <w:r>
        <w:rPr>
          <w:spacing w:val="-6"/>
        </w:rPr>
        <w:t> </w:t>
      </w:r>
      <w:r>
        <w:rPr/>
        <w:t>making</w:t>
      </w:r>
      <w:r>
        <w:rPr>
          <w:spacing w:val="-2"/>
        </w:rPr>
        <w:t> </w:t>
      </w:r>
      <w:r>
        <w:rPr/>
        <w:t>(Zanella</w:t>
      </w:r>
      <w:r>
        <w:rPr>
          <w:spacing w:val="-5"/>
        </w:rPr>
        <w:t> </w:t>
      </w:r>
      <w:r>
        <w:rPr/>
        <w:t>et</w:t>
      </w:r>
      <w:r>
        <w:rPr>
          <w:spacing w:val="-5"/>
        </w:rPr>
        <w:t> </w:t>
      </w:r>
      <w:r>
        <w:rPr/>
        <w:t>al.,</w:t>
      </w:r>
      <w:r>
        <w:rPr>
          <w:spacing w:val="-1"/>
        </w:rPr>
        <w:t> </w:t>
      </w:r>
      <w:r>
        <w:rPr/>
        <w:t>2014).</w:t>
      </w:r>
      <w:r>
        <w:rPr>
          <w:spacing w:val="-5"/>
        </w:rPr>
        <w:t> </w:t>
      </w:r>
      <w:r>
        <w:rPr/>
        <w:t>For</w:t>
      </w:r>
      <w:r>
        <w:rPr>
          <w:spacing w:val="-5"/>
        </w:rPr>
        <w:t> </w:t>
      </w:r>
      <w:r>
        <w:rPr/>
        <w:t>all</w:t>
      </w:r>
      <w:r>
        <w:rPr>
          <w:spacing w:val="-7"/>
        </w:rPr>
        <w:t> </w:t>
      </w:r>
      <w:r>
        <w:rPr/>
        <w:t>industry</w:t>
      </w:r>
      <w:r>
        <w:rPr>
          <w:spacing w:val="-1"/>
        </w:rPr>
        <w:t> </w:t>
      </w:r>
      <w:r>
        <w:rPr/>
        <w:t>sectors,</w:t>
      </w:r>
      <w:r>
        <w:rPr>
          <w:spacing w:val="-6"/>
        </w:rPr>
        <w:t> </w:t>
      </w:r>
      <w:r>
        <w:rPr/>
        <w:t>the</w:t>
      </w:r>
      <w:r>
        <w:rPr>
          <w:spacing w:val="-5"/>
        </w:rPr>
        <w:t> </w:t>
      </w:r>
      <w:r>
        <w:rPr/>
        <w:t>digital</w:t>
      </w:r>
      <w:r>
        <w:rPr>
          <w:spacing w:val="-7"/>
        </w:rPr>
        <w:t> </w:t>
      </w:r>
      <w:r>
        <w:rPr/>
        <w:t>asset</w:t>
      </w:r>
      <w:r>
        <w:rPr>
          <w:spacing w:val="-6"/>
        </w:rPr>
        <w:t> </w:t>
      </w:r>
      <w:r>
        <w:rPr/>
        <w:t>is becoming as important as the physical asset. It should not be regarded as a standalone</w:t>
      </w:r>
      <w:r>
        <w:rPr>
          <w:spacing w:val="-6"/>
        </w:rPr>
        <w:t> </w:t>
      </w:r>
      <w:r>
        <w:rPr/>
        <w:t>inventory</w:t>
      </w:r>
      <w:r>
        <w:rPr>
          <w:spacing w:val="-7"/>
        </w:rPr>
        <w:t> </w:t>
      </w:r>
      <w:r>
        <w:rPr/>
        <w:t>but</w:t>
      </w:r>
      <w:r>
        <w:rPr>
          <w:spacing w:val="-7"/>
        </w:rPr>
        <w:t> </w:t>
      </w:r>
      <w:r>
        <w:rPr/>
        <w:t>needs</w:t>
      </w:r>
      <w:r>
        <w:rPr>
          <w:spacing w:val="-2"/>
        </w:rPr>
        <w:t> </w:t>
      </w:r>
      <w:r>
        <w:rPr/>
        <w:t>to</w:t>
      </w:r>
      <w:r>
        <w:rPr>
          <w:spacing w:val="-6"/>
        </w:rPr>
        <w:t> </w:t>
      </w:r>
      <w:r>
        <w:rPr/>
        <w:t>be</w:t>
      </w:r>
      <w:r>
        <w:rPr>
          <w:spacing w:val="-6"/>
        </w:rPr>
        <w:t> </w:t>
      </w:r>
      <w:r>
        <w:rPr/>
        <w:t>able</w:t>
      </w:r>
      <w:r>
        <w:rPr>
          <w:spacing w:val="-7"/>
        </w:rPr>
        <w:t> </w:t>
      </w:r>
      <w:r>
        <w:rPr/>
        <w:t>to</w:t>
      </w:r>
      <w:r>
        <w:rPr>
          <w:spacing w:val="-6"/>
        </w:rPr>
        <w:t> </w:t>
      </w:r>
      <w:r>
        <w:rPr/>
        <w:t>be</w:t>
      </w:r>
      <w:r>
        <w:rPr>
          <w:spacing w:val="-2"/>
        </w:rPr>
        <w:t> </w:t>
      </w:r>
      <w:r>
        <w:rPr/>
        <w:t>passed</w:t>
      </w:r>
      <w:r>
        <w:rPr>
          <w:spacing w:val="-2"/>
        </w:rPr>
        <w:t> </w:t>
      </w:r>
      <w:r>
        <w:rPr/>
        <w:t>on</w:t>
      </w:r>
      <w:r>
        <w:rPr>
          <w:spacing w:val="-2"/>
        </w:rPr>
        <w:t> </w:t>
      </w:r>
      <w:r>
        <w:rPr/>
        <w:t>between</w:t>
      </w:r>
      <w:r>
        <w:rPr>
          <w:spacing w:val="-6"/>
        </w:rPr>
        <w:t> </w:t>
      </w:r>
      <w:r>
        <w:rPr/>
        <w:t>all</w:t>
      </w:r>
      <w:r>
        <w:rPr>
          <w:spacing w:val="-3"/>
        </w:rPr>
        <w:t> </w:t>
      </w:r>
      <w:r>
        <w:rPr/>
        <w:t>the</w:t>
      </w:r>
      <w:r>
        <w:rPr>
          <w:spacing w:val="-2"/>
        </w:rPr>
        <w:t> </w:t>
      </w:r>
      <w:r>
        <w:rPr/>
        <w:t>project stages</w:t>
      </w:r>
      <w:r>
        <w:rPr>
          <w:spacing w:val="-7"/>
        </w:rPr>
        <w:t> </w:t>
      </w:r>
      <w:r>
        <w:rPr/>
        <w:t>as</w:t>
      </w:r>
      <w:r>
        <w:rPr>
          <w:spacing w:val="-12"/>
        </w:rPr>
        <w:t> </w:t>
      </w:r>
      <w:r>
        <w:rPr/>
        <w:t>an</w:t>
      </w:r>
      <w:r>
        <w:rPr>
          <w:spacing w:val="-6"/>
        </w:rPr>
        <w:t> </w:t>
      </w:r>
      <w:r>
        <w:rPr/>
        <w:t>accessible,</w:t>
      </w:r>
      <w:r>
        <w:rPr>
          <w:spacing w:val="-6"/>
        </w:rPr>
        <w:t> </w:t>
      </w:r>
      <w:r>
        <w:rPr/>
        <w:t>trusted,</w:t>
      </w:r>
      <w:r>
        <w:rPr>
          <w:spacing w:val="-11"/>
        </w:rPr>
        <w:t> </w:t>
      </w:r>
      <w:r>
        <w:rPr/>
        <w:t>timely,</w:t>
      </w:r>
      <w:r>
        <w:rPr>
          <w:spacing w:val="-12"/>
        </w:rPr>
        <w:t> </w:t>
      </w:r>
      <w:r>
        <w:rPr/>
        <w:t>correct,</w:t>
      </w:r>
      <w:r>
        <w:rPr>
          <w:spacing w:val="-6"/>
        </w:rPr>
        <w:t> </w:t>
      </w:r>
      <w:r>
        <w:rPr/>
        <w:t>impartial</w:t>
      </w:r>
      <w:r>
        <w:rPr>
          <w:spacing w:val="-7"/>
        </w:rPr>
        <w:t> </w:t>
      </w:r>
      <w:r>
        <w:rPr/>
        <w:t>and</w:t>
      </w:r>
      <w:r>
        <w:rPr>
          <w:spacing w:val="-11"/>
        </w:rPr>
        <w:t> </w:t>
      </w:r>
      <w:r>
        <w:rPr/>
        <w:t>complete</w:t>
      </w:r>
      <w:r>
        <w:rPr>
          <w:spacing w:val="-6"/>
        </w:rPr>
        <w:t> </w:t>
      </w:r>
      <w:r>
        <w:rPr/>
        <w:t>part</w:t>
      </w:r>
      <w:r>
        <w:rPr>
          <w:spacing w:val="-11"/>
        </w:rPr>
        <w:t> </w:t>
      </w:r>
      <w:r>
        <w:rPr/>
        <w:t>of</w:t>
      </w:r>
      <w:r>
        <w:rPr>
          <w:spacing w:val="-6"/>
        </w:rPr>
        <w:t> </w:t>
      </w:r>
      <w:r>
        <w:rPr/>
        <w:t>the project deliverables.</w:t>
      </w:r>
    </w:p>
    <w:p>
      <w:pPr>
        <w:pStyle w:val="BodyText"/>
      </w:pPr>
    </w:p>
    <w:p>
      <w:pPr>
        <w:pStyle w:val="BodyText"/>
        <w:spacing w:before="2"/>
      </w:pPr>
    </w:p>
    <w:p>
      <w:pPr>
        <w:pStyle w:val="BodyText"/>
        <w:spacing w:line="480" w:lineRule="auto"/>
        <w:ind w:left="1336" w:right="1210"/>
        <w:jc w:val="both"/>
      </w:pPr>
      <w:r>
        <w:rPr/>
        <w:t>Managing</w:t>
      </w:r>
      <w:r>
        <w:rPr/>
        <w:t> assets</w:t>
      </w:r>
      <w:r>
        <w:rPr/>
        <w:t> means</w:t>
      </w:r>
      <w:r>
        <w:rPr/>
        <w:t> having</w:t>
      </w:r>
      <w:r>
        <w:rPr/>
        <w:t> continuous</w:t>
      </w:r>
      <w:r>
        <w:rPr/>
        <w:t> and</w:t>
      </w:r>
      <w:r>
        <w:rPr/>
        <w:t> reliable</w:t>
      </w:r>
      <w:r>
        <w:rPr/>
        <w:t> data</w:t>
      </w:r>
      <w:r>
        <w:rPr/>
        <w:t> on</w:t>
      </w:r>
      <w:r>
        <w:rPr/>
        <w:t> the</w:t>
      </w:r>
      <w:r>
        <w:rPr/>
        <w:t> asset inventory,</w:t>
      </w:r>
      <w:r>
        <w:rPr>
          <w:spacing w:val="-12"/>
        </w:rPr>
        <w:t> </w:t>
      </w:r>
      <w:r>
        <w:rPr/>
        <w:t>condition,</w:t>
      </w:r>
      <w:r>
        <w:rPr>
          <w:spacing w:val="-16"/>
        </w:rPr>
        <w:t> </w:t>
      </w:r>
      <w:r>
        <w:rPr/>
        <w:t>and</w:t>
      </w:r>
      <w:r>
        <w:rPr>
          <w:spacing w:val="-12"/>
        </w:rPr>
        <w:t> </w:t>
      </w:r>
      <w:r>
        <w:rPr/>
        <w:t>performance,</w:t>
      </w:r>
      <w:r>
        <w:rPr>
          <w:spacing w:val="-12"/>
        </w:rPr>
        <w:t> </w:t>
      </w:r>
      <w:r>
        <w:rPr/>
        <w:t>starting</w:t>
      </w:r>
      <w:r>
        <w:rPr>
          <w:spacing w:val="-15"/>
        </w:rPr>
        <w:t> </w:t>
      </w:r>
      <w:r>
        <w:rPr/>
        <w:t>at</w:t>
      </w:r>
      <w:r>
        <w:rPr>
          <w:spacing w:val="-12"/>
        </w:rPr>
        <w:t> </w:t>
      </w:r>
      <w:r>
        <w:rPr/>
        <w:t>the</w:t>
      </w:r>
      <w:r>
        <w:rPr>
          <w:spacing w:val="-12"/>
        </w:rPr>
        <w:t> </w:t>
      </w:r>
      <w:r>
        <w:rPr/>
        <w:t>construction</w:t>
      </w:r>
      <w:r>
        <w:rPr>
          <w:spacing w:val="-12"/>
        </w:rPr>
        <w:t> </w:t>
      </w:r>
      <w:r>
        <w:rPr/>
        <w:t>process's</w:t>
      </w:r>
      <w:r>
        <w:rPr>
          <w:spacing w:val="-16"/>
        </w:rPr>
        <w:t> </w:t>
      </w:r>
      <w:r>
        <w:rPr/>
        <w:t>asset- capturing</w:t>
      </w:r>
      <w:r>
        <w:rPr>
          <w:spacing w:val="-10"/>
        </w:rPr>
        <w:t> </w:t>
      </w:r>
      <w:r>
        <w:rPr/>
        <w:t>stage.</w:t>
      </w:r>
      <w:r>
        <w:rPr>
          <w:spacing w:val="-7"/>
        </w:rPr>
        <w:t> </w:t>
      </w:r>
      <w:r>
        <w:rPr/>
        <w:t>Regarding</w:t>
      </w:r>
      <w:r>
        <w:rPr>
          <w:spacing w:val="-5"/>
        </w:rPr>
        <w:t> </w:t>
      </w:r>
      <w:r>
        <w:rPr/>
        <w:t>the</w:t>
      </w:r>
      <w:r>
        <w:rPr>
          <w:spacing w:val="-11"/>
        </w:rPr>
        <w:t> </w:t>
      </w:r>
      <w:r>
        <w:rPr/>
        <w:t>maturity</w:t>
      </w:r>
      <w:r>
        <w:rPr>
          <w:spacing w:val="-8"/>
        </w:rPr>
        <w:t> </w:t>
      </w:r>
      <w:r>
        <w:rPr/>
        <w:t>of</w:t>
      </w:r>
      <w:r>
        <w:rPr>
          <w:spacing w:val="-7"/>
        </w:rPr>
        <w:t> </w:t>
      </w:r>
      <w:r>
        <w:rPr/>
        <w:t>BIM</w:t>
      </w:r>
      <w:r>
        <w:rPr>
          <w:spacing w:val="-6"/>
        </w:rPr>
        <w:t> </w:t>
      </w:r>
      <w:r>
        <w:rPr/>
        <w:t>implementation,</w:t>
      </w:r>
      <w:r>
        <w:rPr>
          <w:spacing w:val="-7"/>
        </w:rPr>
        <w:t> </w:t>
      </w:r>
      <w:r>
        <w:rPr/>
        <w:t>it</w:t>
      </w:r>
      <w:r>
        <w:rPr>
          <w:spacing w:val="-8"/>
        </w:rPr>
        <w:t> </w:t>
      </w:r>
      <w:r>
        <w:rPr/>
        <w:t>is</w:t>
      </w:r>
      <w:r>
        <w:rPr>
          <w:spacing w:val="-8"/>
        </w:rPr>
        <w:t> </w:t>
      </w:r>
      <w:r>
        <w:rPr/>
        <w:t>slowing</w:t>
      </w:r>
      <w:r>
        <w:rPr>
          <w:spacing w:val="-10"/>
        </w:rPr>
        <w:t> </w:t>
      </w:r>
      <w:r>
        <w:rPr/>
        <w:t>down, with those yet to adopt it in the sector are unlikely to adopt the process (RICS, 2020). However, operating, for example, a highway network is a complex matter that necessitates the best use of data from many sources such as traffic, casualties, and asset reports. This is because there are many above-ground and</w:t>
      </w:r>
    </w:p>
    <w:p>
      <w:pPr>
        <w:spacing w:after="0" w:line="480" w:lineRule="auto"/>
        <w:jc w:val="both"/>
        <w:sectPr>
          <w:pgSz w:w="11910" w:h="16840"/>
          <w:pgMar w:header="0" w:footer="1512" w:top="1360" w:bottom="1700" w:left="460" w:right="220"/>
        </w:sectPr>
      </w:pPr>
    </w:p>
    <w:p>
      <w:pPr>
        <w:pStyle w:val="BodyText"/>
        <w:spacing w:line="480" w:lineRule="auto" w:before="62"/>
        <w:ind w:left="1336" w:right="1223"/>
        <w:jc w:val="both"/>
      </w:pPr>
      <w:r>
        <w:rPr/>
        <w:t>below-ground assets (e.g., underwater or underground) and nonlinear maintenance patterns (deteriorations) (National Audit Office, 2014).</w:t>
      </w:r>
    </w:p>
    <w:p>
      <w:pPr>
        <w:pStyle w:val="BodyText"/>
      </w:pPr>
    </w:p>
    <w:p>
      <w:pPr>
        <w:pStyle w:val="BodyText"/>
        <w:spacing w:before="1"/>
      </w:pPr>
    </w:p>
    <w:p>
      <w:pPr>
        <w:pStyle w:val="BodyText"/>
        <w:spacing w:line="480" w:lineRule="auto"/>
        <w:ind w:left="1336" w:right="1210"/>
        <w:jc w:val="both"/>
      </w:pPr>
      <w:r>
        <w:rPr/>
        <w:t>BIM can provide a logical data management approach, enabling multiple inspections</w:t>
      </w:r>
      <w:r>
        <w:rPr>
          <w:spacing w:val="-5"/>
        </w:rPr>
        <w:t> </w:t>
      </w:r>
      <w:r>
        <w:rPr/>
        <w:t>and</w:t>
      </w:r>
      <w:r>
        <w:rPr>
          <w:spacing w:val="-6"/>
        </w:rPr>
        <w:t> </w:t>
      </w:r>
      <w:r>
        <w:rPr/>
        <w:t>decision-makers</w:t>
      </w:r>
      <w:r>
        <w:rPr>
          <w:spacing w:val="-12"/>
        </w:rPr>
        <w:t> </w:t>
      </w:r>
      <w:r>
        <w:rPr/>
        <w:t>to</w:t>
      </w:r>
      <w:r>
        <w:rPr>
          <w:spacing w:val="-6"/>
        </w:rPr>
        <w:t> </w:t>
      </w:r>
      <w:r>
        <w:rPr/>
        <w:t>use</w:t>
      </w:r>
      <w:r>
        <w:rPr>
          <w:spacing w:val="-11"/>
        </w:rPr>
        <w:t> </w:t>
      </w:r>
      <w:r>
        <w:rPr/>
        <w:t>it</w:t>
      </w:r>
      <w:r>
        <w:rPr>
          <w:spacing w:val="-7"/>
        </w:rPr>
        <w:t> </w:t>
      </w:r>
      <w:r>
        <w:rPr/>
        <w:t>for</w:t>
      </w:r>
      <w:r>
        <w:rPr>
          <w:spacing w:val="-10"/>
        </w:rPr>
        <w:t> </w:t>
      </w:r>
      <w:r>
        <w:rPr/>
        <w:t>many</w:t>
      </w:r>
      <w:r>
        <w:rPr>
          <w:spacing w:val="-7"/>
        </w:rPr>
        <w:t> </w:t>
      </w:r>
      <w:r>
        <w:rPr/>
        <w:t>other</w:t>
      </w:r>
      <w:r>
        <w:rPr>
          <w:spacing w:val="-10"/>
        </w:rPr>
        <w:t> </w:t>
      </w:r>
      <w:r>
        <w:rPr/>
        <w:t>purposes.</w:t>
      </w:r>
      <w:r>
        <w:rPr>
          <w:spacing w:val="-6"/>
        </w:rPr>
        <w:t> </w:t>
      </w:r>
      <w:r>
        <w:rPr/>
        <w:t>In</w:t>
      </w:r>
      <w:r>
        <w:rPr>
          <w:spacing w:val="-10"/>
        </w:rPr>
        <w:t> </w:t>
      </w:r>
      <w:r>
        <w:rPr/>
        <w:t>this</w:t>
      </w:r>
      <w:r>
        <w:rPr>
          <w:spacing w:val="-7"/>
        </w:rPr>
        <w:t> </w:t>
      </w:r>
      <w:r>
        <w:rPr/>
        <w:t>context, data</w:t>
      </w:r>
      <w:r>
        <w:rPr>
          <w:spacing w:val="-1"/>
        </w:rPr>
        <w:t> </w:t>
      </w:r>
      <w:r>
        <w:rPr/>
        <w:t>handover</w:t>
      </w:r>
      <w:r>
        <w:rPr>
          <w:spacing w:val="-1"/>
        </w:rPr>
        <w:t> </w:t>
      </w:r>
      <w:r>
        <w:rPr/>
        <w:t>should</w:t>
      </w:r>
      <w:r>
        <w:rPr>
          <w:spacing w:val="-2"/>
        </w:rPr>
        <w:t> </w:t>
      </w:r>
      <w:r>
        <w:rPr/>
        <w:t>be</w:t>
      </w:r>
      <w:r>
        <w:rPr>
          <w:spacing w:val="-6"/>
        </w:rPr>
        <w:t> </w:t>
      </w:r>
      <w:r>
        <w:rPr/>
        <w:t>classed</w:t>
      </w:r>
      <w:r>
        <w:rPr>
          <w:spacing w:val="-5"/>
        </w:rPr>
        <w:t> </w:t>
      </w:r>
      <w:r>
        <w:rPr/>
        <w:t>as</w:t>
      </w:r>
      <w:r>
        <w:rPr>
          <w:spacing w:val="-2"/>
        </w:rPr>
        <w:t> </w:t>
      </w:r>
      <w:r>
        <w:rPr/>
        <w:t>a</w:t>
      </w:r>
      <w:r>
        <w:rPr>
          <w:spacing w:val="-6"/>
        </w:rPr>
        <w:t> </w:t>
      </w:r>
      <w:r>
        <w:rPr/>
        <w:t>life</w:t>
      </w:r>
      <w:r>
        <w:rPr>
          <w:spacing w:val="-2"/>
        </w:rPr>
        <w:t> </w:t>
      </w:r>
      <w:r>
        <w:rPr/>
        <w:t>cycle</w:t>
      </w:r>
      <w:r>
        <w:rPr>
          <w:spacing w:val="-2"/>
        </w:rPr>
        <w:t> </w:t>
      </w:r>
      <w:r>
        <w:rPr/>
        <w:t>asset</w:t>
      </w:r>
      <w:r>
        <w:rPr>
          <w:spacing w:val="-2"/>
        </w:rPr>
        <w:t> </w:t>
      </w:r>
      <w:r>
        <w:rPr/>
        <w:t>which</w:t>
      </w:r>
      <w:r>
        <w:rPr>
          <w:spacing w:val="-2"/>
        </w:rPr>
        <w:t> </w:t>
      </w:r>
      <w:r>
        <w:rPr/>
        <w:t>requires</w:t>
      </w:r>
      <w:r>
        <w:rPr>
          <w:spacing w:val="-7"/>
        </w:rPr>
        <w:t> </w:t>
      </w:r>
      <w:r>
        <w:rPr/>
        <w:t>specific</w:t>
      </w:r>
      <w:r>
        <w:rPr>
          <w:spacing w:val="-7"/>
        </w:rPr>
        <w:t> </w:t>
      </w:r>
      <w:r>
        <w:rPr/>
        <w:t>data handover manuals and frameworks (Highways Agency, 2014a).</w:t>
      </w:r>
    </w:p>
    <w:p>
      <w:pPr>
        <w:pStyle w:val="BodyText"/>
      </w:pPr>
    </w:p>
    <w:p>
      <w:pPr>
        <w:pStyle w:val="BodyText"/>
        <w:spacing w:before="1"/>
      </w:pPr>
    </w:p>
    <w:p>
      <w:pPr>
        <w:pStyle w:val="BodyText"/>
        <w:spacing w:line="480" w:lineRule="auto"/>
        <w:ind w:left="1336" w:right="1211"/>
        <w:jc w:val="both"/>
      </w:pPr>
      <w:r>
        <w:rPr/>
        <w:t>Policymakers and major clients in England have long advocated for greater BIM adoption</w:t>
      </w:r>
      <w:r>
        <w:rPr>
          <w:spacing w:val="-12"/>
        </w:rPr>
        <w:t> </w:t>
      </w:r>
      <w:r>
        <w:rPr/>
        <w:t>outside</w:t>
      </w:r>
      <w:r>
        <w:rPr>
          <w:spacing w:val="-6"/>
        </w:rPr>
        <w:t> </w:t>
      </w:r>
      <w:r>
        <w:rPr/>
        <w:t>the</w:t>
      </w:r>
      <w:r>
        <w:rPr>
          <w:spacing w:val="-8"/>
        </w:rPr>
        <w:t> </w:t>
      </w:r>
      <w:r>
        <w:rPr/>
        <w:t>building</w:t>
      </w:r>
      <w:r>
        <w:rPr>
          <w:spacing w:val="-8"/>
        </w:rPr>
        <w:t> </w:t>
      </w:r>
      <w:r>
        <w:rPr/>
        <w:t>sector</w:t>
      </w:r>
      <w:r>
        <w:rPr>
          <w:spacing w:val="-12"/>
        </w:rPr>
        <w:t> </w:t>
      </w:r>
      <w:r>
        <w:rPr/>
        <w:t>and</w:t>
      </w:r>
      <w:r>
        <w:rPr>
          <w:spacing w:val="-12"/>
        </w:rPr>
        <w:t> </w:t>
      </w:r>
      <w:r>
        <w:rPr/>
        <w:t>during</w:t>
      </w:r>
      <w:r>
        <w:rPr>
          <w:spacing w:val="-8"/>
        </w:rPr>
        <w:t> </w:t>
      </w:r>
      <w:r>
        <w:rPr/>
        <w:t>the</w:t>
      </w:r>
      <w:r>
        <w:rPr>
          <w:spacing w:val="-12"/>
        </w:rPr>
        <w:t> </w:t>
      </w:r>
      <w:r>
        <w:rPr/>
        <w:t>asset's</w:t>
      </w:r>
      <w:r>
        <w:rPr>
          <w:spacing w:val="-13"/>
        </w:rPr>
        <w:t> </w:t>
      </w:r>
      <w:r>
        <w:rPr/>
        <w:t>operational</w:t>
      </w:r>
      <w:r>
        <w:rPr>
          <w:spacing w:val="-13"/>
        </w:rPr>
        <w:t> </w:t>
      </w:r>
      <w:r>
        <w:rPr/>
        <w:t>phase.</w:t>
      </w:r>
      <w:r>
        <w:rPr>
          <w:spacing w:val="-3"/>
        </w:rPr>
        <w:t> </w:t>
      </w:r>
      <w:r>
        <w:rPr/>
        <w:t>Aziz &amp; Bayer (2018)</w:t>
      </w:r>
      <w:r>
        <w:rPr>
          <w:spacing w:val="-1"/>
        </w:rPr>
        <w:t> </w:t>
      </w:r>
      <w:r>
        <w:rPr/>
        <w:t>indicate</w:t>
      </w:r>
      <w:r>
        <w:rPr>
          <w:spacing w:val="-1"/>
        </w:rPr>
        <w:t> </w:t>
      </w:r>
      <w:r>
        <w:rPr/>
        <w:t>that</w:t>
      </w:r>
      <w:r>
        <w:rPr>
          <w:spacing w:val="-2"/>
        </w:rPr>
        <w:t> </w:t>
      </w:r>
      <w:r>
        <w:rPr/>
        <w:t>the</w:t>
      </w:r>
      <w:r>
        <w:rPr>
          <w:spacing w:val="-1"/>
        </w:rPr>
        <w:t> </w:t>
      </w:r>
      <w:r>
        <w:rPr/>
        <w:t>Initial</w:t>
      </w:r>
      <w:r>
        <w:rPr>
          <w:spacing w:val="-1"/>
        </w:rPr>
        <w:t> </w:t>
      </w:r>
      <w:r>
        <w:rPr/>
        <w:t>research indicates</w:t>
      </w:r>
      <w:r>
        <w:rPr>
          <w:spacing w:val="-1"/>
        </w:rPr>
        <w:t> </w:t>
      </w:r>
      <w:r>
        <w:rPr/>
        <w:t>that</w:t>
      </w:r>
      <w:r>
        <w:rPr>
          <w:spacing w:val="-1"/>
        </w:rPr>
        <w:t> </w:t>
      </w:r>
      <w:r>
        <w:rPr/>
        <w:t>practitioners</w:t>
      </w:r>
      <w:r>
        <w:rPr>
          <w:spacing w:val="-1"/>
        </w:rPr>
        <w:t> </w:t>
      </w:r>
      <w:r>
        <w:rPr/>
        <w:t>should have</w:t>
      </w:r>
      <w:r>
        <w:rPr>
          <w:spacing w:val="-7"/>
        </w:rPr>
        <w:t> </w:t>
      </w:r>
      <w:r>
        <w:rPr/>
        <w:t>access</w:t>
      </w:r>
      <w:r>
        <w:rPr>
          <w:spacing w:val="-8"/>
        </w:rPr>
        <w:t> </w:t>
      </w:r>
      <w:r>
        <w:rPr/>
        <w:t>to</w:t>
      </w:r>
      <w:r>
        <w:rPr>
          <w:spacing w:val="-11"/>
        </w:rPr>
        <w:t> </w:t>
      </w:r>
      <w:r>
        <w:rPr/>
        <w:t>a</w:t>
      </w:r>
      <w:r>
        <w:rPr>
          <w:spacing w:val="-7"/>
        </w:rPr>
        <w:t> </w:t>
      </w:r>
      <w:r>
        <w:rPr/>
        <w:t>comprehensive</w:t>
      </w:r>
      <w:r>
        <w:rPr>
          <w:spacing w:val="-7"/>
        </w:rPr>
        <w:t> </w:t>
      </w:r>
      <w:r>
        <w:rPr/>
        <w:t>BIM</w:t>
      </w:r>
      <w:r>
        <w:rPr>
          <w:spacing w:val="-6"/>
        </w:rPr>
        <w:t> </w:t>
      </w:r>
      <w:r>
        <w:rPr/>
        <w:t>guideline</w:t>
      </w:r>
      <w:r>
        <w:rPr>
          <w:spacing w:val="-7"/>
        </w:rPr>
        <w:t> </w:t>
      </w:r>
      <w:r>
        <w:rPr/>
        <w:t>to</w:t>
      </w:r>
      <w:r>
        <w:rPr>
          <w:spacing w:val="-7"/>
        </w:rPr>
        <w:t> </w:t>
      </w:r>
      <w:r>
        <w:rPr/>
        <w:t>use in</w:t>
      </w:r>
      <w:r>
        <w:rPr>
          <w:spacing w:val="-7"/>
        </w:rPr>
        <w:t> </w:t>
      </w:r>
      <w:r>
        <w:rPr/>
        <w:t>future</w:t>
      </w:r>
      <w:r>
        <w:rPr>
          <w:spacing w:val="-7"/>
        </w:rPr>
        <w:t> </w:t>
      </w:r>
      <w:r>
        <w:rPr/>
        <w:t>handover</w:t>
      </w:r>
      <w:r>
        <w:rPr>
          <w:spacing w:val="-6"/>
        </w:rPr>
        <w:t> </w:t>
      </w:r>
      <w:r>
        <w:rPr/>
        <w:t>efforts</w:t>
      </w:r>
      <w:r>
        <w:rPr>
          <w:spacing w:val="-7"/>
        </w:rPr>
        <w:t> </w:t>
      </w:r>
      <w:r>
        <w:rPr/>
        <w:t>in the roads sector, despite the fact that certain projects have isolated BIM-based handover</w:t>
      </w:r>
      <w:r>
        <w:rPr/>
        <w:t> implementation. A thorough need analysis and a detailed map of the present handover procedure were found to be the initial prerequisites for this handover guide.(Aziz &amp; Bayar, 2018).</w:t>
      </w:r>
    </w:p>
    <w:p>
      <w:pPr>
        <w:pStyle w:val="BodyText"/>
      </w:pPr>
    </w:p>
    <w:p>
      <w:pPr>
        <w:pStyle w:val="BodyText"/>
        <w:spacing w:before="2"/>
      </w:pPr>
    </w:p>
    <w:p>
      <w:pPr>
        <w:pStyle w:val="BodyText"/>
        <w:spacing w:line="480" w:lineRule="auto"/>
        <w:ind w:left="1336" w:right="1216"/>
        <w:jc w:val="both"/>
      </w:pPr>
      <w:r>
        <w:rPr/>
        <w:t>Extensive attention has been devoted to exploring the burgeoning realm of point cloud technology and its transformation into usable assets within the Project Information</w:t>
      </w:r>
      <w:r>
        <w:rPr>
          <w:spacing w:val="-6"/>
        </w:rPr>
        <w:t> </w:t>
      </w:r>
      <w:r>
        <w:rPr/>
        <w:t>Model</w:t>
      </w:r>
      <w:r>
        <w:rPr>
          <w:spacing w:val="-8"/>
        </w:rPr>
        <w:t> </w:t>
      </w:r>
      <w:r>
        <w:rPr/>
        <w:t>(PIM),</w:t>
      </w:r>
      <w:r>
        <w:rPr>
          <w:spacing w:val="-2"/>
        </w:rPr>
        <w:t> </w:t>
      </w:r>
      <w:r>
        <w:rPr/>
        <w:t>addressing</w:t>
      </w:r>
      <w:r>
        <w:rPr>
          <w:spacing w:val="-6"/>
        </w:rPr>
        <w:t> </w:t>
      </w:r>
      <w:r>
        <w:rPr/>
        <w:t>the</w:t>
      </w:r>
      <w:r>
        <w:rPr>
          <w:spacing w:val="-6"/>
        </w:rPr>
        <w:t> </w:t>
      </w:r>
      <w:r>
        <w:rPr/>
        <w:t>glaring</w:t>
      </w:r>
      <w:r>
        <w:rPr>
          <w:spacing w:val="-2"/>
        </w:rPr>
        <w:t> </w:t>
      </w:r>
      <w:r>
        <w:rPr/>
        <w:t>gap</w:t>
      </w:r>
      <w:r>
        <w:rPr>
          <w:spacing w:val="-6"/>
        </w:rPr>
        <w:t> </w:t>
      </w:r>
      <w:r>
        <w:rPr/>
        <w:t>of</w:t>
      </w:r>
      <w:r>
        <w:rPr>
          <w:spacing w:val="-7"/>
        </w:rPr>
        <w:t> </w:t>
      </w:r>
      <w:r>
        <w:rPr/>
        <w:t>modelled</w:t>
      </w:r>
      <w:r>
        <w:rPr>
          <w:spacing w:val="-2"/>
        </w:rPr>
        <w:t> </w:t>
      </w:r>
      <w:r>
        <w:rPr/>
        <w:t>assets</w:t>
      </w:r>
      <w:r>
        <w:rPr>
          <w:spacing w:val="-2"/>
        </w:rPr>
        <w:t> </w:t>
      </w:r>
      <w:r>
        <w:rPr/>
        <w:t>within</w:t>
      </w:r>
      <w:r>
        <w:rPr>
          <w:spacing w:val="-7"/>
        </w:rPr>
        <w:t> </w:t>
      </w:r>
      <w:r>
        <w:rPr/>
        <w:t>the construction federated model. While numerous studies have delved into diverse data collection methodologies, there remains</w:t>
      </w:r>
      <w:r>
        <w:rPr>
          <w:spacing w:val="-1"/>
        </w:rPr>
        <w:t> </w:t>
      </w:r>
      <w:r>
        <w:rPr/>
        <w:t>a conspicuous absence of research on</w:t>
      </w:r>
      <w:r>
        <w:rPr>
          <w:spacing w:val="-11"/>
        </w:rPr>
        <w:t> </w:t>
      </w:r>
      <w:r>
        <w:rPr/>
        <w:t>asset</w:t>
      </w:r>
      <w:r>
        <w:rPr>
          <w:spacing w:val="-11"/>
        </w:rPr>
        <w:t> </w:t>
      </w:r>
      <w:r>
        <w:rPr/>
        <w:t>attribute</w:t>
      </w:r>
      <w:r>
        <w:rPr>
          <w:spacing w:val="-10"/>
        </w:rPr>
        <w:t> </w:t>
      </w:r>
      <w:r>
        <w:rPr/>
        <w:t>data</w:t>
      </w:r>
      <w:r>
        <w:rPr>
          <w:spacing w:val="-11"/>
        </w:rPr>
        <w:t> </w:t>
      </w:r>
      <w:r>
        <w:rPr/>
        <w:t>and</w:t>
      </w:r>
      <w:r>
        <w:rPr>
          <w:spacing w:val="-11"/>
        </w:rPr>
        <w:t> </w:t>
      </w:r>
      <w:r>
        <w:rPr/>
        <w:t>real-time</w:t>
      </w:r>
      <w:r>
        <w:rPr>
          <w:spacing w:val="-11"/>
        </w:rPr>
        <w:t> </w:t>
      </w:r>
      <w:r>
        <w:rPr/>
        <w:t>validation</w:t>
      </w:r>
      <w:r>
        <w:rPr>
          <w:spacing w:val="-15"/>
        </w:rPr>
        <w:t> </w:t>
      </w:r>
      <w:r>
        <w:rPr/>
        <w:t>of</w:t>
      </w:r>
      <w:r>
        <w:rPr>
          <w:spacing w:val="-11"/>
        </w:rPr>
        <w:t> </w:t>
      </w:r>
      <w:r>
        <w:rPr/>
        <w:t>built</w:t>
      </w:r>
      <w:r>
        <w:rPr>
          <w:spacing w:val="-11"/>
        </w:rPr>
        <w:t> </w:t>
      </w:r>
      <w:r>
        <w:rPr/>
        <w:t>assets</w:t>
      </w:r>
      <w:r>
        <w:rPr>
          <w:spacing w:val="-11"/>
        </w:rPr>
        <w:t> </w:t>
      </w:r>
      <w:r>
        <w:rPr/>
        <w:t>(Jalayer</w:t>
      </w:r>
      <w:r>
        <w:rPr>
          <w:spacing w:val="-10"/>
        </w:rPr>
        <w:t> </w:t>
      </w:r>
      <w:r>
        <w:rPr/>
        <w:t>et</w:t>
      </w:r>
      <w:r>
        <w:rPr>
          <w:spacing w:val="-11"/>
        </w:rPr>
        <w:t> </w:t>
      </w:r>
      <w:r>
        <w:rPr/>
        <w:t>al.,</w:t>
      </w:r>
      <w:r>
        <w:rPr>
          <w:spacing w:val="-11"/>
        </w:rPr>
        <w:t> </w:t>
      </w:r>
      <w:r>
        <w:rPr/>
        <w:t>2014). Accurately</w:t>
      </w:r>
      <w:r>
        <w:rPr>
          <w:spacing w:val="67"/>
        </w:rPr>
        <w:t> </w:t>
      </w:r>
      <w:r>
        <w:rPr/>
        <w:t>attributing</w:t>
      </w:r>
      <w:r>
        <w:rPr>
          <w:spacing w:val="72"/>
        </w:rPr>
        <w:t> </w:t>
      </w:r>
      <w:r>
        <w:rPr/>
        <w:t>collected</w:t>
      </w:r>
      <w:r>
        <w:rPr>
          <w:spacing w:val="68"/>
        </w:rPr>
        <w:t> </w:t>
      </w:r>
      <w:r>
        <w:rPr/>
        <w:t>data</w:t>
      </w:r>
      <w:r>
        <w:rPr>
          <w:spacing w:val="68"/>
        </w:rPr>
        <w:t> </w:t>
      </w:r>
      <w:r>
        <w:rPr/>
        <w:t>is</w:t>
      </w:r>
      <w:r>
        <w:rPr>
          <w:spacing w:val="67"/>
        </w:rPr>
        <w:t> </w:t>
      </w:r>
      <w:r>
        <w:rPr/>
        <w:t>paramount</w:t>
      </w:r>
      <w:r>
        <w:rPr>
          <w:spacing w:val="68"/>
        </w:rPr>
        <w:t> </w:t>
      </w:r>
      <w:r>
        <w:rPr/>
        <w:t>for</w:t>
      </w:r>
      <w:r>
        <w:rPr>
          <w:spacing w:val="69"/>
        </w:rPr>
        <w:t> </w:t>
      </w:r>
      <w:r>
        <w:rPr/>
        <w:t>maintenance</w:t>
      </w:r>
      <w:r>
        <w:rPr>
          <w:spacing w:val="68"/>
        </w:rPr>
        <w:t> </w:t>
      </w:r>
      <w:r>
        <w:rPr/>
        <w:t>teams</w:t>
      </w:r>
      <w:r>
        <w:rPr>
          <w:spacing w:val="67"/>
        </w:rPr>
        <w:t> </w:t>
      </w:r>
      <w:r>
        <w:rPr/>
        <w:t>to</w:t>
      </w:r>
    </w:p>
    <w:p>
      <w:pPr>
        <w:spacing w:after="0" w:line="480" w:lineRule="auto"/>
        <w:jc w:val="both"/>
        <w:sectPr>
          <w:pgSz w:w="11910" w:h="16840"/>
          <w:pgMar w:header="0" w:footer="1512" w:top="1360" w:bottom="1700" w:left="460" w:right="220"/>
        </w:sectPr>
      </w:pPr>
    </w:p>
    <w:p>
      <w:pPr>
        <w:pStyle w:val="BodyText"/>
        <w:spacing w:line="480" w:lineRule="auto" w:before="62"/>
        <w:ind w:left="1336" w:right="1219"/>
        <w:jc w:val="both"/>
      </w:pPr>
      <w:r>
        <w:rPr/>
        <w:t>integrate it confidently into their databases, ensuring that asset positions meet established</w:t>
      </w:r>
      <w:r>
        <w:rPr>
          <w:spacing w:val="-5"/>
        </w:rPr>
        <w:t> </w:t>
      </w:r>
      <w:r>
        <w:rPr/>
        <w:t>standards</w:t>
      </w:r>
      <w:r>
        <w:rPr>
          <w:spacing w:val="-5"/>
        </w:rPr>
        <w:t> </w:t>
      </w:r>
      <w:r>
        <w:rPr/>
        <w:t>and</w:t>
      </w:r>
      <w:r>
        <w:rPr>
          <w:spacing w:val="-8"/>
        </w:rPr>
        <w:t> </w:t>
      </w:r>
      <w:r>
        <w:rPr/>
        <w:t>can</w:t>
      </w:r>
      <w:r>
        <w:rPr>
          <w:spacing w:val="-5"/>
        </w:rPr>
        <w:t> </w:t>
      </w:r>
      <w:r>
        <w:rPr/>
        <w:t>be</w:t>
      </w:r>
      <w:r>
        <w:rPr>
          <w:spacing w:val="-5"/>
        </w:rPr>
        <w:t> </w:t>
      </w:r>
      <w:r>
        <w:rPr/>
        <w:t>readily utilised</w:t>
      </w:r>
      <w:r>
        <w:rPr>
          <w:spacing w:val="-3"/>
        </w:rPr>
        <w:t> </w:t>
      </w:r>
      <w:r>
        <w:rPr/>
        <w:t>without</w:t>
      </w:r>
      <w:r>
        <w:rPr>
          <w:spacing w:val="-5"/>
        </w:rPr>
        <w:t> </w:t>
      </w:r>
      <w:r>
        <w:rPr/>
        <w:t>cumbersome</w:t>
      </w:r>
      <w:r>
        <w:rPr>
          <w:spacing w:val="-8"/>
        </w:rPr>
        <w:t> </w:t>
      </w:r>
      <w:r>
        <w:rPr/>
        <w:t>verification </w:t>
      </w:r>
      <w:r>
        <w:rPr>
          <w:spacing w:val="-2"/>
        </w:rPr>
        <w:t>processes.</w:t>
      </w:r>
    </w:p>
    <w:p>
      <w:pPr>
        <w:pStyle w:val="BodyText"/>
      </w:pPr>
    </w:p>
    <w:p>
      <w:pPr>
        <w:pStyle w:val="BodyText"/>
        <w:spacing w:before="39"/>
      </w:pPr>
    </w:p>
    <w:p>
      <w:pPr>
        <w:pStyle w:val="ListParagraph"/>
        <w:numPr>
          <w:ilvl w:val="1"/>
          <w:numId w:val="10"/>
        </w:numPr>
        <w:tabs>
          <w:tab w:pos="1737" w:val="left" w:leader="none"/>
        </w:tabs>
        <w:spacing w:line="240" w:lineRule="auto" w:before="0" w:after="0"/>
        <w:ind w:left="1737" w:right="0" w:hanging="401"/>
        <w:jc w:val="left"/>
        <w:rPr>
          <w:sz w:val="24"/>
        </w:rPr>
      </w:pPr>
      <w:bookmarkStart w:name="1.5 Unit of Analysis for this study" w:id="15"/>
      <w:bookmarkEnd w:id="15"/>
      <w:r>
        <w:rPr/>
      </w:r>
      <w:bookmarkStart w:name="_bookmark7" w:id="16"/>
      <w:bookmarkEnd w:id="16"/>
      <w:r>
        <w:rPr/>
      </w:r>
      <w:r>
        <w:rPr>
          <w:sz w:val="24"/>
        </w:rPr>
        <w:t>Unit</w:t>
      </w:r>
      <w:r>
        <w:rPr>
          <w:spacing w:val="-2"/>
          <w:sz w:val="24"/>
        </w:rPr>
        <w:t> </w:t>
      </w:r>
      <w:r>
        <w:rPr>
          <w:sz w:val="24"/>
        </w:rPr>
        <w:t>of</w:t>
      </w:r>
      <w:r>
        <w:rPr>
          <w:spacing w:val="-2"/>
          <w:sz w:val="24"/>
        </w:rPr>
        <w:t> </w:t>
      </w:r>
      <w:r>
        <w:rPr>
          <w:sz w:val="24"/>
        </w:rPr>
        <w:t>Analysis</w:t>
      </w:r>
      <w:r>
        <w:rPr>
          <w:spacing w:val="-2"/>
          <w:sz w:val="24"/>
        </w:rPr>
        <w:t> </w:t>
      </w:r>
      <w:r>
        <w:rPr>
          <w:sz w:val="24"/>
        </w:rPr>
        <w:t>for</w:t>
      </w:r>
      <w:r>
        <w:rPr>
          <w:spacing w:val="-1"/>
          <w:sz w:val="24"/>
        </w:rPr>
        <w:t> </w:t>
      </w:r>
      <w:r>
        <w:rPr>
          <w:sz w:val="24"/>
        </w:rPr>
        <w:t>this</w:t>
      </w:r>
      <w:r>
        <w:rPr>
          <w:spacing w:val="-2"/>
          <w:sz w:val="24"/>
        </w:rPr>
        <w:t> study</w:t>
      </w:r>
    </w:p>
    <w:p>
      <w:pPr>
        <w:pStyle w:val="BodyText"/>
      </w:pPr>
    </w:p>
    <w:p>
      <w:pPr>
        <w:spacing w:line="480" w:lineRule="auto" w:before="0"/>
        <w:ind w:left="1336" w:right="1209" w:firstLine="0"/>
        <w:jc w:val="both"/>
        <w:rPr>
          <w:sz w:val="22"/>
        </w:rPr>
      </w:pPr>
      <w:r>
        <w:rPr>
          <w:sz w:val="22"/>
        </w:rPr>
        <w:t>When conducting</w:t>
      </w:r>
      <w:r>
        <w:rPr>
          <w:spacing w:val="-3"/>
          <w:sz w:val="22"/>
        </w:rPr>
        <w:t> </w:t>
      </w:r>
      <w:r>
        <w:rPr>
          <w:sz w:val="22"/>
        </w:rPr>
        <w:t>data analysis</w:t>
      </w:r>
      <w:r>
        <w:rPr>
          <w:spacing w:val="-1"/>
          <w:sz w:val="22"/>
        </w:rPr>
        <w:t> </w:t>
      </w:r>
      <w:r>
        <w:rPr>
          <w:sz w:val="22"/>
        </w:rPr>
        <w:t>in business</w:t>
      </w:r>
      <w:r>
        <w:rPr>
          <w:spacing w:val="-1"/>
          <w:sz w:val="22"/>
        </w:rPr>
        <w:t> </w:t>
      </w:r>
      <w:r>
        <w:rPr>
          <w:sz w:val="22"/>
        </w:rPr>
        <w:t>research, the first crucial</w:t>
      </w:r>
      <w:r>
        <w:rPr>
          <w:spacing w:val="-1"/>
          <w:sz w:val="22"/>
        </w:rPr>
        <w:t> </w:t>
      </w:r>
      <w:r>
        <w:rPr>
          <w:sz w:val="22"/>
        </w:rPr>
        <w:t>step is</w:t>
      </w:r>
      <w:r>
        <w:rPr>
          <w:spacing w:val="-1"/>
          <w:sz w:val="22"/>
        </w:rPr>
        <w:t> </w:t>
      </w:r>
      <w:r>
        <w:rPr>
          <w:sz w:val="22"/>
        </w:rPr>
        <w:t>to</w:t>
      </w:r>
      <w:r>
        <w:rPr>
          <w:spacing w:val="-3"/>
          <w:sz w:val="22"/>
        </w:rPr>
        <w:t> </w:t>
      </w:r>
      <w:r>
        <w:rPr>
          <w:sz w:val="22"/>
        </w:rPr>
        <w:t>define the unit</w:t>
      </w:r>
      <w:r>
        <w:rPr>
          <w:spacing w:val="-4"/>
          <w:sz w:val="22"/>
        </w:rPr>
        <w:t> </w:t>
      </w:r>
      <w:r>
        <w:rPr>
          <w:sz w:val="22"/>
        </w:rPr>
        <w:t>of</w:t>
      </w:r>
      <w:r>
        <w:rPr>
          <w:spacing w:val="-4"/>
          <w:sz w:val="22"/>
        </w:rPr>
        <w:t> </w:t>
      </w:r>
      <w:r>
        <w:rPr>
          <w:sz w:val="22"/>
        </w:rPr>
        <w:t>analysis.</w:t>
      </w:r>
      <w:r>
        <w:rPr>
          <w:spacing w:val="-4"/>
          <w:sz w:val="22"/>
        </w:rPr>
        <w:t> </w:t>
      </w:r>
      <w:r>
        <w:rPr>
          <w:sz w:val="22"/>
        </w:rPr>
        <w:t>This</w:t>
      </w:r>
      <w:r>
        <w:rPr>
          <w:spacing w:val="-5"/>
          <w:sz w:val="22"/>
        </w:rPr>
        <w:t> </w:t>
      </w:r>
      <w:r>
        <w:rPr>
          <w:sz w:val="22"/>
        </w:rPr>
        <w:t>is</w:t>
      </w:r>
      <w:r>
        <w:rPr>
          <w:spacing w:val="-5"/>
          <w:sz w:val="22"/>
        </w:rPr>
        <w:t> </w:t>
      </w:r>
      <w:r>
        <w:rPr>
          <w:sz w:val="22"/>
        </w:rPr>
        <w:t>essentially</w:t>
      </w:r>
      <w:r>
        <w:rPr>
          <w:spacing w:val="-5"/>
          <w:sz w:val="22"/>
        </w:rPr>
        <w:t> </w:t>
      </w:r>
      <w:r>
        <w:rPr>
          <w:sz w:val="22"/>
        </w:rPr>
        <w:t>the</w:t>
      </w:r>
      <w:r>
        <w:rPr>
          <w:spacing w:val="-8"/>
          <w:sz w:val="22"/>
        </w:rPr>
        <w:t> </w:t>
      </w:r>
      <w:r>
        <w:rPr>
          <w:sz w:val="22"/>
        </w:rPr>
        <w:t>person</w:t>
      </w:r>
      <w:r>
        <w:rPr>
          <w:spacing w:val="-3"/>
          <w:sz w:val="22"/>
        </w:rPr>
        <w:t> </w:t>
      </w:r>
      <w:r>
        <w:rPr>
          <w:sz w:val="22"/>
        </w:rPr>
        <w:t>or</w:t>
      </w:r>
      <w:r>
        <w:rPr>
          <w:spacing w:val="-7"/>
          <w:sz w:val="22"/>
        </w:rPr>
        <w:t> </w:t>
      </w:r>
      <w:r>
        <w:rPr>
          <w:sz w:val="22"/>
        </w:rPr>
        <w:t>object</w:t>
      </w:r>
      <w:r>
        <w:rPr>
          <w:spacing w:val="-4"/>
          <w:sz w:val="22"/>
        </w:rPr>
        <w:t> </w:t>
      </w:r>
      <w:r>
        <w:rPr>
          <w:sz w:val="22"/>
        </w:rPr>
        <w:t>from</w:t>
      </w:r>
      <w:r>
        <w:rPr>
          <w:spacing w:val="-2"/>
          <w:sz w:val="22"/>
        </w:rPr>
        <w:t> </w:t>
      </w:r>
      <w:r>
        <w:rPr>
          <w:sz w:val="22"/>
        </w:rPr>
        <w:t>which</w:t>
      </w:r>
      <w:r>
        <w:rPr>
          <w:spacing w:val="-3"/>
          <w:sz w:val="22"/>
        </w:rPr>
        <w:t> </w:t>
      </w:r>
      <w:r>
        <w:rPr>
          <w:sz w:val="22"/>
        </w:rPr>
        <w:t>the</w:t>
      </w:r>
      <w:r>
        <w:rPr>
          <w:spacing w:val="-3"/>
          <w:sz w:val="22"/>
        </w:rPr>
        <w:t> </w:t>
      </w:r>
      <w:r>
        <w:rPr>
          <w:sz w:val="22"/>
        </w:rPr>
        <w:t>researcher</w:t>
      </w:r>
      <w:r>
        <w:rPr>
          <w:spacing w:val="-7"/>
          <w:sz w:val="22"/>
        </w:rPr>
        <w:t> </w:t>
      </w:r>
      <w:r>
        <w:rPr>
          <w:sz w:val="22"/>
        </w:rPr>
        <w:t>gathers data.</w:t>
      </w:r>
      <w:r>
        <w:rPr>
          <w:spacing w:val="-4"/>
          <w:sz w:val="22"/>
        </w:rPr>
        <w:t> </w:t>
      </w:r>
      <w:r>
        <w:rPr>
          <w:sz w:val="22"/>
        </w:rPr>
        <w:t>It</w:t>
      </w:r>
      <w:r>
        <w:rPr>
          <w:spacing w:val="-9"/>
          <w:sz w:val="22"/>
        </w:rPr>
        <w:t> </w:t>
      </w:r>
      <w:r>
        <w:rPr>
          <w:sz w:val="22"/>
        </w:rPr>
        <w:t>delineates</w:t>
      </w:r>
      <w:r>
        <w:rPr>
          <w:spacing w:val="-5"/>
          <w:sz w:val="22"/>
        </w:rPr>
        <w:t> </w:t>
      </w:r>
      <w:r>
        <w:rPr>
          <w:sz w:val="22"/>
        </w:rPr>
        <w:t>the</w:t>
      </w:r>
      <w:r>
        <w:rPr>
          <w:spacing w:val="-3"/>
          <w:sz w:val="22"/>
        </w:rPr>
        <w:t> </w:t>
      </w:r>
      <w:r>
        <w:rPr>
          <w:sz w:val="22"/>
        </w:rPr>
        <w:t>'what'</w:t>
      </w:r>
      <w:r>
        <w:rPr>
          <w:spacing w:val="-4"/>
          <w:sz w:val="22"/>
        </w:rPr>
        <w:t> </w:t>
      </w:r>
      <w:r>
        <w:rPr>
          <w:sz w:val="22"/>
        </w:rPr>
        <w:t>and</w:t>
      </w:r>
      <w:r>
        <w:rPr>
          <w:spacing w:val="-3"/>
          <w:sz w:val="22"/>
        </w:rPr>
        <w:t> </w:t>
      </w:r>
      <w:r>
        <w:rPr>
          <w:sz w:val="22"/>
        </w:rPr>
        <w:t>'who'</w:t>
      </w:r>
      <w:r>
        <w:rPr>
          <w:spacing w:val="-9"/>
          <w:sz w:val="22"/>
        </w:rPr>
        <w:t> </w:t>
      </w:r>
      <w:r>
        <w:rPr>
          <w:sz w:val="22"/>
        </w:rPr>
        <w:t>of</w:t>
      </w:r>
      <w:r>
        <w:rPr>
          <w:spacing w:val="-4"/>
          <w:sz w:val="22"/>
        </w:rPr>
        <w:t> </w:t>
      </w:r>
      <w:r>
        <w:rPr>
          <w:sz w:val="22"/>
        </w:rPr>
        <w:t>the</w:t>
      </w:r>
      <w:r>
        <w:rPr>
          <w:spacing w:val="-3"/>
          <w:sz w:val="22"/>
        </w:rPr>
        <w:t> </w:t>
      </w:r>
      <w:r>
        <w:rPr>
          <w:sz w:val="22"/>
        </w:rPr>
        <w:t>study.</w:t>
      </w:r>
      <w:r>
        <w:rPr>
          <w:spacing w:val="-4"/>
          <w:sz w:val="22"/>
        </w:rPr>
        <w:t> </w:t>
      </w:r>
      <w:r>
        <w:rPr>
          <w:sz w:val="22"/>
        </w:rPr>
        <w:t>The</w:t>
      </w:r>
      <w:r>
        <w:rPr>
          <w:spacing w:val="-3"/>
          <w:sz w:val="22"/>
        </w:rPr>
        <w:t> </w:t>
      </w:r>
      <w:r>
        <w:rPr>
          <w:sz w:val="22"/>
        </w:rPr>
        <w:t>unit</w:t>
      </w:r>
      <w:r>
        <w:rPr>
          <w:spacing w:val="-4"/>
          <w:sz w:val="22"/>
        </w:rPr>
        <w:t> </w:t>
      </w:r>
      <w:r>
        <w:rPr>
          <w:sz w:val="22"/>
        </w:rPr>
        <w:t>under</w:t>
      </w:r>
      <w:r>
        <w:rPr>
          <w:spacing w:val="-7"/>
          <w:sz w:val="22"/>
        </w:rPr>
        <w:t> </w:t>
      </w:r>
      <w:r>
        <w:rPr>
          <w:sz w:val="22"/>
        </w:rPr>
        <w:t>analysis</w:t>
      </w:r>
      <w:r>
        <w:rPr>
          <w:spacing w:val="-5"/>
          <w:sz w:val="22"/>
        </w:rPr>
        <w:t> </w:t>
      </w:r>
      <w:r>
        <w:rPr>
          <w:sz w:val="22"/>
        </w:rPr>
        <w:t>encompasses individuals, groups, organizations, countries, technologies, and objects that are the focal point of the investigation. In the realm of business research, there exists a vast array of potential units of analysis. While individuals are the most common choice, other types of units can provide more accurate answers to various research problems (Kumar, 2018). For</w:t>
      </w:r>
      <w:r>
        <w:rPr>
          <w:spacing w:val="-7"/>
          <w:sz w:val="22"/>
        </w:rPr>
        <w:t> </w:t>
      </w:r>
      <w:r>
        <w:rPr>
          <w:sz w:val="22"/>
        </w:rPr>
        <w:t>the</w:t>
      </w:r>
      <w:r>
        <w:rPr>
          <w:spacing w:val="-3"/>
          <w:sz w:val="22"/>
        </w:rPr>
        <w:t> </w:t>
      </w:r>
      <w:r>
        <w:rPr>
          <w:sz w:val="22"/>
        </w:rPr>
        <w:t>specific</w:t>
      </w:r>
      <w:r>
        <w:rPr>
          <w:spacing w:val="-5"/>
          <w:sz w:val="22"/>
        </w:rPr>
        <w:t> </w:t>
      </w:r>
      <w:r>
        <w:rPr>
          <w:sz w:val="22"/>
        </w:rPr>
        <w:t>research</w:t>
      </w:r>
      <w:r>
        <w:rPr>
          <w:spacing w:val="-3"/>
          <w:sz w:val="22"/>
        </w:rPr>
        <w:t> </w:t>
      </w:r>
      <w:r>
        <w:rPr>
          <w:sz w:val="22"/>
        </w:rPr>
        <w:t>at</w:t>
      </w:r>
      <w:r>
        <w:rPr>
          <w:spacing w:val="-9"/>
          <w:sz w:val="22"/>
        </w:rPr>
        <w:t> </w:t>
      </w:r>
      <w:r>
        <w:rPr>
          <w:sz w:val="22"/>
        </w:rPr>
        <w:t>hand,</w:t>
      </w:r>
      <w:r>
        <w:rPr>
          <w:spacing w:val="-4"/>
          <w:sz w:val="22"/>
        </w:rPr>
        <w:t> </w:t>
      </w:r>
      <w:r>
        <w:rPr>
          <w:sz w:val="22"/>
        </w:rPr>
        <w:t>the</w:t>
      </w:r>
      <w:r>
        <w:rPr>
          <w:spacing w:val="-3"/>
          <w:sz w:val="22"/>
        </w:rPr>
        <w:t> </w:t>
      </w:r>
      <w:r>
        <w:rPr>
          <w:sz w:val="22"/>
        </w:rPr>
        <w:t>unit</w:t>
      </w:r>
      <w:r>
        <w:rPr>
          <w:spacing w:val="-4"/>
          <w:sz w:val="22"/>
        </w:rPr>
        <w:t> </w:t>
      </w:r>
      <w:r>
        <w:rPr>
          <w:sz w:val="22"/>
        </w:rPr>
        <w:t>of</w:t>
      </w:r>
      <w:r>
        <w:rPr>
          <w:spacing w:val="-4"/>
          <w:sz w:val="22"/>
        </w:rPr>
        <w:t> </w:t>
      </w:r>
      <w:r>
        <w:rPr>
          <w:sz w:val="22"/>
        </w:rPr>
        <w:t>analysis</w:t>
      </w:r>
      <w:r>
        <w:rPr>
          <w:spacing w:val="-5"/>
          <w:sz w:val="22"/>
        </w:rPr>
        <w:t> </w:t>
      </w:r>
      <w:r>
        <w:rPr>
          <w:sz w:val="22"/>
        </w:rPr>
        <w:t>is</w:t>
      </w:r>
      <w:r>
        <w:rPr>
          <w:spacing w:val="-5"/>
          <w:sz w:val="22"/>
        </w:rPr>
        <w:t> </w:t>
      </w:r>
      <w:r>
        <w:rPr>
          <w:sz w:val="22"/>
        </w:rPr>
        <w:t>focused</w:t>
      </w:r>
      <w:r>
        <w:rPr>
          <w:spacing w:val="-3"/>
          <w:sz w:val="22"/>
        </w:rPr>
        <w:t> </w:t>
      </w:r>
      <w:r>
        <w:rPr>
          <w:sz w:val="22"/>
        </w:rPr>
        <w:t>on</w:t>
      </w:r>
      <w:r>
        <w:rPr>
          <w:spacing w:val="-3"/>
          <w:sz w:val="22"/>
        </w:rPr>
        <w:t> </w:t>
      </w:r>
      <w:r>
        <w:rPr>
          <w:sz w:val="22"/>
        </w:rPr>
        <w:t>individual</w:t>
      </w:r>
      <w:r>
        <w:rPr>
          <w:spacing w:val="-4"/>
          <w:sz w:val="22"/>
        </w:rPr>
        <w:t> </w:t>
      </w:r>
      <w:r>
        <w:rPr>
          <w:sz w:val="22"/>
        </w:rPr>
        <w:t>expert</w:t>
      </w:r>
      <w:r>
        <w:rPr>
          <w:spacing w:val="-3"/>
          <w:sz w:val="22"/>
        </w:rPr>
        <w:t> </w:t>
      </w:r>
      <w:r>
        <w:rPr>
          <w:sz w:val="22"/>
        </w:rPr>
        <w:t>team members, given the small group of subject matter experts involved.</w:t>
      </w:r>
    </w:p>
    <w:p>
      <w:pPr>
        <w:pStyle w:val="BodyText"/>
        <w:rPr>
          <w:sz w:val="22"/>
        </w:rPr>
      </w:pPr>
    </w:p>
    <w:p>
      <w:pPr>
        <w:pStyle w:val="BodyText"/>
        <w:spacing w:before="88"/>
        <w:rPr>
          <w:sz w:val="22"/>
        </w:rPr>
      </w:pPr>
    </w:p>
    <w:p>
      <w:pPr>
        <w:pStyle w:val="ListParagraph"/>
        <w:numPr>
          <w:ilvl w:val="1"/>
          <w:numId w:val="10"/>
        </w:numPr>
        <w:tabs>
          <w:tab w:pos="1737" w:val="left" w:leader="none"/>
        </w:tabs>
        <w:spacing w:line="240" w:lineRule="auto" w:before="0" w:after="0"/>
        <w:ind w:left="1737" w:right="0" w:hanging="401"/>
        <w:jc w:val="left"/>
        <w:rPr>
          <w:sz w:val="24"/>
        </w:rPr>
      </w:pPr>
      <w:bookmarkStart w:name="1.6 Aims &amp; Objectives" w:id="17"/>
      <w:bookmarkEnd w:id="17"/>
      <w:r>
        <w:rPr/>
      </w:r>
      <w:bookmarkStart w:name="_bookmark8" w:id="18"/>
      <w:bookmarkEnd w:id="18"/>
      <w:r>
        <w:rPr/>
      </w:r>
      <w:r>
        <w:rPr>
          <w:sz w:val="24"/>
        </w:rPr>
        <w:t>Aims</w:t>
      </w:r>
      <w:r>
        <w:rPr>
          <w:spacing w:val="-2"/>
          <w:sz w:val="24"/>
        </w:rPr>
        <w:t> </w:t>
      </w:r>
      <w:r>
        <w:rPr>
          <w:sz w:val="24"/>
        </w:rPr>
        <w:t>&amp;</w:t>
      </w:r>
      <w:r>
        <w:rPr>
          <w:spacing w:val="-2"/>
          <w:sz w:val="24"/>
        </w:rPr>
        <w:t> Objectives</w:t>
      </w:r>
    </w:p>
    <w:p>
      <w:pPr>
        <w:pStyle w:val="BodyText"/>
        <w:spacing w:before="255"/>
      </w:pPr>
    </w:p>
    <w:p>
      <w:pPr>
        <w:pStyle w:val="ListParagraph"/>
        <w:numPr>
          <w:ilvl w:val="2"/>
          <w:numId w:val="10"/>
        </w:numPr>
        <w:tabs>
          <w:tab w:pos="2055" w:val="left" w:leader="none"/>
        </w:tabs>
        <w:spacing w:line="240" w:lineRule="auto" w:before="0" w:after="0"/>
        <w:ind w:left="2055" w:right="0" w:hanging="359"/>
        <w:jc w:val="both"/>
        <w:rPr>
          <w:rFonts w:ascii="Wingdings" w:hAnsi="Wingdings"/>
          <w:sz w:val="24"/>
        </w:rPr>
      </w:pPr>
      <w:r>
        <w:rPr>
          <w:spacing w:val="-5"/>
          <w:sz w:val="24"/>
        </w:rPr>
        <w:t>Aim</w:t>
      </w:r>
    </w:p>
    <w:p>
      <w:pPr>
        <w:pStyle w:val="BodyText"/>
        <w:spacing w:line="480" w:lineRule="auto" w:before="252"/>
        <w:ind w:left="1336" w:right="1209"/>
        <w:jc w:val="both"/>
      </w:pPr>
      <w:r>
        <w:rPr/>
        <w:t>To develop a BIM-based protocol and decision</w:t>
      </w:r>
      <w:r>
        <w:rPr/>
        <w:t> support framework for real-time collection, validation and handover of attribute data for National Highways major </w:t>
      </w:r>
      <w:r>
        <w:rPr>
          <w:spacing w:val="-2"/>
        </w:rPr>
        <w:t>schemes.</w:t>
      </w:r>
    </w:p>
    <w:p>
      <w:pPr>
        <w:pStyle w:val="BodyText"/>
      </w:pPr>
    </w:p>
    <w:p>
      <w:pPr>
        <w:pStyle w:val="BodyText"/>
        <w:spacing w:before="207"/>
      </w:pPr>
    </w:p>
    <w:p>
      <w:pPr>
        <w:pStyle w:val="ListParagraph"/>
        <w:numPr>
          <w:ilvl w:val="2"/>
          <w:numId w:val="10"/>
        </w:numPr>
        <w:tabs>
          <w:tab w:pos="2055" w:val="left" w:leader="none"/>
        </w:tabs>
        <w:spacing w:line="240" w:lineRule="auto" w:before="0" w:after="0"/>
        <w:ind w:left="2055" w:right="0" w:hanging="359"/>
        <w:jc w:val="both"/>
        <w:rPr>
          <w:rFonts w:ascii="Wingdings" w:hAnsi="Wingdings"/>
          <w:sz w:val="22"/>
        </w:rPr>
      </w:pPr>
      <w:r>
        <w:rPr>
          <w:spacing w:val="-2"/>
          <w:sz w:val="24"/>
        </w:rPr>
        <w:t>Objectives</w:t>
      </w:r>
    </w:p>
    <w:p>
      <w:pPr>
        <w:pStyle w:val="BodyText"/>
        <w:spacing w:before="252"/>
        <w:ind w:left="1336"/>
        <w:jc w:val="both"/>
      </w:pPr>
      <w:r>
        <w:rPr/>
        <w:t>The</w:t>
      </w:r>
      <w:r>
        <w:rPr>
          <w:spacing w:val="-2"/>
        </w:rPr>
        <w:t> </w:t>
      </w:r>
      <w:r>
        <w:rPr/>
        <w:t>following</w:t>
      </w:r>
      <w:r>
        <w:rPr>
          <w:spacing w:val="-6"/>
        </w:rPr>
        <w:t> </w:t>
      </w:r>
      <w:r>
        <w:rPr/>
        <w:t>objectives</w:t>
      </w:r>
      <w:r>
        <w:rPr>
          <w:spacing w:val="-2"/>
        </w:rPr>
        <w:t> </w:t>
      </w:r>
      <w:r>
        <w:rPr/>
        <w:t>will</w:t>
      </w:r>
      <w:r>
        <w:rPr>
          <w:spacing w:val="-2"/>
        </w:rPr>
        <w:t> </w:t>
      </w:r>
      <w:r>
        <w:rPr/>
        <w:t>be</w:t>
      </w:r>
      <w:r>
        <w:rPr>
          <w:spacing w:val="-6"/>
        </w:rPr>
        <w:t> </w:t>
      </w:r>
      <w:r>
        <w:rPr/>
        <w:t>fulfilled</w:t>
      </w:r>
      <w:r>
        <w:rPr>
          <w:spacing w:val="-1"/>
        </w:rPr>
        <w:t> </w:t>
      </w:r>
      <w:r>
        <w:rPr/>
        <w:t>to</w:t>
      </w:r>
      <w:r>
        <w:rPr>
          <w:spacing w:val="-5"/>
        </w:rPr>
        <w:t> </w:t>
      </w:r>
      <w:r>
        <w:rPr/>
        <w:t>fulfil</w:t>
      </w:r>
      <w:r>
        <w:rPr>
          <w:spacing w:val="-8"/>
        </w:rPr>
        <w:t> </w:t>
      </w:r>
      <w:r>
        <w:rPr/>
        <w:t>the</w:t>
      </w:r>
      <w:r>
        <w:rPr>
          <w:spacing w:val="-2"/>
        </w:rPr>
        <w:t> </w:t>
      </w:r>
      <w:r>
        <w:rPr/>
        <w:t>study's</w:t>
      </w:r>
      <w:r>
        <w:rPr>
          <w:spacing w:val="7"/>
        </w:rPr>
        <w:t> </w:t>
      </w:r>
      <w:r>
        <w:rPr>
          <w:spacing w:val="-2"/>
        </w:rPr>
        <w:t>objectives:</w:t>
      </w:r>
    </w:p>
    <w:p>
      <w:pPr>
        <w:spacing w:after="0"/>
        <w:jc w:val="both"/>
        <w:sectPr>
          <w:pgSz w:w="11910" w:h="16840"/>
          <w:pgMar w:header="0" w:footer="1512" w:top="1360" w:bottom="1700" w:left="460" w:right="220"/>
        </w:sectPr>
      </w:pPr>
    </w:p>
    <w:p>
      <w:pPr>
        <w:pStyle w:val="BodyText"/>
        <w:tabs>
          <w:tab w:pos="831" w:val="left" w:leader="none"/>
        </w:tabs>
        <w:spacing w:before="62"/>
        <w:ind w:left="111"/>
        <w:jc w:val="center"/>
      </w:pPr>
      <w:r>
        <w:rPr>
          <w:position w:val="-3"/>
        </w:rPr>
        <w:drawing>
          <wp:inline distT="0" distB="0" distL="0" distR="0">
            <wp:extent cx="207264" cy="155448"/>
            <wp:effectExtent l="0" t="0" r="0" b="0"/>
            <wp:docPr id="3" name="Image 3"/>
            <wp:cNvGraphicFramePr>
              <a:graphicFrameLocks/>
            </wp:cNvGraphicFramePr>
            <a:graphic>
              <a:graphicData uri="http://schemas.openxmlformats.org/drawingml/2006/picture">
                <pic:pic>
                  <pic:nvPicPr>
                    <pic:cNvPr id="3" name="Image 3"/>
                    <pic:cNvPicPr/>
                  </pic:nvPicPr>
                  <pic:blipFill>
                    <a:blip r:embed="rId7" cstate="print"/>
                    <a:stretch>
                      <a:fillRect/>
                    </a:stretch>
                  </pic:blipFill>
                  <pic:spPr>
                    <a:xfrm>
                      <a:off x="0" y="0"/>
                      <a:ext cx="207264" cy="155448"/>
                    </a:xfrm>
                    <a:prstGeom prst="rect">
                      <a:avLst/>
                    </a:prstGeom>
                  </pic:spPr>
                </pic:pic>
              </a:graphicData>
            </a:graphic>
          </wp:inline>
        </w:drawing>
      </w:r>
      <w:r>
        <w:rPr>
          <w:position w:val="-3"/>
        </w:rPr>
      </w:r>
      <w:r>
        <w:rPr>
          <w:rFonts w:ascii="Times New Roman"/>
          <w:sz w:val="20"/>
        </w:rPr>
        <w:tab/>
      </w:r>
      <w:r>
        <w:rPr/>
        <w:t>To</w:t>
      </w:r>
      <w:r>
        <w:rPr>
          <w:spacing w:val="19"/>
        </w:rPr>
        <w:t> </w:t>
      </w:r>
      <w:r>
        <w:rPr/>
        <w:t>analyse</w:t>
      </w:r>
      <w:r>
        <w:rPr>
          <w:spacing w:val="20"/>
        </w:rPr>
        <w:t> </w:t>
      </w:r>
      <w:r>
        <w:rPr/>
        <w:t>the</w:t>
      </w:r>
      <w:r>
        <w:rPr>
          <w:spacing w:val="20"/>
        </w:rPr>
        <w:t> </w:t>
      </w:r>
      <w:r>
        <w:rPr/>
        <w:t>state</w:t>
      </w:r>
      <w:r>
        <w:rPr>
          <w:spacing w:val="16"/>
        </w:rPr>
        <w:t> </w:t>
      </w:r>
      <w:r>
        <w:rPr/>
        <w:t>of</w:t>
      </w:r>
      <w:r>
        <w:rPr>
          <w:spacing w:val="16"/>
        </w:rPr>
        <w:t> </w:t>
      </w:r>
      <w:r>
        <w:rPr/>
        <w:t>practice</w:t>
      </w:r>
      <w:r>
        <w:rPr>
          <w:spacing w:val="16"/>
        </w:rPr>
        <w:t> </w:t>
      </w:r>
      <w:r>
        <w:rPr/>
        <w:t>for</w:t>
      </w:r>
      <w:r>
        <w:rPr>
          <w:spacing w:val="20"/>
        </w:rPr>
        <w:t> </w:t>
      </w:r>
      <w:r>
        <w:rPr/>
        <w:t>asset</w:t>
      </w:r>
      <w:r>
        <w:rPr>
          <w:spacing w:val="20"/>
        </w:rPr>
        <w:t> </w:t>
      </w:r>
      <w:r>
        <w:rPr/>
        <w:t>information</w:t>
      </w:r>
      <w:r>
        <w:rPr>
          <w:spacing w:val="16"/>
        </w:rPr>
        <w:t> </w:t>
      </w:r>
      <w:r>
        <w:rPr/>
        <w:t>and</w:t>
      </w:r>
      <w:r>
        <w:rPr>
          <w:spacing w:val="20"/>
        </w:rPr>
        <w:t> </w:t>
      </w:r>
      <w:r>
        <w:rPr/>
        <w:t>the</w:t>
      </w:r>
      <w:r>
        <w:rPr>
          <w:spacing w:val="19"/>
        </w:rPr>
        <w:t> </w:t>
      </w:r>
      <w:r>
        <w:rPr/>
        <w:t>potential</w:t>
      </w:r>
      <w:r>
        <w:rPr>
          <w:spacing w:val="15"/>
        </w:rPr>
        <w:t> </w:t>
      </w:r>
      <w:r>
        <w:rPr>
          <w:spacing w:val="-5"/>
        </w:rPr>
        <w:t>of</w:t>
      </w:r>
    </w:p>
    <w:p>
      <w:pPr>
        <w:pStyle w:val="BodyText"/>
      </w:pPr>
    </w:p>
    <w:p>
      <w:pPr>
        <w:pStyle w:val="BodyText"/>
        <w:ind w:left="1336"/>
      </w:pPr>
      <w:r>
        <w:rPr/>
        <w:t>BIM</w:t>
      </w:r>
      <w:r>
        <w:rPr>
          <w:spacing w:val="-1"/>
        </w:rPr>
        <w:t> </w:t>
      </w:r>
      <w:r>
        <w:rPr>
          <w:spacing w:val="-2"/>
        </w:rPr>
        <w:t>implementation.</w:t>
      </w:r>
    </w:p>
    <w:p>
      <w:pPr>
        <w:pStyle w:val="BodyText"/>
        <w:spacing w:before="255"/>
      </w:pPr>
    </w:p>
    <w:p>
      <w:pPr>
        <w:pStyle w:val="BodyText"/>
        <w:tabs>
          <w:tab w:pos="839" w:val="left" w:leader="none"/>
        </w:tabs>
        <w:ind w:left="119"/>
        <w:jc w:val="center"/>
      </w:pPr>
      <w:r>
        <w:rPr>
          <w:position w:val="-3"/>
        </w:rPr>
        <w:drawing>
          <wp:inline distT="0" distB="0" distL="0" distR="0">
            <wp:extent cx="207264" cy="155448"/>
            <wp:effectExtent l="0" t="0" r="0" b="0"/>
            <wp:docPr id="4" name="Image 4"/>
            <wp:cNvGraphicFramePr>
              <a:graphicFrameLocks/>
            </wp:cNvGraphicFramePr>
            <a:graphic>
              <a:graphicData uri="http://schemas.openxmlformats.org/drawingml/2006/picture">
                <pic:pic>
                  <pic:nvPicPr>
                    <pic:cNvPr id="4" name="Image 4"/>
                    <pic:cNvPicPr/>
                  </pic:nvPicPr>
                  <pic:blipFill>
                    <a:blip r:embed="rId7" cstate="print"/>
                    <a:stretch>
                      <a:fillRect/>
                    </a:stretch>
                  </pic:blipFill>
                  <pic:spPr>
                    <a:xfrm>
                      <a:off x="0" y="0"/>
                      <a:ext cx="207264" cy="155448"/>
                    </a:xfrm>
                    <a:prstGeom prst="rect">
                      <a:avLst/>
                    </a:prstGeom>
                  </pic:spPr>
                </pic:pic>
              </a:graphicData>
            </a:graphic>
          </wp:inline>
        </w:drawing>
      </w:r>
      <w:r>
        <w:rPr>
          <w:position w:val="-3"/>
        </w:rPr>
      </w:r>
      <w:r>
        <w:rPr>
          <w:rFonts w:ascii="Times New Roman"/>
          <w:sz w:val="20"/>
        </w:rPr>
        <w:tab/>
      </w:r>
      <w:r>
        <w:rPr/>
        <w:t>To</w:t>
      </w:r>
      <w:r>
        <w:rPr>
          <w:spacing w:val="37"/>
        </w:rPr>
        <w:t> </w:t>
      </w:r>
      <w:r>
        <w:rPr/>
        <w:t>investigate</w:t>
      </w:r>
      <w:r>
        <w:rPr>
          <w:spacing w:val="39"/>
        </w:rPr>
        <w:t> </w:t>
      </w:r>
      <w:r>
        <w:rPr/>
        <w:t>the</w:t>
      </w:r>
      <w:r>
        <w:rPr>
          <w:spacing w:val="39"/>
        </w:rPr>
        <w:t> </w:t>
      </w:r>
      <w:r>
        <w:rPr/>
        <w:t>strategies</w:t>
      </w:r>
      <w:r>
        <w:rPr>
          <w:spacing w:val="40"/>
        </w:rPr>
        <w:t> </w:t>
      </w:r>
      <w:r>
        <w:rPr/>
        <w:t>for</w:t>
      </w:r>
      <w:r>
        <w:rPr>
          <w:spacing w:val="40"/>
        </w:rPr>
        <w:t> </w:t>
      </w:r>
      <w:r>
        <w:rPr/>
        <w:t>capturing</w:t>
      </w:r>
      <w:r>
        <w:rPr>
          <w:spacing w:val="35"/>
        </w:rPr>
        <w:t> </w:t>
      </w:r>
      <w:r>
        <w:rPr/>
        <w:t>real-time</w:t>
      </w:r>
      <w:r>
        <w:rPr>
          <w:spacing w:val="35"/>
        </w:rPr>
        <w:t> </w:t>
      </w:r>
      <w:r>
        <w:rPr/>
        <w:t>asset</w:t>
      </w:r>
      <w:r>
        <w:rPr>
          <w:spacing w:val="39"/>
        </w:rPr>
        <w:t> </w:t>
      </w:r>
      <w:r>
        <w:rPr/>
        <w:t>information</w:t>
      </w:r>
      <w:r>
        <w:rPr>
          <w:spacing w:val="40"/>
        </w:rPr>
        <w:t> </w:t>
      </w:r>
      <w:r>
        <w:rPr>
          <w:spacing w:val="-5"/>
        </w:rPr>
        <w:t>to</w:t>
      </w:r>
    </w:p>
    <w:p>
      <w:pPr>
        <w:pStyle w:val="BodyText"/>
      </w:pPr>
    </w:p>
    <w:p>
      <w:pPr>
        <w:pStyle w:val="BodyText"/>
        <w:ind w:left="1336"/>
      </w:pPr>
      <w:r>
        <w:rPr/>
        <w:t>facilitate</w:t>
      </w:r>
      <w:r>
        <w:rPr>
          <w:spacing w:val="-4"/>
        </w:rPr>
        <w:t> </w:t>
      </w:r>
      <w:r>
        <w:rPr/>
        <w:t>life</w:t>
      </w:r>
      <w:r>
        <w:rPr>
          <w:spacing w:val="-4"/>
        </w:rPr>
        <w:t> </w:t>
      </w:r>
      <w:r>
        <w:rPr/>
        <w:t>cycle</w:t>
      </w:r>
      <w:r>
        <w:rPr>
          <w:spacing w:val="-4"/>
        </w:rPr>
        <w:t> </w:t>
      </w:r>
      <w:r>
        <w:rPr/>
        <w:t>asset</w:t>
      </w:r>
      <w:r>
        <w:rPr>
          <w:spacing w:val="-4"/>
        </w:rPr>
        <w:t> </w:t>
      </w:r>
      <w:r>
        <w:rPr>
          <w:spacing w:val="-2"/>
        </w:rPr>
        <w:t>management.</w:t>
      </w:r>
    </w:p>
    <w:p>
      <w:pPr>
        <w:pStyle w:val="BodyText"/>
        <w:spacing w:before="250"/>
      </w:pPr>
    </w:p>
    <w:p>
      <w:pPr>
        <w:pStyle w:val="BodyText"/>
        <w:tabs>
          <w:tab w:pos="831" w:val="left" w:leader="none"/>
        </w:tabs>
        <w:ind w:left="111"/>
        <w:jc w:val="center"/>
      </w:pPr>
      <w:r>
        <w:rPr>
          <w:position w:val="-3"/>
        </w:rPr>
        <w:drawing>
          <wp:inline distT="0" distB="0" distL="0" distR="0">
            <wp:extent cx="207264" cy="155448"/>
            <wp:effectExtent l="0" t="0" r="0" b="0"/>
            <wp:docPr id="5" name="Image 5"/>
            <wp:cNvGraphicFramePr>
              <a:graphicFrameLocks/>
            </wp:cNvGraphicFramePr>
            <a:graphic>
              <a:graphicData uri="http://schemas.openxmlformats.org/drawingml/2006/picture">
                <pic:pic>
                  <pic:nvPicPr>
                    <pic:cNvPr id="5" name="Image 5"/>
                    <pic:cNvPicPr/>
                  </pic:nvPicPr>
                  <pic:blipFill>
                    <a:blip r:embed="rId7" cstate="print"/>
                    <a:stretch>
                      <a:fillRect/>
                    </a:stretch>
                  </pic:blipFill>
                  <pic:spPr>
                    <a:xfrm>
                      <a:off x="0" y="0"/>
                      <a:ext cx="207264" cy="155448"/>
                    </a:xfrm>
                    <a:prstGeom prst="rect">
                      <a:avLst/>
                    </a:prstGeom>
                  </pic:spPr>
                </pic:pic>
              </a:graphicData>
            </a:graphic>
          </wp:inline>
        </w:drawing>
      </w:r>
      <w:r>
        <w:rPr>
          <w:position w:val="-3"/>
        </w:rPr>
      </w:r>
      <w:r>
        <w:rPr>
          <w:rFonts w:ascii="Times New Roman"/>
          <w:sz w:val="20"/>
        </w:rPr>
        <w:tab/>
      </w:r>
      <w:r>
        <w:rPr/>
        <w:t>To</w:t>
      </w:r>
      <w:r>
        <w:rPr>
          <w:spacing w:val="1"/>
        </w:rPr>
        <w:t> </w:t>
      </w:r>
      <w:r>
        <w:rPr/>
        <w:t>investigate</w:t>
      </w:r>
      <w:r>
        <w:rPr>
          <w:spacing w:val="-3"/>
        </w:rPr>
        <w:t> </w:t>
      </w:r>
      <w:r>
        <w:rPr/>
        <w:t>and</w:t>
      </w:r>
      <w:r>
        <w:rPr>
          <w:spacing w:val="-2"/>
        </w:rPr>
        <w:t> </w:t>
      </w:r>
      <w:r>
        <w:rPr/>
        <w:t>validate</w:t>
      </w:r>
      <w:r>
        <w:rPr>
          <w:spacing w:val="2"/>
        </w:rPr>
        <w:t> </w:t>
      </w:r>
      <w:r>
        <w:rPr/>
        <w:t>the</w:t>
      </w:r>
      <w:r>
        <w:rPr>
          <w:spacing w:val="-4"/>
        </w:rPr>
        <w:t> </w:t>
      </w:r>
      <w:r>
        <w:rPr/>
        <w:t>effective</w:t>
      </w:r>
      <w:r>
        <w:rPr>
          <w:spacing w:val="-2"/>
        </w:rPr>
        <w:t> </w:t>
      </w:r>
      <w:r>
        <w:rPr/>
        <w:t>strategy</w:t>
      </w:r>
      <w:r>
        <w:rPr>
          <w:spacing w:val="1"/>
        </w:rPr>
        <w:t> </w:t>
      </w:r>
      <w:r>
        <w:rPr/>
        <w:t>and</w:t>
      </w:r>
      <w:r>
        <w:rPr>
          <w:spacing w:val="-2"/>
        </w:rPr>
        <w:t> </w:t>
      </w:r>
      <w:r>
        <w:rPr/>
        <w:t>protocol</w:t>
      </w:r>
      <w:r>
        <w:rPr>
          <w:spacing w:val="-5"/>
        </w:rPr>
        <w:t> </w:t>
      </w:r>
      <w:r>
        <w:rPr/>
        <w:t>for</w:t>
      </w:r>
      <w:r>
        <w:rPr>
          <w:spacing w:val="-2"/>
        </w:rPr>
        <w:t> capturing</w:t>
      </w:r>
    </w:p>
    <w:p>
      <w:pPr>
        <w:pStyle w:val="BodyText"/>
      </w:pPr>
    </w:p>
    <w:p>
      <w:pPr>
        <w:pStyle w:val="BodyText"/>
        <w:ind w:left="1336"/>
      </w:pPr>
      <w:r>
        <w:rPr/>
        <w:t>highway</w:t>
      </w:r>
      <w:r>
        <w:rPr>
          <w:spacing w:val="-2"/>
        </w:rPr>
        <w:t> </w:t>
      </w:r>
      <w:r>
        <w:rPr/>
        <w:t>asset</w:t>
      </w:r>
      <w:r>
        <w:rPr>
          <w:spacing w:val="-1"/>
        </w:rPr>
        <w:t> </w:t>
      </w:r>
      <w:r>
        <w:rPr>
          <w:spacing w:val="-2"/>
        </w:rPr>
        <w:t>information.</w:t>
      </w:r>
    </w:p>
    <w:p>
      <w:pPr>
        <w:pStyle w:val="BodyText"/>
        <w:spacing w:before="255"/>
      </w:pPr>
    </w:p>
    <w:p>
      <w:pPr>
        <w:pStyle w:val="BodyText"/>
        <w:tabs>
          <w:tab w:pos="839" w:val="left" w:leader="none"/>
        </w:tabs>
        <w:ind w:left="119"/>
        <w:jc w:val="center"/>
      </w:pPr>
      <w:r>
        <w:rPr>
          <w:position w:val="-3"/>
        </w:rPr>
        <w:drawing>
          <wp:inline distT="0" distB="0" distL="0" distR="0">
            <wp:extent cx="207264" cy="155448"/>
            <wp:effectExtent l="0" t="0" r="0" b="0"/>
            <wp:docPr id="6" name="Image 6"/>
            <wp:cNvGraphicFramePr>
              <a:graphicFrameLocks/>
            </wp:cNvGraphicFramePr>
            <a:graphic>
              <a:graphicData uri="http://schemas.openxmlformats.org/drawingml/2006/picture">
                <pic:pic>
                  <pic:nvPicPr>
                    <pic:cNvPr id="6" name="Image 6"/>
                    <pic:cNvPicPr/>
                  </pic:nvPicPr>
                  <pic:blipFill>
                    <a:blip r:embed="rId7" cstate="print"/>
                    <a:stretch>
                      <a:fillRect/>
                    </a:stretch>
                  </pic:blipFill>
                  <pic:spPr>
                    <a:xfrm>
                      <a:off x="0" y="0"/>
                      <a:ext cx="207264" cy="155448"/>
                    </a:xfrm>
                    <a:prstGeom prst="rect">
                      <a:avLst/>
                    </a:prstGeom>
                  </pic:spPr>
                </pic:pic>
              </a:graphicData>
            </a:graphic>
          </wp:inline>
        </w:drawing>
      </w:r>
      <w:r>
        <w:rPr>
          <w:position w:val="-3"/>
        </w:rPr>
      </w:r>
      <w:r>
        <w:rPr>
          <w:rFonts w:ascii="Times New Roman"/>
          <w:sz w:val="20"/>
        </w:rPr>
        <w:tab/>
      </w:r>
      <w:r>
        <w:rPr/>
        <w:t>To</w:t>
      </w:r>
      <w:r>
        <w:rPr>
          <w:spacing w:val="-9"/>
        </w:rPr>
        <w:t> </w:t>
      </w:r>
      <w:r>
        <w:rPr/>
        <w:t>develop</w:t>
      </w:r>
      <w:r>
        <w:rPr>
          <w:spacing w:val="-9"/>
        </w:rPr>
        <w:t> </w:t>
      </w:r>
      <w:r>
        <w:rPr/>
        <w:t>the</w:t>
      </w:r>
      <w:r>
        <w:rPr>
          <w:spacing w:val="-9"/>
        </w:rPr>
        <w:t> </w:t>
      </w:r>
      <w:r>
        <w:rPr/>
        <w:t>BIM-based</w:t>
      </w:r>
      <w:r>
        <w:rPr>
          <w:spacing w:val="-10"/>
        </w:rPr>
        <w:t> </w:t>
      </w:r>
      <w:r>
        <w:rPr/>
        <w:t>framework</w:t>
      </w:r>
      <w:r>
        <w:rPr>
          <w:spacing w:val="-9"/>
        </w:rPr>
        <w:t> </w:t>
      </w:r>
      <w:r>
        <w:rPr/>
        <w:t>and</w:t>
      </w:r>
      <w:r>
        <w:rPr>
          <w:spacing w:val="-13"/>
        </w:rPr>
        <w:t> </w:t>
      </w:r>
      <w:r>
        <w:rPr/>
        <w:t>associated</w:t>
      </w:r>
      <w:r>
        <w:rPr>
          <w:spacing w:val="-10"/>
        </w:rPr>
        <w:t> </w:t>
      </w:r>
      <w:r>
        <w:rPr/>
        <w:t>protocol</w:t>
      </w:r>
      <w:r>
        <w:rPr>
          <w:spacing w:val="-9"/>
        </w:rPr>
        <w:t> </w:t>
      </w:r>
      <w:r>
        <w:rPr/>
        <w:t>for</w:t>
      </w:r>
      <w:r>
        <w:rPr>
          <w:spacing w:val="-9"/>
        </w:rPr>
        <w:t> </w:t>
      </w:r>
      <w:r>
        <w:rPr/>
        <w:t>real-</w:t>
      </w:r>
      <w:r>
        <w:rPr>
          <w:spacing w:val="-4"/>
        </w:rPr>
        <w:t>time</w:t>
      </w:r>
    </w:p>
    <w:p>
      <w:pPr>
        <w:pStyle w:val="BodyText"/>
      </w:pPr>
    </w:p>
    <w:p>
      <w:pPr>
        <w:pStyle w:val="BodyText"/>
        <w:spacing w:line="480" w:lineRule="auto" w:before="1"/>
        <w:ind w:left="1336" w:right="1211"/>
        <w:jc w:val="both"/>
        <w:rPr>
          <w:sz w:val="22"/>
        </w:rPr>
      </w:pPr>
      <w:r>
        <w:rPr/>
        <w:t>collection,</w:t>
      </w:r>
      <w:r>
        <w:rPr>
          <w:spacing w:val="-7"/>
        </w:rPr>
        <w:t> </w:t>
      </w:r>
      <w:r>
        <w:rPr/>
        <w:t>validation,</w:t>
      </w:r>
      <w:r>
        <w:rPr>
          <w:spacing w:val="-7"/>
        </w:rPr>
        <w:t> </w:t>
      </w:r>
      <w:r>
        <w:rPr/>
        <w:t>and</w:t>
      </w:r>
      <w:r>
        <w:rPr>
          <w:spacing w:val="-12"/>
        </w:rPr>
        <w:t> </w:t>
      </w:r>
      <w:r>
        <w:rPr/>
        <w:t>handover</w:t>
      </w:r>
      <w:r>
        <w:rPr>
          <w:spacing w:val="-6"/>
        </w:rPr>
        <w:t> </w:t>
      </w:r>
      <w:r>
        <w:rPr/>
        <w:t>of</w:t>
      </w:r>
      <w:r>
        <w:rPr>
          <w:spacing w:val="-12"/>
        </w:rPr>
        <w:t> </w:t>
      </w:r>
      <w:r>
        <w:rPr/>
        <w:t>attribute</w:t>
      </w:r>
      <w:r>
        <w:rPr>
          <w:spacing w:val="-7"/>
        </w:rPr>
        <w:t> </w:t>
      </w:r>
      <w:r>
        <w:rPr/>
        <w:t>data</w:t>
      </w:r>
      <w:r>
        <w:rPr>
          <w:spacing w:val="-7"/>
        </w:rPr>
        <w:t> </w:t>
      </w:r>
      <w:r>
        <w:rPr/>
        <w:t>for National</w:t>
      </w:r>
      <w:r>
        <w:rPr>
          <w:spacing w:val="-8"/>
        </w:rPr>
        <w:t> </w:t>
      </w:r>
      <w:r>
        <w:rPr/>
        <w:t>Highways's</w:t>
      </w:r>
      <w:r>
        <w:rPr>
          <w:spacing w:val="-13"/>
        </w:rPr>
        <w:t> </w:t>
      </w:r>
      <w:r>
        <w:rPr/>
        <w:t>major </w:t>
      </w:r>
      <w:r>
        <w:rPr>
          <w:spacing w:val="-2"/>
        </w:rPr>
        <w:t>schemes</w:t>
      </w:r>
      <w:r>
        <w:rPr>
          <w:spacing w:val="-2"/>
          <w:sz w:val="22"/>
        </w:rPr>
        <w:t>.</w:t>
      </w:r>
    </w:p>
    <w:p>
      <w:pPr>
        <w:pStyle w:val="BodyText"/>
        <w:spacing w:before="266"/>
      </w:pPr>
    </w:p>
    <w:p>
      <w:pPr>
        <w:pStyle w:val="ListParagraph"/>
        <w:numPr>
          <w:ilvl w:val="1"/>
          <w:numId w:val="10"/>
        </w:numPr>
        <w:tabs>
          <w:tab w:pos="1737" w:val="left" w:leader="none"/>
        </w:tabs>
        <w:spacing w:line="240" w:lineRule="auto" w:before="0" w:after="0"/>
        <w:ind w:left="1737" w:right="0" w:hanging="401"/>
        <w:jc w:val="left"/>
        <w:rPr>
          <w:sz w:val="24"/>
        </w:rPr>
      </w:pPr>
      <w:bookmarkStart w:name="1.7 Project Sponsor" w:id="19"/>
      <w:bookmarkEnd w:id="19"/>
      <w:r>
        <w:rPr/>
      </w:r>
      <w:bookmarkStart w:name="_bookmark9" w:id="20"/>
      <w:bookmarkEnd w:id="20"/>
      <w:r>
        <w:rPr/>
      </w:r>
      <w:r>
        <w:rPr>
          <w:sz w:val="24"/>
        </w:rPr>
        <w:t>Project</w:t>
      </w:r>
      <w:r>
        <w:rPr>
          <w:spacing w:val="-1"/>
          <w:sz w:val="24"/>
        </w:rPr>
        <w:t> </w:t>
      </w:r>
      <w:r>
        <w:rPr>
          <w:spacing w:val="-2"/>
          <w:sz w:val="24"/>
        </w:rPr>
        <w:t>Sponsor</w:t>
      </w:r>
    </w:p>
    <w:p>
      <w:pPr>
        <w:pStyle w:val="BodyText"/>
        <w:spacing w:before="5"/>
      </w:pPr>
    </w:p>
    <w:p>
      <w:pPr>
        <w:pStyle w:val="BodyText"/>
        <w:spacing w:line="480" w:lineRule="auto"/>
        <w:ind w:left="1336" w:right="1211"/>
        <w:jc w:val="both"/>
      </w:pPr>
      <w:r>
        <w:rPr/>
        <w:t>Costain</w:t>
      </w:r>
      <w:r>
        <w:rPr>
          <w:spacing w:val="-3"/>
        </w:rPr>
        <w:t> </w:t>
      </w:r>
      <w:r>
        <w:rPr/>
        <w:t>Group</w:t>
      </w:r>
      <w:r>
        <w:rPr>
          <w:spacing w:val="-2"/>
        </w:rPr>
        <w:t> </w:t>
      </w:r>
      <w:r>
        <w:rPr/>
        <w:t>Plc.</w:t>
      </w:r>
      <w:r>
        <w:rPr>
          <w:spacing w:val="-2"/>
        </w:rPr>
        <w:t> </w:t>
      </w:r>
      <w:r>
        <w:rPr/>
        <w:t>(referred</w:t>
      </w:r>
      <w:r>
        <w:rPr>
          <w:spacing w:val="-2"/>
        </w:rPr>
        <w:t> </w:t>
      </w:r>
      <w:r>
        <w:rPr/>
        <w:t>to</w:t>
      </w:r>
      <w:r>
        <w:rPr>
          <w:spacing w:val="-6"/>
        </w:rPr>
        <w:t> </w:t>
      </w:r>
      <w:r>
        <w:rPr/>
        <w:t>as</w:t>
      </w:r>
      <w:r>
        <w:rPr>
          <w:spacing w:val="-2"/>
        </w:rPr>
        <w:t> </w:t>
      </w:r>
      <w:r>
        <w:rPr/>
        <w:t>Costain</w:t>
      </w:r>
      <w:r>
        <w:rPr>
          <w:spacing w:val="-7"/>
        </w:rPr>
        <w:t> </w:t>
      </w:r>
      <w:r>
        <w:rPr/>
        <w:t>in</w:t>
      </w:r>
      <w:r>
        <w:rPr>
          <w:spacing w:val="-2"/>
        </w:rPr>
        <w:t> </w:t>
      </w:r>
      <w:r>
        <w:rPr/>
        <w:t>this</w:t>
      </w:r>
      <w:r>
        <w:rPr>
          <w:spacing w:val="-2"/>
        </w:rPr>
        <w:t> </w:t>
      </w:r>
      <w:r>
        <w:rPr/>
        <w:t>thesis),</w:t>
      </w:r>
      <w:r>
        <w:rPr>
          <w:spacing w:val="-2"/>
        </w:rPr>
        <w:t> </w:t>
      </w:r>
      <w:r>
        <w:rPr/>
        <w:t>an</w:t>
      </w:r>
      <w:r>
        <w:rPr>
          <w:spacing w:val="-2"/>
        </w:rPr>
        <w:t> </w:t>
      </w:r>
      <w:r>
        <w:rPr/>
        <w:t>engineering</w:t>
      </w:r>
      <w:r>
        <w:rPr>
          <w:spacing w:val="-2"/>
        </w:rPr>
        <w:t> </w:t>
      </w:r>
      <w:r>
        <w:rPr/>
        <w:t>solutions provider founded in the construction industry in 1865, sponsors this study. The business</w:t>
      </w:r>
      <w:r>
        <w:rPr>
          <w:spacing w:val="-17"/>
        </w:rPr>
        <w:t> </w:t>
      </w:r>
      <w:r>
        <w:rPr/>
        <w:t>began</w:t>
      </w:r>
      <w:r>
        <w:rPr>
          <w:spacing w:val="-17"/>
        </w:rPr>
        <w:t> </w:t>
      </w:r>
      <w:r>
        <w:rPr/>
        <w:t>by</w:t>
      </w:r>
      <w:r>
        <w:rPr>
          <w:spacing w:val="-16"/>
        </w:rPr>
        <w:t> </w:t>
      </w:r>
      <w:r>
        <w:rPr/>
        <w:t>constructing</w:t>
      </w:r>
      <w:r>
        <w:rPr>
          <w:spacing w:val="-17"/>
        </w:rPr>
        <w:t> </w:t>
      </w:r>
      <w:r>
        <w:rPr/>
        <w:t>housing</w:t>
      </w:r>
      <w:r>
        <w:rPr>
          <w:spacing w:val="-17"/>
        </w:rPr>
        <w:t> </w:t>
      </w:r>
      <w:r>
        <w:rPr/>
        <w:t>in</w:t>
      </w:r>
      <w:r>
        <w:rPr>
          <w:spacing w:val="-17"/>
        </w:rPr>
        <w:t> </w:t>
      </w:r>
      <w:r>
        <w:rPr/>
        <w:t>the</w:t>
      </w:r>
      <w:r>
        <w:rPr>
          <w:spacing w:val="-16"/>
        </w:rPr>
        <w:t> </w:t>
      </w:r>
      <w:r>
        <w:rPr/>
        <w:t>northwest</w:t>
      </w:r>
      <w:r>
        <w:rPr>
          <w:spacing w:val="-17"/>
        </w:rPr>
        <w:t> </w:t>
      </w:r>
      <w:r>
        <w:rPr/>
        <w:t>of</w:t>
      </w:r>
      <w:r>
        <w:rPr>
          <w:spacing w:val="-17"/>
        </w:rPr>
        <w:t> </w:t>
      </w:r>
      <w:r>
        <w:rPr/>
        <w:t>England</w:t>
      </w:r>
      <w:r>
        <w:rPr>
          <w:spacing w:val="-16"/>
        </w:rPr>
        <w:t> </w:t>
      </w:r>
      <w:r>
        <w:rPr/>
        <w:t>before</w:t>
      </w:r>
      <w:r>
        <w:rPr>
          <w:spacing w:val="-17"/>
        </w:rPr>
        <w:t> </w:t>
      </w:r>
      <w:r>
        <w:rPr/>
        <w:t>moving south to build houses in London in 1920, which marked the start of the business' expansion.</w:t>
      </w:r>
      <w:r>
        <w:rPr>
          <w:spacing w:val="-12"/>
        </w:rPr>
        <w:t> </w:t>
      </w:r>
      <w:r>
        <w:rPr/>
        <w:t>A</w:t>
      </w:r>
      <w:r>
        <w:rPr>
          <w:spacing w:val="-13"/>
        </w:rPr>
        <w:t> </w:t>
      </w:r>
      <w:r>
        <w:rPr/>
        <w:t>10-million-gallon-per-day</w:t>
      </w:r>
      <w:r>
        <w:rPr>
          <w:spacing w:val="-13"/>
        </w:rPr>
        <w:t> </w:t>
      </w:r>
      <w:r>
        <w:rPr/>
        <w:t>water</w:t>
      </w:r>
      <w:r>
        <w:rPr>
          <w:spacing w:val="-16"/>
        </w:rPr>
        <w:t> </w:t>
      </w:r>
      <w:r>
        <w:rPr/>
        <w:t>distillation</w:t>
      </w:r>
      <w:r>
        <w:rPr>
          <w:spacing w:val="-11"/>
        </w:rPr>
        <w:t> </w:t>
      </w:r>
      <w:r>
        <w:rPr/>
        <w:t>plant</w:t>
      </w:r>
      <w:r>
        <w:rPr>
          <w:spacing w:val="-12"/>
        </w:rPr>
        <w:t> </w:t>
      </w:r>
      <w:r>
        <w:rPr/>
        <w:t>in</w:t>
      </w:r>
      <w:r>
        <w:rPr>
          <w:spacing w:val="-12"/>
        </w:rPr>
        <w:t> </w:t>
      </w:r>
      <w:r>
        <w:rPr/>
        <w:t>Kuwait,</w:t>
      </w:r>
      <w:r>
        <w:rPr>
          <w:spacing w:val="-12"/>
        </w:rPr>
        <w:t> </w:t>
      </w:r>
      <w:r>
        <w:rPr/>
        <w:t>an</w:t>
      </w:r>
      <w:r>
        <w:rPr>
          <w:spacing w:val="-12"/>
        </w:rPr>
        <w:t> </w:t>
      </w:r>
      <w:r>
        <w:rPr/>
        <w:t>11-mile section</w:t>
      </w:r>
      <w:r>
        <w:rPr/>
        <w:t> of</w:t>
      </w:r>
      <w:r>
        <w:rPr/>
        <w:t> the</w:t>
      </w:r>
      <w:r>
        <w:rPr/>
        <w:t> Trans-Iranian Railway, and airports in Bahrain and Dubai were among</w:t>
      </w:r>
      <w:r>
        <w:rPr>
          <w:spacing w:val="-16"/>
        </w:rPr>
        <w:t> </w:t>
      </w:r>
      <w:r>
        <w:rPr/>
        <w:t>the</w:t>
      </w:r>
      <w:r>
        <w:rPr>
          <w:spacing w:val="-11"/>
        </w:rPr>
        <w:t> </w:t>
      </w:r>
      <w:r>
        <w:rPr/>
        <w:t>foreign</w:t>
      </w:r>
      <w:r>
        <w:rPr>
          <w:spacing w:val="-15"/>
        </w:rPr>
        <w:t> </w:t>
      </w:r>
      <w:r>
        <w:rPr/>
        <w:t>projects</w:t>
      </w:r>
      <w:r>
        <w:rPr>
          <w:spacing w:val="-11"/>
        </w:rPr>
        <w:t> </w:t>
      </w:r>
      <w:r>
        <w:rPr/>
        <w:t>the</w:t>
      </w:r>
      <w:r>
        <w:rPr>
          <w:spacing w:val="-15"/>
        </w:rPr>
        <w:t> </w:t>
      </w:r>
      <w:r>
        <w:rPr/>
        <w:t>company</w:t>
      </w:r>
      <w:r>
        <w:rPr>
          <w:spacing w:val="-12"/>
        </w:rPr>
        <w:t> </w:t>
      </w:r>
      <w:r>
        <w:rPr/>
        <w:t>undertook</w:t>
      </w:r>
      <w:r>
        <w:rPr>
          <w:spacing w:val="-12"/>
        </w:rPr>
        <w:t> </w:t>
      </w:r>
      <w:r>
        <w:rPr/>
        <w:t>in</w:t>
      </w:r>
      <w:r>
        <w:rPr>
          <w:spacing w:val="-11"/>
        </w:rPr>
        <w:t> </w:t>
      </w:r>
      <w:r>
        <w:rPr/>
        <w:t>1930.</w:t>
      </w:r>
      <w:r>
        <w:rPr>
          <w:spacing w:val="-11"/>
        </w:rPr>
        <w:t> </w:t>
      </w:r>
      <w:r>
        <w:rPr/>
        <w:t>In</w:t>
      </w:r>
      <w:r>
        <w:rPr>
          <w:spacing w:val="-11"/>
        </w:rPr>
        <w:t> </w:t>
      </w:r>
      <w:r>
        <w:rPr/>
        <w:t>the</w:t>
      </w:r>
      <w:r>
        <w:rPr>
          <w:spacing w:val="-15"/>
        </w:rPr>
        <w:t> </w:t>
      </w:r>
      <w:r>
        <w:rPr/>
        <w:t>UK,</w:t>
      </w:r>
      <w:r>
        <w:rPr>
          <w:spacing w:val="-11"/>
        </w:rPr>
        <w:t> </w:t>
      </w:r>
      <w:r>
        <w:rPr/>
        <w:t>Costain</w:t>
      </w:r>
      <w:r>
        <w:rPr>
          <w:spacing w:val="-16"/>
        </w:rPr>
        <w:t> </w:t>
      </w:r>
      <w:r>
        <w:rPr/>
        <w:t>has contributed</w:t>
      </w:r>
      <w:r>
        <w:rPr>
          <w:spacing w:val="-12"/>
        </w:rPr>
        <w:t> </w:t>
      </w:r>
      <w:r>
        <w:rPr/>
        <w:t>to</w:t>
      </w:r>
      <w:r>
        <w:rPr>
          <w:spacing w:val="-9"/>
        </w:rPr>
        <w:t> </w:t>
      </w:r>
      <w:r>
        <w:rPr/>
        <w:t>constructing</w:t>
      </w:r>
      <w:r>
        <w:rPr>
          <w:spacing w:val="-10"/>
        </w:rPr>
        <w:t> </w:t>
      </w:r>
      <w:r>
        <w:rPr/>
        <w:t>iconic</w:t>
      </w:r>
      <w:r>
        <w:rPr>
          <w:spacing w:val="-13"/>
        </w:rPr>
        <w:t> </w:t>
      </w:r>
      <w:r>
        <w:rPr/>
        <w:t>projects</w:t>
      </w:r>
      <w:r>
        <w:rPr>
          <w:spacing w:val="-13"/>
        </w:rPr>
        <w:t> </w:t>
      </w:r>
      <w:r>
        <w:rPr/>
        <w:t>like</w:t>
      </w:r>
      <w:r>
        <w:rPr>
          <w:spacing w:val="-16"/>
        </w:rPr>
        <w:t> </w:t>
      </w:r>
      <w:r>
        <w:rPr/>
        <w:t>the</w:t>
      </w:r>
      <w:r>
        <w:rPr>
          <w:spacing w:val="-12"/>
        </w:rPr>
        <w:t> </w:t>
      </w:r>
      <w:r>
        <w:rPr/>
        <w:t>Thames</w:t>
      </w:r>
      <w:r>
        <w:rPr>
          <w:spacing w:val="-13"/>
        </w:rPr>
        <w:t> </w:t>
      </w:r>
      <w:r>
        <w:rPr/>
        <w:t>Barrier</w:t>
      </w:r>
      <w:r>
        <w:rPr>
          <w:spacing w:val="-15"/>
        </w:rPr>
        <w:t> </w:t>
      </w:r>
      <w:r>
        <w:rPr/>
        <w:t>and</w:t>
      </w:r>
      <w:r>
        <w:rPr>
          <w:spacing w:val="-12"/>
        </w:rPr>
        <w:t> </w:t>
      </w:r>
      <w:r>
        <w:rPr/>
        <w:t>the</w:t>
      </w:r>
      <w:r>
        <w:rPr>
          <w:spacing w:val="-12"/>
        </w:rPr>
        <w:t> </w:t>
      </w:r>
      <w:r>
        <w:rPr/>
        <w:t>Channel Tunnel (Costain, 2015).</w:t>
      </w:r>
    </w:p>
    <w:p>
      <w:pPr>
        <w:pStyle w:val="BodyText"/>
        <w:spacing w:line="480" w:lineRule="auto" w:before="234"/>
        <w:ind w:left="1336" w:right="1214" w:firstLine="67"/>
        <w:jc w:val="both"/>
      </w:pPr>
      <w:r>
        <w:rPr/>
        <w:t>The</w:t>
      </w:r>
      <w:r>
        <w:rPr>
          <w:spacing w:val="-13"/>
        </w:rPr>
        <w:t> </w:t>
      </w:r>
      <w:r>
        <w:rPr/>
        <w:t>infrastructure</w:t>
      </w:r>
      <w:r>
        <w:rPr>
          <w:spacing w:val="-13"/>
        </w:rPr>
        <w:t> </w:t>
      </w:r>
      <w:r>
        <w:rPr/>
        <w:t>delivery</w:t>
      </w:r>
      <w:r>
        <w:rPr>
          <w:spacing w:val="-13"/>
        </w:rPr>
        <w:t> </w:t>
      </w:r>
      <w:r>
        <w:rPr/>
        <w:t>company</w:t>
      </w:r>
      <w:r>
        <w:rPr>
          <w:spacing w:val="-9"/>
        </w:rPr>
        <w:t> </w:t>
      </w:r>
      <w:r>
        <w:rPr/>
        <w:t>Costain</w:t>
      </w:r>
      <w:r>
        <w:rPr>
          <w:spacing w:val="-8"/>
        </w:rPr>
        <w:t> </w:t>
      </w:r>
      <w:r>
        <w:rPr/>
        <w:t>is</w:t>
      </w:r>
      <w:r>
        <w:rPr>
          <w:spacing w:val="-9"/>
        </w:rPr>
        <w:t> </w:t>
      </w:r>
      <w:r>
        <w:rPr/>
        <w:t>well-known;</w:t>
      </w:r>
      <w:r>
        <w:rPr>
          <w:spacing w:val="-13"/>
        </w:rPr>
        <w:t> </w:t>
      </w:r>
      <w:r>
        <w:rPr/>
        <w:t>their</w:t>
      </w:r>
      <w:r>
        <w:rPr>
          <w:spacing w:val="-12"/>
        </w:rPr>
        <w:t> </w:t>
      </w:r>
      <w:r>
        <w:rPr/>
        <w:t>revenue</w:t>
      </w:r>
      <w:r>
        <w:rPr>
          <w:spacing w:val="-8"/>
        </w:rPr>
        <w:t> </w:t>
      </w:r>
      <w:r>
        <w:rPr/>
        <w:t>for</w:t>
      </w:r>
      <w:r>
        <w:rPr>
          <w:spacing w:val="-7"/>
        </w:rPr>
        <w:t> </w:t>
      </w:r>
      <w:r>
        <w:rPr/>
        <w:t>2018 (including the</w:t>
      </w:r>
      <w:r>
        <w:rPr>
          <w:spacing w:val="-2"/>
        </w:rPr>
        <w:t> </w:t>
      </w:r>
      <w:r>
        <w:rPr/>
        <w:t>Group's share of joint ventures)</w:t>
      </w:r>
      <w:r>
        <w:rPr>
          <w:spacing w:val="-1"/>
        </w:rPr>
        <w:t> </w:t>
      </w:r>
      <w:r>
        <w:rPr/>
        <w:t>was £1.7 billion, an increase of 4% from the previous year (Costain, 2017). Costain's forward order book is currently</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at 4.2 billion (Costain, 2019). With its headquarters in Maidenhead, Berkshire, Costain</w:t>
      </w:r>
      <w:r>
        <w:rPr/>
        <w:t> has</w:t>
      </w:r>
      <w:r>
        <w:rPr/>
        <w:t> twelve</w:t>
      </w:r>
      <w:r>
        <w:rPr/>
        <w:t> additional</w:t>
      </w:r>
      <w:r>
        <w:rPr/>
        <w:t> offices</w:t>
      </w:r>
      <w:r>
        <w:rPr/>
        <w:t> nationwide, including ones in London, Manchester, and Aberdeen. Six infrastructure sectors make up the business: rail, nuclear,</w:t>
      </w:r>
      <w:r>
        <w:rPr>
          <w:spacing w:val="-11"/>
        </w:rPr>
        <w:t> </w:t>
      </w:r>
      <w:r>
        <w:rPr/>
        <w:t>roads,</w:t>
      </w:r>
      <w:r>
        <w:rPr>
          <w:spacing w:val="-6"/>
        </w:rPr>
        <w:t> </w:t>
      </w:r>
      <w:r>
        <w:rPr/>
        <w:t>water,</w:t>
      </w:r>
      <w:r>
        <w:rPr>
          <w:spacing w:val="-11"/>
        </w:rPr>
        <w:t> </w:t>
      </w:r>
      <w:r>
        <w:rPr/>
        <w:t>oil</w:t>
      </w:r>
      <w:r>
        <w:rPr>
          <w:spacing w:val="-8"/>
        </w:rPr>
        <w:t> </w:t>
      </w:r>
      <w:r>
        <w:rPr/>
        <w:t>and</w:t>
      </w:r>
      <w:r>
        <w:rPr>
          <w:spacing w:val="-11"/>
        </w:rPr>
        <w:t> </w:t>
      </w:r>
      <w:r>
        <w:rPr/>
        <w:t>gas,</w:t>
      </w:r>
      <w:r>
        <w:rPr>
          <w:spacing w:val="-11"/>
        </w:rPr>
        <w:t> </w:t>
      </w:r>
      <w:r>
        <w:rPr/>
        <w:t>and</w:t>
      </w:r>
      <w:r>
        <w:rPr>
          <w:spacing w:val="-11"/>
        </w:rPr>
        <w:t> </w:t>
      </w:r>
      <w:r>
        <w:rPr/>
        <w:t>energy.</w:t>
      </w:r>
      <w:r>
        <w:rPr>
          <w:spacing w:val="-11"/>
        </w:rPr>
        <w:t> </w:t>
      </w:r>
      <w:r>
        <w:rPr/>
        <w:t>Each</w:t>
      </w:r>
      <w:r>
        <w:rPr>
          <w:spacing w:val="-6"/>
        </w:rPr>
        <w:t> </w:t>
      </w:r>
      <w:r>
        <w:rPr/>
        <w:t>division</w:t>
      </w:r>
      <w:r>
        <w:rPr>
          <w:spacing w:val="-10"/>
        </w:rPr>
        <w:t> </w:t>
      </w:r>
      <w:r>
        <w:rPr/>
        <w:t>of</w:t>
      </w:r>
      <w:r>
        <w:rPr>
          <w:spacing w:val="-6"/>
        </w:rPr>
        <w:t> </w:t>
      </w:r>
      <w:r>
        <w:rPr/>
        <w:t>Costain</w:t>
      </w:r>
      <w:r>
        <w:rPr>
          <w:spacing w:val="-6"/>
        </w:rPr>
        <w:t> </w:t>
      </w:r>
      <w:r>
        <w:rPr/>
        <w:t>works</w:t>
      </w:r>
      <w:r>
        <w:rPr>
          <w:spacing w:val="-7"/>
        </w:rPr>
        <w:t> </w:t>
      </w:r>
      <w:r>
        <w:rPr/>
        <w:t>with different customers, partners in joint ventures, and suppliers. As of April 2019, Costain</w:t>
      </w:r>
      <w:r>
        <w:rPr>
          <w:spacing w:val="-2"/>
        </w:rPr>
        <w:t> </w:t>
      </w:r>
      <w:r>
        <w:rPr/>
        <w:t>has</w:t>
      </w:r>
      <w:r>
        <w:rPr>
          <w:spacing w:val="-7"/>
        </w:rPr>
        <w:t> </w:t>
      </w:r>
      <w:r>
        <w:rPr/>
        <w:t>approximately</w:t>
      </w:r>
      <w:r>
        <w:rPr>
          <w:spacing w:val="-2"/>
        </w:rPr>
        <w:t> </w:t>
      </w:r>
      <w:r>
        <w:rPr/>
        <w:t>4000</w:t>
      </w:r>
      <w:r>
        <w:rPr>
          <w:spacing w:val="-1"/>
        </w:rPr>
        <w:t> </w:t>
      </w:r>
      <w:r>
        <w:rPr/>
        <w:t>employees</w:t>
      </w:r>
      <w:r>
        <w:rPr>
          <w:spacing w:val="-6"/>
        </w:rPr>
        <w:t> </w:t>
      </w:r>
      <w:r>
        <w:rPr/>
        <w:t>in</w:t>
      </w:r>
      <w:r>
        <w:rPr>
          <w:spacing w:val="-5"/>
        </w:rPr>
        <w:t> </w:t>
      </w:r>
      <w:r>
        <w:rPr/>
        <w:t>over</w:t>
      </w:r>
      <w:r>
        <w:rPr>
          <w:spacing w:val="-5"/>
        </w:rPr>
        <w:t> </w:t>
      </w:r>
      <w:r>
        <w:rPr/>
        <w:t>100</w:t>
      </w:r>
      <w:r>
        <w:rPr>
          <w:spacing w:val="-5"/>
        </w:rPr>
        <w:t> </w:t>
      </w:r>
      <w:r>
        <w:rPr/>
        <w:t>active</w:t>
      </w:r>
      <w:r>
        <w:rPr>
          <w:spacing w:val="-5"/>
        </w:rPr>
        <w:t> </w:t>
      </w:r>
      <w:r>
        <w:rPr/>
        <w:t>projects</w:t>
      </w:r>
      <w:r>
        <w:rPr>
          <w:spacing w:val="-6"/>
        </w:rPr>
        <w:t> </w:t>
      </w:r>
      <w:r>
        <w:rPr/>
        <w:t>across</w:t>
      </w:r>
      <w:r>
        <w:rPr>
          <w:spacing w:val="-6"/>
        </w:rPr>
        <w:t> </w:t>
      </w:r>
      <w:r>
        <w:rPr/>
        <w:t>the </w:t>
      </w:r>
      <w:r>
        <w:rPr>
          <w:spacing w:val="-2"/>
        </w:rPr>
        <w:t>sectors.</w:t>
      </w:r>
    </w:p>
    <w:p>
      <w:pPr>
        <w:pStyle w:val="BodyText"/>
        <w:spacing w:line="480" w:lineRule="auto" w:before="242"/>
        <w:ind w:left="1336" w:right="1221"/>
        <w:jc w:val="both"/>
      </w:pPr>
      <w:r>
        <w:rPr/>
        <w:t>This research is anchored within Costain’s Highway Sector. While the proposed framework of this research is designed to be versatile and applicable across various sectors and infrastructure companies, it is worth noting that the specific case studies involved exclusively pertain to projects led by Costain.</w:t>
      </w:r>
    </w:p>
    <w:p>
      <w:pPr>
        <w:pStyle w:val="BodyText"/>
      </w:pPr>
    </w:p>
    <w:p>
      <w:pPr>
        <w:pStyle w:val="BodyText"/>
        <w:spacing w:before="231"/>
      </w:pPr>
    </w:p>
    <w:p>
      <w:pPr>
        <w:pStyle w:val="ListParagraph"/>
        <w:numPr>
          <w:ilvl w:val="1"/>
          <w:numId w:val="10"/>
        </w:numPr>
        <w:tabs>
          <w:tab w:pos="1737" w:val="left" w:leader="none"/>
        </w:tabs>
        <w:spacing w:line="240" w:lineRule="auto" w:before="0" w:after="0"/>
        <w:ind w:left="1737" w:right="0" w:hanging="401"/>
        <w:jc w:val="left"/>
        <w:rPr>
          <w:sz w:val="24"/>
        </w:rPr>
      </w:pPr>
      <w:bookmarkStart w:name="1.8 Significance of the study" w:id="21"/>
      <w:bookmarkEnd w:id="21"/>
      <w:r>
        <w:rPr/>
      </w:r>
      <w:bookmarkStart w:name="_bookmark10" w:id="22"/>
      <w:bookmarkEnd w:id="22"/>
      <w:r>
        <w:rPr/>
      </w:r>
      <w:r>
        <w:rPr>
          <w:sz w:val="24"/>
        </w:rPr>
        <w:t>Significance</w:t>
      </w:r>
      <w:r>
        <w:rPr>
          <w:spacing w:val="-5"/>
          <w:sz w:val="24"/>
        </w:rPr>
        <w:t> </w:t>
      </w:r>
      <w:r>
        <w:rPr>
          <w:sz w:val="24"/>
        </w:rPr>
        <w:t>of</w:t>
      </w:r>
      <w:r>
        <w:rPr>
          <w:spacing w:val="-7"/>
          <w:sz w:val="24"/>
        </w:rPr>
        <w:t> </w:t>
      </w:r>
      <w:r>
        <w:rPr>
          <w:sz w:val="24"/>
        </w:rPr>
        <w:t>the</w:t>
      </w:r>
      <w:r>
        <w:rPr>
          <w:spacing w:val="-2"/>
          <w:sz w:val="24"/>
        </w:rPr>
        <w:t> </w:t>
      </w:r>
      <w:r>
        <w:rPr>
          <w:spacing w:val="-4"/>
          <w:sz w:val="24"/>
        </w:rPr>
        <w:t>study</w:t>
      </w:r>
    </w:p>
    <w:p>
      <w:pPr>
        <w:pStyle w:val="BodyText"/>
      </w:pPr>
    </w:p>
    <w:p>
      <w:pPr>
        <w:pStyle w:val="BodyText"/>
        <w:spacing w:before="233"/>
      </w:pPr>
    </w:p>
    <w:p>
      <w:pPr>
        <w:pStyle w:val="BodyText"/>
        <w:spacing w:line="480" w:lineRule="auto"/>
        <w:ind w:left="1336" w:right="1215"/>
        <w:jc w:val="both"/>
      </w:pPr>
      <w:r>
        <w:rPr/>
        <w:t>This</w:t>
      </w:r>
      <w:r>
        <w:rPr>
          <w:spacing w:val="-2"/>
        </w:rPr>
        <w:t> </w:t>
      </w:r>
      <w:r>
        <w:rPr/>
        <w:t>study</w:t>
      </w:r>
      <w:r>
        <w:rPr>
          <w:spacing w:val="-1"/>
        </w:rPr>
        <w:t> </w:t>
      </w:r>
      <w:r>
        <w:rPr/>
        <w:t>aims</w:t>
      </w:r>
      <w:r>
        <w:rPr>
          <w:spacing w:val="-2"/>
        </w:rPr>
        <w:t> </w:t>
      </w:r>
      <w:r>
        <w:rPr/>
        <w:t>to</w:t>
      </w:r>
      <w:r>
        <w:rPr>
          <w:spacing w:val="-2"/>
        </w:rPr>
        <w:t> </w:t>
      </w:r>
      <w:r>
        <w:rPr/>
        <w:t>develop</w:t>
      </w:r>
      <w:r>
        <w:rPr>
          <w:spacing w:val="-1"/>
        </w:rPr>
        <w:t> </w:t>
      </w:r>
      <w:r>
        <w:rPr/>
        <w:t>a</w:t>
      </w:r>
      <w:r>
        <w:rPr>
          <w:spacing w:val="-1"/>
        </w:rPr>
        <w:t> </w:t>
      </w:r>
      <w:r>
        <w:rPr/>
        <w:t>BIM-based</w:t>
      </w:r>
      <w:r>
        <w:rPr>
          <w:spacing w:val="-3"/>
        </w:rPr>
        <w:t> </w:t>
      </w:r>
      <w:r>
        <w:rPr/>
        <w:t>protocol</w:t>
      </w:r>
      <w:r>
        <w:rPr>
          <w:spacing w:val="-3"/>
        </w:rPr>
        <w:t> </w:t>
      </w:r>
      <w:r>
        <w:rPr/>
        <w:t>and</w:t>
      </w:r>
      <w:r>
        <w:rPr>
          <w:spacing w:val="-3"/>
        </w:rPr>
        <w:t> </w:t>
      </w:r>
      <w:r>
        <w:rPr/>
        <w:t>decision</w:t>
      </w:r>
      <w:r>
        <w:rPr>
          <w:spacing w:val="-3"/>
        </w:rPr>
        <w:t> </w:t>
      </w:r>
      <w:r>
        <w:rPr/>
        <w:t>support</w:t>
      </w:r>
      <w:r>
        <w:rPr>
          <w:spacing w:val="-3"/>
        </w:rPr>
        <w:t> </w:t>
      </w:r>
      <w:r>
        <w:rPr/>
        <w:t>framework for the real-time collection, validation, and handover of attribute data for National Highways’</w:t>
      </w:r>
      <w:r>
        <w:rPr>
          <w:spacing w:val="-7"/>
        </w:rPr>
        <w:t> </w:t>
      </w:r>
      <w:r>
        <w:rPr/>
        <w:t>major</w:t>
      </w:r>
      <w:r>
        <w:rPr>
          <w:spacing w:val="-6"/>
        </w:rPr>
        <w:t> </w:t>
      </w:r>
      <w:r>
        <w:rPr/>
        <w:t>schemes.</w:t>
      </w:r>
      <w:r>
        <w:rPr>
          <w:spacing w:val="-7"/>
        </w:rPr>
        <w:t> </w:t>
      </w:r>
      <w:r>
        <w:rPr/>
        <w:t>Traditionally,</w:t>
      </w:r>
      <w:r>
        <w:rPr>
          <w:spacing w:val="-7"/>
        </w:rPr>
        <w:t> </w:t>
      </w:r>
      <w:r>
        <w:rPr/>
        <w:t>the</w:t>
      </w:r>
      <w:r>
        <w:rPr>
          <w:spacing w:val="-6"/>
        </w:rPr>
        <w:t> </w:t>
      </w:r>
      <w:r>
        <w:rPr/>
        <w:t>handover</w:t>
      </w:r>
      <w:r>
        <w:rPr>
          <w:spacing w:val="-6"/>
        </w:rPr>
        <w:t> </w:t>
      </w:r>
      <w:r>
        <w:rPr/>
        <w:t>of</w:t>
      </w:r>
      <w:r>
        <w:rPr>
          <w:spacing w:val="-12"/>
        </w:rPr>
        <w:t> </w:t>
      </w:r>
      <w:r>
        <w:rPr/>
        <w:t>roadside</w:t>
      </w:r>
      <w:r>
        <w:rPr>
          <w:spacing w:val="-7"/>
        </w:rPr>
        <w:t> </w:t>
      </w:r>
      <w:r>
        <w:rPr/>
        <w:t>asset</w:t>
      </w:r>
      <w:r>
        <w:rPr>
          <w:spacing w:val="-7"/>
        </w:rPr>
        <w:t> </w:t>
      </w:r>
      <w:r>
        <w:rPr/>
        <w:t>attributes for major highway schemes in the UK has been one of populating spreadsheets (KPMG, 2017). With the</w:t>
      </w:r>
      <w:r>
        <w:rPr>
          <w:spacing w:val="-2"/>
        </w:rPr>
        <w:t> </w:t>
      </w:r>
      <w:r>
        <w:rPr/>
        <w:t>required data, an individual who has</w:t>
      </w:r>
      <w:r>
        <w:rPr>
          <w:spacing w:val="-2"/>
        </w:rPr>
        <w:t> </w:t>
      </w:r>
      <w:r>
        <w:rPr/>
        <w:t>been given the task by a construction manager is, at best, an engineer who has been involved in the road's</w:t>
      </w:r>
      <w:r>
        <w:rPr>
          <w:spacing w:val="-3"/>
        </w:rPr>
        <w:t> </w:t>
      </w:r>
      <w:r>
        <w:rPr/>
        <w:t>construction; at worst, it</w:t>
      </w:r>
      <w:r>
        <w:rPr>
          <w:spacing w:val="-3"/>
        </w:rPr>
        <w:t> </w:t>
      </w:r>
      <w:r>
        <w:rPr/>
        <w:t>is someone who does not know the scheme at all.</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The information required to populate the data for these fields in the spreadsheet can be</w:t>
      </w:r>
      <w:r>
        <w:rPr>
          <w:spacing w:val="-1"/>
        </w:rPr>
        <w:t> </w:t>
      </w:r>
      <w:r>
        <w:rPr/>
        <w:t>found in</w:t>
      </w:r>
      <w:r>
        <w:rPr>
          <w:spacing w:val="-2"/>
        </w:rPr>
        <w:t> </w:t>
      </w:r>
      <w:r>
        <w:rPr/>
        <w:t>the</w:t>
      </w:r>
      <w:r>
        <w:rPr>
          <w:spacing w:val="-1"/>
        </w:rPr>
        <w:t> </w:t>
      </w:r>
      <w:r>
        <w:rPr/>
        <w:t>current</w:t>
      </w:r>
      <w:r>
        <w:rPr>
          <w:spacing w:val="-2"/>
        </w:rPr>
        <w:t> </w:t>
      </w:r>
      <w:r>
        <w:rPr/>
        <w:t>ADMM</w:t>
      </w:r>
      <w:r>
        <w:rPr>
          <w:spacing w:val="-1"/>
        </w:rPr>
        <w:t> </w:t>
      </w:r>
      <w:r>
        <w:rPr/>
        <w:t>(at</w:t>
      </w:r>
      <w:r>
        <w:rPr>
          <w:spacing w:val="-2"/>
        </w:rPr>
        <w:t> </w:t>
      </w:r>
      <w:r>
        <w:rPr/>
        <w:t>present, this is</w:t>
      </w:r>
      <w:r>
        <w:rPr>
          <w:spacing w:val="-3"/>
        </w:rPr>
        <w:t> </w:t>
      </w:r>
      <w:r>
        <w:rPr/>
        <w:t>version 13);</w:t>
      </w:r>
      <w:r>
        <w:rPr>
          <w:spacing w:val="-1"/>
        </w:rPr>
        <w:t> </w:t>
      </w:r>
      <w:r>
        <w:rPr/>
        <w:t>this information can</w:t>
      </w:r>
      <w:r>
        <w:rPr>
          <w:spacing w:val="-2"/>
        </w:rPr>
        <w:t> </w:t>
      </w:r>
      <w:r>
        <w:rPr/>
        <w:t>be</w:t>
      </w:r>
      <w:r>
        <w:rPr>
          <w:spacing w:val="-6"/>
        </w:rPr>
        <w:t> </w:t>
      </w:r>
      <w:r>
        <w:rPr/>
        <w:t>broadly</w:t>
      </w:r>
      <w:r>
        <w:rPr>
          <w:spacing w:val="-2"/>
        </w:rPr>
        <w:t> </w:t>
      </w:r>
      <w:r>
        <w:rPr/>
        <w:t>split</w:t>
      </w:r>
      <w:r>
        <w:rPr>
          <w:spacing w:val="-2"/>
        </w:rPr>
        <w:t> </w:t>
      </w:r>
      <w:r>
        <w:rPr/>
        <w:t>into two</w:t>
      </w:r>
      <w:r>
        <w:rPr>
          <w:spacing w:val="-6"/>
        </w:rPr>
        <w:t> </w:t>
      </w:r>
      <w:r>
        <w:rPr/>
        <w:t>parts:</w:t>
      </w:r>
      <w:r>
        <w:rPr>
          <w:spacing w:val="-1"/>
        </w:rPr>
        <w:t> </w:t>
      </w:r>
      <w:r>
        <w:rPr/>
        <w:t>geospatial</w:t>
      </w:r>
      <w:r>
        <w:rPr>
          <w:spacing w:val="-12"/>
        </w:rPr>
        <w:t> </w:t>
      </w:r>
      <w:r>
        <w:rPr/>
        <w:t>and</w:t>
      </w:r>
      <w:r>
        <w:rPr>
          <w:spacing w:val="-2"/>
        </w:rPr>
        <w:t> </w:t>
      </w:r>
      <w:r>
        <w:rPr/>
        <w:t>informative.</w:t>
      </w:r>
      <w:r>
        <w:rPr>
          <w:spacing w:val="-2"/>
        </w:rPr>
        <w:t> </w:t>
      </w:r>
      <w:r>
        <w:rPr/>
        <w:t>The</w:t>
      </w:r>
      <w:r>
        <w:rPr>
          <w:spacing w:val="-2"/>
        </w:rPr>
        <w:t> </w:t>
      </w:r>
      <w:r>
        <w:rPr/>
        <w:t>geospatial</w:t>
      </w:r>
      <w:r>
        <w:rPr>
          <w:spacing w:val="-8"/>
        </w:rPr>
        <w:t> </w:t>
      </w:r>
      <w:r>
        <w:rPr/>
        <w:t>part has GPS coordinates</w:t>
      </w:r>
      <w:r>
        <w:rPr>
          <w:spacing w:val="-2"/>
        </w:rPr>
        <w:t> </w:t>
      </w:r>
      <w:r>
        <w:rPr/>
        <w:t>based on the British National Grid and chainages based on the</w:t>
      </w:r>
      <w:r>
        <w:rPr>
          <w:spacing w:val="-2"/>
        </w:rPr>
        <w:t> </w:t>
      </w:r>
      <w:r>
        <w:rPr/>
        <w:t>SRN</w:t>
      </w:r>
      <w:r>
        <w:rPr>
          <w:spacing w:val="-3"/>
        </w:rPr>
        <w:t> </w:t>
      </w:r>
      <w:r>
        <w:rPr/>
        <w:t>chart</w:t>
      </w:r>
      <w:r>
        <w:rPr>
          <w:spacing w:val="-7"/>
        </w:rPr>
        <w:t> </w:t>
      </w:r>
      <w:r>
        <w:rPr/>
        <w:t>and</w:t>
      </w:r>
      <w:r>
        <w:rPr>
          <w:spacing w:val="-6"/>
        </w:rPr>
        <w:t> </w:t>
      </w:r>
      <w:r>
        <w:rPr/>
        <w:t>node</w:t>
      </w:r>
      <w:r>
        <w:rPr>
          <w:spacing w:val="-2"/>
        </w:rPr>
        <w:t> </w:t>
      </w:r>
      <w:r>
        <w:rPr/>
        <w:t>settings;</w:t>
      </w:r>
      <w:r>
        <w:rPr>
          <w:spacing w:val="-6"/>
        </w:rPr>
        <w:t> </w:t>
      </w:r>
      <w:r>
        <w:rPr/>
        <w:t>these</w:t>
      </w:r>
      <w:r>
        <w:rPr>
          <w:spacing w:val="-6"/>
        </w:rPr>
        <w:t> </w:t>
      </w:r>
      <w:r>
        <w:rPr/>
        <w:t>are</w:t>
      </w:r>
      <w:r>
        <w:rPr>
          <w:spacing w:val="-2"/>
        </w:rPr>
        <w:t> </w:t>
      </w:r>
      <w:r>
        <w:rPr/>
        <w:t>explained</w:t>
      </w:r>
      <w:r>
        <w:rPr>
          <w:spacing w:val="-2"/>
        </w:rPr>
        <w:t> </w:t>
      </w:r>
      <w:r>
        <w:rPr/>
        <w:t>in</w:t>
      </w:r>
      <w:r>
        <w:rPr>
          <w:spacing w:val="-6"/>
        </w:rPr>
        <w:t> </w:t>
      </w:r>
      <w:r>
        <w:rPr/>
        <w:t>IAN/182</w:t>
      </w:r>
      <w:r>
        <w:rPr>
          <w:spacing w:val="-6"/>
        </w:rPr>
        <w:t> </w:t>
      </w:r>
      <w:r>
        <w:rPr/>
        <w:t>and</w:t>
      </w:r>
      <w:r>
        <w:rPr>
          <w:spacing w:val="-2"/>
        </w:rPr>
        <w:t> </w:t>
      </w:r>
      <w:r>
        <w:rPr/>
        <w:t>ADMM.</w:t>
      </w:r>
      <w:r>
        <w:rPr>
          <w:spacing w:val="-6"/>
        </w:rPr>
        <w:t> </w:t>
      </w:r>
      <w:r>
        <w:rPr/>
        <w:t>The informative</w:t>
      </w:r>
      <w:r>
        <w:rPr>
          <w:spacing w:val="-11"/>
        </w:rPr>
        <w:t> </w:t>
      </w:r>
      <w:r>
        <w:rPr/>
        <w:t>data</w:t>
      </w:r>
      <w:r>
        <w:rPr>
          <w:spacing w:val="-10"/>
        </w:rPr>
        <w:t> </w:t>
      </w:r>
      <w:r>
        <w:rPr/>
        <w:t>for</w:t>
      </w:r>
      <w:r>
        <w:rPr>
          <w:spacing w:val="-10"/>
        </w:rPr>
        <w:t> </w:t>
      </w:r>
      <w:r>
        <w:rPr/>
        <w:t>the</w:t>
      </w:r>
      <w:r>
        <w:rPr>
          <w:spacing w:val="-11"/>
        </w:rPr>
        <w:t> </w:t>
      </w:r>
      <w:r>
        <w:rPr/>
        <w:t>population</w:t>
      </w:r>
      <w:r>
        <w:rPr>
          <w:spacing w:val="-10"/>
        </w:rPr>
        <w:t> </w:t>
      </w:r>
      <w:r>
        <w:rPr/>
        <w:t>can</w:t>
      </w:r>
      <w:r>
        <w:rPr>
          <w:spacing w:val="-15"/>
        </w:rPr>
        <w:t> </w:t>
      </w:r>
      <w:r>
        <w:rPr/>
        <w:t>be</w:t>
      </w:r>
      <w:r>
        <w:rPr>
          <w:spacing w:val="-11"/>
        </w:rPr>
        <w:t> </w:t>
      </w:r>
      <w:r>
        <w:rPr/>
        <w:t>found</w:t>
      </w:r>
      <w:r>
        <w:rPr>
          <w:spacing w:val="-11"/>
        </w:rPr>
        <w:t> </w:t>
      </w:r>
      <w:r>
        <w:rPr/>
        <w:t>in</w:t>
      </w:r>
      <w:r>
        <w:rPr>
          <w:spacing w:val="-11"/>
        </w:rPr>
        <w:t> </w:t>
      </w:r>
      <w:r>
        <w:rPr/>
        <w:t>many</w:t>
      </w:r>
      <w:r>
        <w:rPr>
          <w:spacing w:val="-12"/>
        </w:rPr>
        <w:t> </w:t>
      </w:r>
      <w:r>
        <w:rPr/>
        <w:t>different</w:t>
      </w:r>
      <w:r>
        <w:rPr>
          <w:spacing w:val="-11"/>
        </w:rPr>
        <w:t> </w:t>
      </w:r>
      <w:r>
        <w:rPr/>
        <w:t>areas,</w:t>
      </w:r>
      <w:r>
        <w:rPr>
          <w:spacing w:val="-11"/>
        </w:rPr>
        <w:t> </w:t>
      </w:r>
      <w:r>
        <w:rPr/>
        <w:t>and</w:t>
      </w:r>
      <w:r>
        <w:rPr>
          <w:spacing w:val="-15"/>
        </w:rPr>
        <w:t> </w:t>
      </w:r>
      <w:r>
        <w:rPr/>
        <w:t>often, the</w:t>
      </w:r>
      <w:r>
        <w:rPr>
          <w:spacing w:val="-15"/>
        </w:rPr>
        <w:t> </w:t>
      </w:r>
      <w:r>
        <w:rPr/>
        <w:t>information</w:t>
      </w:r>
      <w:r>
        <w:rPr>
          <w:spacing w:val="-15"/>
        </w:rPr>
        <w:t> </w:t>
      </w:r>
      <w:r>
        <w:rPr/>
        <w:t>required</w:t>
      </w:r>
      <w:r>
        <w:rPr>
          <w:spacing w:val="-15"/>
        </w:rPr>
        <w:t> </w:t>
      </w:r>
      <w:r>
        <w:rPr/>
        <w:t>has</w:t>
      </w:r>
      <w:r>
        <w:rPr>
          <w:spacing w:val="-15"/>
        </w:rPr>
        <w:t> </w:t>
      </w:r>
      <w:r>
        <w:rPr/>
        <w:t>not</w:t>
      </w:r>
      <w:r>
        <w:rPr>
          <w:spacing w:val="-15"/>
        </w:rPr>
        <w:t> </w:t>
      </w:r>
      <w:r>
        <w:rPr/>
        <w:t>been</w:t>
      </w:r>
      <w:r>
        <w:rPr>
          <w:spacing w:val="-15"/>
        </w:rPr>
        <w:t> </w:t>
      </w:r>
      <w:r>
        <w:rPr/>
        <w:t>captured;</w:t>
      </w:r>
      <w:r>
        <w:rPr>
          <w:spacing w:val="-15"/>
        </w:rPr>
        <w:t> </w:t>
      </w:r>
      <w:r>
        <w:rPr/>
        <w:t>schedules,</w:t>
      </w:r>
      <w:r>
        <w:rPr>
          <w:spacing w:val="-15"/>
        </w:rPr>
        <w:t> </w:t>
      </w:r>
      <w:r>
        <w:rPr/>
        <w:t>inspection</w:t>
      </w:r>
      <w:r>
        <w:rPr>
          <w:spacing w:val="-15"/>
        </w:rPr>
        <w:t> </w:t>
      </w:r>
      <w:r>
        <w:rPr/>
        <w:t>&amp;</w:t>
      </w:r>
      <w:r>
        <w:rPr>
          <w:spacing w:val="-17"/>
        </w:rPr>
        <w:t> </w:t>
      </w:r>
      <w:r>
        <w:rPr/>
        <w:t>test</w:t>
      </w:r>
      <w:r>
        <w:rPr>
          <w:spacing w:val="-15"/>
        </w:rPr>
        <w:t> </w:t>
      </w:r>
      <w:r>
        <w:rPr/>
        <w:t>plans, and</w:t>
      </w:r>
      <w:r>
        <w:rPr>
          <w:spacing w:val="-11"/>
        </w:rPr>
        <w:t> </w:t>
      </w:r>
      <w:r>
        <w:rPr/>
        <w:t>subcontractor</w:t>
      </w:r>
      <w:r>
        <w:rPr>
          <w:spacing w:val="-10"/>
        </w:rPr>
        <w:t> </w:t>
      </w:r>
      <w:r>
        <w:rPr/>
        <w:t>drawings</w:t>
      </w:r>
      <w:r>
        <w:rPr>
          <w:spacing w:val="-12"/>
        </w:rPr>
        <w:t> </w:t>
      </w:r>
      <w:r>
        <w:rPr/>
        <w:t>are</w:t>
      </w:r>
      <w:r>
        <w:rPr>
          <w:spacing w:val="-11"/>
        </w:rPr>
        <w:t> </w:t>
      </w:r>
      <w:r>
        <w:rPr/>
        <w:t>just</w:t>
      </w:r>
      <w:r>
        <w:rPr>
          <w:spacing w:val="-11"/>
        </w:rPr>
        <w:t> </w:t>
      </w:r>
      <w:r>
        <w:rPr/>
        <w:t>a</w:t>
      </w:r>
      <w:r>
        <w:rPr>
          <w:spacing w:val="-16"/>
        </w:rPr>
        <w:t> </w:t>
      </w:r>
      <w:r>
        <w:rPr/>
        <w:t>few</w:t>
      </w:r>
      <w:r>
        <w:rPr>
          <w:spacing w:val="-12"/>
        </w:rPr>
        <w:t> </w:t>
      </w:r>
      <w:r>
        <w:rPr/>
        <w:t>of</w:t>
      </w:r>
      <w:r>
        <w:rPr>
          <w:spacing w:val="-11"/>
        </w:rPr>
        <w:t> </w:t>
      </w:r>
      <w:r>
        <w:rPr/>
        <w:t>the</w:t>
      </w:r>
      <w:r>
        <w:rPr>
          <w:spacing w:val="-11"/>
        </w:rPr>
        <w:t> </w:t>
      </w:r>
      <w:r>
        <w:rPr/>
        <w:t>different</w:t>
      </w:r>
      <w:r>
        <w:rPr>
          <w:spacing w:val="-11"/>
        </w:rPr>
        <w:t> </w:t>
      </w:r>
      <w:r>
        <w:rPr/>
        <w:t>places</w:t>
      </w:r>
      <w:r>
        <w:rPr>
          <w:spacing w:val="-12"/>
        </w:rPr>
        <w:t> </w:t>
      </w:r>
      <w:r>
        <w:rPr/>
        <w:t>to</w:t>
      </w:r>
      <w:r>
        <w:rPr>
          <w:spacing w:val="-10"/>
        </w:rPr>
        <w:t> </w:t>
      </w:r>
      <w:r>
        <w:rPr/>
        <w:t>find</w:t>
      </w:r>
      <w:r>
        <w:rPr>
          <w:spacing w:val="-11"/>
        </w:rPr>
        <w:t> </w:t>
      </w:r>
      <w:r>
        <w:rPr/>
        <w:t>the</w:t>
      </w:r>
      <w:r>
        <w:rPr>
          <w:spacing w:val="-1"/>
        </w:rPr>
        <w:t> </w:t>
      </w:r>
      <w:r>
        <w:rPr/>
        <w:t>needed </w:t>
      </w:r>
      <w:r>
        <w:rPr>
          <w:spacing w:val="-2"/>
        </w:rPr>
        <w:t>information.</w:t>
      </w:r>
    </w:p>
    <w:p>
      <w:pPr>
        <w:pStyle w:val="BodyText"/>
      </w:pPr>
    </w:p>
    <w:p>
      <w:pPr>
        <w:pStyle w:val="BodyText"/>
        <w:spacing w:before="2"/>
      </w:pPr>
    </w:p>
    <w:p>
      <w:pPr>
        <w:pStyle w:val="BodyText"/>
        <w:spacing w:line="480" w:lineRule="auto"/>
        <w:ind w:left="1336" w:right="1212"/>
        <w:jc w:val="both"/>
      </w:pPr>
      <w:r>
        <w:rPr/>
        <w:t>For roadside assets alone, encompassing 40 to 50 diverse asset types, each averaging around 50 attributes, thus looking at a minimum of 2000 attributes. A recent</w:t>
      </w:r>
      <w:r>
        <w:rPr>
          <w:spacing w:val="-11"/>
        </w:rPr>
        <w:t> </w:t>
      </w:r>
      <w:r>
        <w:rPr/>
        <w:t>survey</w:t>
      </w:r>
      <w:r>
        <w:rPr>
          <w:spacing w:val="-12"/>
        </w:rPr>
        <w:t> </w:t>
      </w:r>
      <w:r>
        <w:rPr/>
        <w:t>of</w:t>
      </w:r>
      <w:r>
        <w:rPr>
          <w:spacing w:val="-11"/>
        </w:rPr>
        <w:t> </w:t>
      </w:r>
      <w:r>
        <w:rPr/>
        <w:t>just</w:t>
      </w:r>
      <w:r>
        <w:rPr>
          <w:spacing w:val="-16"/>
        </w:rPr>
        <w:t> </w:t>
      </w:r>
      <w:r>
        <w:rPr/>
        <w:t>5</w:t>
      </w:r>
      <w:r>
        <w:rPr>
          <w:spacing w:val="-8"/>
        </w:rPr>
        <w:t> </w:t>
      </w:r>
      <w:r>
        <w:rPr/>
        <w:t>kilometres</w:t>
      </w:r>
      <w:r>
        <w:rPr>
          <w:spacing w:val="-10"/>
        </w:rPr>
        <w:t> </w:t>
      </w:r>
      <w:r>
        <w:rPr/>
        <w:t>of</w:t>
      </w:r>
      <w:r>
        <w:rPr>
          <w:spacing w:val="-11"/>
        </w:rPr>
        <w:t> </w:t>
      </w:r>
      <w:r>
        <w:rPr/>
        <w:t>smart</w:t>
      </w:r>
      <w:r>
        <w:rPr>
          <w:spacing w:val="-16"/>
        </w:rPr>
        <w:t> </w:t>
      </w:r>
      <w:r>
        <w:rPr/>
        <w:t>motorway,</w:t>
      </w:r>
      <w:r>
        <w:rPr>
          <w:spacing w:val="-11"/>
        </w:rPr>
        <w:t> </w:t>
      </w:r>
      <w:r>
        <w:rPr/>
        <w:t>focusing</w:t>
      </w:r>
      <w:r>
        <w:rPr>
          <w:spacing w:val="-11"/>
        </w:rPr>
        <w:t> </w:t>
      </w:r>
      <w:r>
        <w:rPr/>
        <w:t>solely</w:t>
      </w:r>
      <w:r>
        <w:rPr>
          <w:spacing w:val="-12"/>
        </w:rPr>
        <w:t> </w:t>
      </w:r>
      <w:r>
        <w:rPr/>
        <w:t>on</w:t>
      </w:r>
      <w:r>
        <w:rPr>
          <w:spacing w:val="-11"/>
        </w:rPr>
        <w:t> </w:t>
      </w:r>
      <w:r>
        <w:rPr/>
        <w:t>the</w:t>
      </w:r>
      <w:r>
        <w:rPr>
          <w:spacing w:val="-11"/>
        </w:rPr>
        <w:t> </w:t>
      </w:r>
      <w:r>
        <w:rPr/>
        <w:t>'Verge' as</w:t>
      </w:r>
      <w:r>
        <w:rPr>
          <w:spacing w:val="-2"/>
        </w:rPr>
        <w:t> </w:t>
      </w:r>
      <w:r>
        <w:rPr/>
        <w:t>a</w:t>
      </w:r>
      <w:r>
        <w:rPr>
          <w:spacing w:val="-1"/>
        </w:rPr>
        <w:t> </w:t>
      </w:r>
      <w:r>
        <w:rPr/>
        <w:t>linear</w:t>
      </w:r>
      <w:r>
        <w:rPr>
          <w:spacing w:val="-1"/>
        </w:rPr>
        <w:t> </w:t>
      </w:r>
      <w:r>
        <w:rPr/>
        <w:t>asset,</w:t>
      </w:r>
      <w:r>
        <w:rPr>
          <w:spacing w:val="-2"/>
        </w:rPr>
        <w:t> </w:t>
      </w:r>
      <w:r>
        <w:rPr/>
        <w:t>yielded</w:t>
      </w:r>
      <w:r>
        <w:rPr>
          <w:spacing w:val="-2"/>
        </w:rPr>
        <w:t> </w:t>
      </w:r>
      <w:r>
        <w:rPr/>
        <w:t>930</w:t>
      </w:r>
      <w:r>
        <w:rPr>
          <w:spacing w:val="-6"/>
        </w:rPr>
        <w:t> </w:t>
      </w:r>
      <w:r>
        <w:rPr/>
        <w:t>rows</w:t>
      </w:r>
      <w:r>
        <w:rPr>
          <w:spacing w:val="-2"/>
        </w:rPr>
        <w:t> </w:t>
      </w:r>
      <w:r>
        <w:rPr/>
        <w:t>in</w:t>
      </w:r>
      <w:r>
        <w:rPr>
          <w:spacing w:val="-6"/>
        </w:rPr>
        <w:t> </w:t>
      </w:r>
      <w:r>
        <w:rPr/>
        <w:t>the</w:t>
      </w:r>
      <w:r>
        <w:rPr>
          <w:spacing w:val="-6"/>
        </w:rPr>
        <w:t> </w:t>
      </w:r>
      <w:r>
        <w:rPr/>
        <w:t>asset</w:t>
      </w:r>
      <w:r>
        <w:rPr>
          <w:spacing w:val="-2"/>
        </w:rPr>
        <w:t> </w:t>
      </w:r>
      <w:r>
        <w:rPr/>
        <w:t>spreadsheet,</w:t>
      </w:r>
      <w:r>
        <w:rPr>
          <w:spacing w:val="-6"/>
        </w:rPr>
        <w:t> </w:t>
      </w:r>
      <w:r>
        <w:rPr/>
        <w:t>amounting</w:t>
      </w:r>
      <w:r>
        <w:rPr>
          <w:spacing w:val="-6"/>
        </w:rPr>
        <w:t> </w:t>
      </w:r>
      <w:r>
        <w:rPr/>
        <w:t>to</w:t>
      </w:r>
      <w:r>
        <w:rPr>
          <w:spacing w:val="-6"/>
        </w:rPr>
        <w:t> </w:t>
      </w:r>
      <w:r>
        <w:rPr/>
        <w:t>37,200 asset</w:t>
      </w:r>
      <w:r>
        <w:rPr>
          <w:spacing w:val="-15"/>
        </w:rPr>
        <w:t> </w:t>
      </w:r>
      <w:r>
        <w:rPr/>
        <w:t>data</w:t>
      </w:r>
      <w:r>
        <w:rPr>
          <w:spacing w:val="-14"/>
        </w:rPr>
        <w:t> </w:t>
      </w:r>
      <w:r>
        <w:rPr/>
        <w:t>fields</w:t>
      </w:r>
      <w:r>
        <w:rPr>
          <w:spacing w:val="-15"/>
        </w:rPr>
        <w:t> </w:t>
      </w:r>
      <w:r>
        <w:rPr/>
        <w:t>(Aziz</w:t>
      </w:r>
      <w:r>
        <w:rPr>
          <w:spacing w:val="-16"/>
        </w:rPr>
        <w:t> </w:t>
      </w:r>
      <w:r>
        <w:rPr/>
        <w:t>&amp;</w:t>
      </w:r>
      <w:r>
        <w:rPr>
          <w:spacing w:val="-17"/>
        </w:rPr>
        <w:t> </w:t>
      </w:r>
      <w:r>
        <w:rPr/>
        <w:t>Bayar,</w:t>
      </w:r>
      <w:r>
        <w:rPr>
          <w:spacing w:val="-15"/>
        </w:rPr>
        <w:t> </w:t>
      </w:r>
      <w:r>
        <w:rPr/>
        <w:t>2018).</w:t>
      </w:r>
      <w:r>
        <w:rPr>
          <w:spacing w:val="-15"/>
        </w:rPr>
        <w:t> </w:t>
      </w:r>
      <w:r>
        <w:rPr/>
        <w:t>While</w:t>
      </w:r>
      <w:r>
        <w:rPr>
          <w:spacing w:val="-9"/>
        </w:rPr>
        <w:t> </w:t>
      </w:r>
      <w:r>
        <w:rPr/>
        <w:t>it</w:t>
      </w:r>
      <w:r>
        <w:rPr>
          <w:spacing w:val="-15"/>
        </w:rPr>
        <w:t> </w:t>
      </w:r>
      <w:r>
        <w:rPr/>
        <w:t>is</w:t>
      </w:r>
      <w:r>
        <w:rPr>
          <w:spacing w:val="-16"/>
        </w:rPr>
        <w:t> </w:t>
      </w:r>
      <w:r>
        <w:rPr/>
        <w:t>true</w:t>
      </w:r>
      <w:r>
        <w:rPr>
          <w:spacing w:val="-15"/>
        </w:rPr>
        <w:t> </w:t>
      </w:r>
      <w:r>
        <w:rPr/>
        <w:t>that</w:t>
      </w:r>
      <w:r>
        <w:rPr>
          <w:spacing w:val="-15"/>
        </w:rPr>
        <w:t> </w:t>
      </w:r>
      <w:r>
        <w:rPr/>
        <w:t>certain</w:t>
      </w:r>
      <w:r>
        <w:rPr>
          <w:spacing w:val="-15"/>
        </w:rPr>
        <w:t> </w:t>
      </w:r>
      <w:r>
        <w:rPr/>
        <w:t>fields</w:t>
      </w:r>
      <w:r>
        <w:rPr>
          <w:spacing w:val="-15"/>
        </w:rPr>
        <w:t> </w:t>
      </w:r>
      <w:r>
        <w:rPr/>
        <w:t>may</w:t>
      </w:r>
      <w:r>
        <w:rPr>
          <w:spacing w:val="-15"/>
        </w:rPr>
        <w:t> </w:t>
      </w:r>
      <w:r>
        <w:rPr/>
        <w:t>repeat, it</w:t>
      </w:r>
      <w:r>
        <w:rPr>
          <w:spacing w:val="-11"/>
        </w:rPr>
        <w:t> </w:t>
      </w:r>
      <w:r>
        <w:rPr/>
        <w:t>is</w:t>
      </w:r>
      <w:r>
        <w:rPr>
          <w:spacing w:val="-11"/>
        </w:rPr>
        <w:t> </w:t>
      </w:r>
      <w:r>
        <w:rPr/>
        <w:t>important</w:t>
      </w:r>
      <w:r>
        <w:rPr>
          <w:spacing w:val="-10"/>
        </w:rPr>
        <w:t> </w:t>
      </w:r>
      <w:r>
        <w:rPr/>
        <w:t>to</w:t>
      </w:r>
      <w:r>
        <w:rPr>
          <w:spacing w:val="-9"/>
        </w:rPr>
        <w:t> </w:t>
      </w:r>
      <w:r>
        <w:rPr/>
        <w:t>note</w:t>
      </w:r>
      <w:r>
        <w:rPr>
          <w:spacing w:val="-9"/>
        </w:rPr>
        <w:t> </w:t>
      </w:r>
      <w:r>
        <w:rPr/>
        <w:t>that</w:t>
      </w:r>
      <w:r>
        <w:rPr>
          <w:spacing w:val="-10"/>
        </w:rPr>
        <w:t> </w:t>
      </w:r>
      <w:r>
        <w:rPr/>
        <w:t>geospatial</w:t>
      </w:r>
      <w:r>
        <w:rPr>
          <w:spacing w:val="-11"/>
        </w:rPr>
        <w:t> </w:t>
      </w:r>
      <w:r>
        <w:rPr/>
        <w:t>fields</w:t>
      </w:r>
      <w:r>
        <w:rPr>
          <w:spacing w:val="-10"/>
        </w:rPr>
        <w:t> </w:t>
      </w:r>
      <w:r>
        <w:rPr/>
        <w:t>do</w:t>
      </w:r>
      <w:r>
        <w:rPr>
          <w:spacing w:val="-15"/>
        </w:rPr>
        <w:t> </w:t>
      </w:r>
      <w:r>
        <w:rPr/>
        <w:t>not,</w:t>
      </w:r>
      <w:r>
        <w:rPr>
          <w:spacing w:val="-2"/>
        </w:rPr>
        <w:t> </w:t>
      </w:r>
      <w:r>
        <w:rPr/>
        <w:t>emphasising</w:t>
      </w:r>
      <w:r>
        <w:rPr>
          <w:spacing w:val="-8"/>
        </w:rPr>
        <w:t> </w:t>
      </w:r>
      <w:r>
        <w:rPr/>
        <w:t>the</w:t>
      </w:r>
      <w:r>
        <w:rPr>
          <w:spacing w:val="-10"/>
        </w:rPr>
        <w:t> </w:t>
      </w:r>
      <w:r>
        <w:rPr/>
        <w:t>complexity</w:t>
      </w:r>
      <w:r>
        <w:rPr>
          <w:spacing w:val="-10"/>
        </w:rPr>
        <w:t> </w:t>
      </w:r>
      <w:r>
        <w:rPr/>
        <w:t>and depth of the data involved.</w:t>
      </w:r>
    </w:p>
    <w:p>
      <w:pPr>
        <w:pStyle w:val="BodyText"/>
      </w:pPr>
    </w:p>
    <w:p>
      <w:pPr>
        <w:pStyle w:val="BodyText"/>
        <w:spacing w:before="2"/>
      </w:pPr>
    </w:p>
    <w:p>
      <w:pPr>
        <w:pStyle w:val="BodyText"/>
        <w:spacing w:line="480" w:lineRule="auto"/>
        <w:ind w:left="1336" w:right="1221"/>
        <w:jc w:val="both"/>
      </w:pPr>
      <w:r>
        <w:rPr/>
        <w:t>Analysing</w:t>
      </w:r>
      <w:r>
        <w:rPr>
          <w:spacing w:val="-6"/>
        </w:rPr>
        <w:t> </w:t>
      </w:r>
      <w:r>
        <w:rPr/>
        <w:t>the</w:t>
      </w:r>
      <w:r>
        <w:rPr>
          <w:spacing w:val="-11"/>
        </w:rPr>
        <w:t> </w:t>
      </w:r>
      <w:r>
        <w:rPr/>
        <w:t>state</w:t>
      </w:r>
      <w:r>
        <w:rPr>
          <w:spacing w:val="-10"/>
        </w:rPr>
        <w:t> </w:t>
      </w:r>
      <w:r>
        <w:rPr/>
        <w:t>of</w:t>
      </w:r>
      <w:r>
        <w:rPr>
          <w:spacing w:val="-11"/>
        </w:rPr>
        <w:t> </w:t>
      </w:r>
      <w:r>
        <w:rPr/>
        <w:t>practice</w:t>
      </w:r>
      <w:r>
        <w:rPr>
          <w:spacing w:val="-11"/>
        </w:rPr>
        <w:t> </w:t>
      </w:r>
      <w:r>
        <w:rPr/>
        <w:t>for</w:t>
      </w:r>
      <w:r>
        <w:rPr>
          <w:spacing w:val="-10"/>
        </w:rPr>
        <w:t> </w:t>
      </w:r>
      <w:r>
        <w:rPr/>
        <w:t>capturing</w:t>
      </w:r>
      <w:r>
        <w:rPr>
          <w:spacing w:val="-10"/>
        </w:rPr>
        <w:t> </w:t>
      </w:r>
      <w:r>
        <w:rPr/>
        <w:t>attribute</w:t>
      </w:r>
      <w:r>
        <w:rPr>
          <w:spacing w:val="-10"/>
        </w:rPr>
        <w:t> </w:t>
      </w:r>
      <w:r>
        <w:rPr/>
        <w:t>data</w:t>
      </w:r>
      <w:r>
        <w:rPr>
          <w:spacing w:val="-10"/>
        </w:rPr>
        <w:t> </w:t>
      </w:r>
      <w:r>
        <w:rPr/>
        <w:t>and</w:t>
      </w:r>
      <w:r>
        <w:rPr>
          <w:spacing w:val="-11"/>
        </w:rPr>
        <w:t> </w:t>
      </w:r>
      <w:r>
        <w:rPr/>
        <w:t>the</w:t>
      </w:r>
      <w:r>
        <w:rPr>
          <w:spacing w:val="-11"/>
        </w:rPr>
        <w:t> </w:t>
      </w:r>
      <w:r>
        <w:rPr/>
        <w:t>potential</w:t>
      </w:r>
      <w:r>
        <w:rPr>
          <w:spacing w:val="-7"/>
        </w:rPr>
        <w:t> </w:t>
      </w:r>
      <w:r>
        <w:rPr/>
        <w:t>for</w:t>
      </w:r>
      <w:r>
        <w:rPr>
          <w:spacing w:val="-5"/>
        </w:rPr>
        <w:t> </w:t>
      </w:r>
      <w:r>
        <w:rPr/>
        <w:t>BIM processes to deliver the geospatial data is a key implementation. Using the construction output drawings/objects from the federated models can be used, as the intelligence from the cad/model data can output the coordinates to British National</w:t>
      </w:r>
      <w:r>
        <w:rPr>
          <w:spacing w:val="25"/>
        </w:rPr>
        <w:t> </w:t>
      </w:r>
      <w:r>
        <w:rPr/>
        <w:t>Grid (BNG)</w:t>
      </w:r>
      <w:r>
        <w:rPr>
          <w:spacing w:val="22"/>
        </w:rPr>
        <w:t> </w:t>
      </w:r>
      <w:r>
        <w:rPr/>
        <w:t>and FME</w:t>
      </w:r>
      <w:r>
        <w:rPr>
          <w:spacing w:val="24"/>
        </w:rPr>
        <w:t> </w:t>
      </w:r>
      <w:r>
        <w:rPr/>
        <w:t>(Feature Manipulation</w:t>
      </w:r>
      <w:r>
        <w:rPr>
          <w:spacing w:val="27"/>
        </w:rPr>
        <w:t> </w:t>
      </w:r>
      <w:r>
        <w:rPr/>
        <w:t>Engine)</w:t>
      </w:r>
      <w:r>
        <w:rPr>
          <w:spacing w:val="27"/>
        </w:rPr>
        <w:t> </w:t>
      </w:r>
      <w:r>
        <w:rPr/>
        <w:t>workbenches can</w:t>
      </w:r>
    </w:p>
    <w:p>
      <w:pPr>
        <w:spacing w:after="0" w:line="480" w:lineRule="auto"/>
        <w:jc w:val="both"/>
        <w:sectPr>
          <w:pgSz w:w="11910" w:h="16840"/>
          <w:pgMar w:header="0" w:footer="1512" w:top="1360" w:bottom="1700" w:left="460" w:right="220"/>
        </w:sectPr>
      </w:pPr>
    </w:p>
    <w:p>
      <w:pPr>
        <w:pStyle w:val="BodyText"/>
        <w:spacing w:line="480" w:lineRule="auto" w:before="62"/>
        <w:ind w:left="1336" w:right="1223"/>
        <w:jc w:val="both"/>
      </w:pPr>
      <w:r>
        <w:rPr/>
        <w:t>gather</w:t>
      </w:r>
      <w:r>
        <w:rPr>
          <w:spacing w:val="-1"/>
        </w:rPr>
        <w:t> </w:t>
      </w:r>
      <w:r>
        <w:rPr/>
        <w:t>the</w:t>
      </w:r>
      <w:r>
        <w:rPr>
          <w:spacing w:val="-1"/>
        </w:rPr>
        <w:t> </w:t>
      </w:r>
      <w:r>
        <w:rPr/>
        <w:t>chainages</w:t>
      </w:r>
      <w:r>
        <w:rPr>
          <w:spacing w:val="-2"/>
        </w:rPr>
        <w:t> </w:t>
      </w:r>
      <w:r>
        <w:rPr/>
        <w:t>that</w:t>
      </w:r>
      <w:r>
        <w:rPr>
          <w:spacing w:val="-2"/>
        </w:rPr>
        <w:t> </w:t>
      </w:r>
      <w:r>
        <w:rPr/>
        <w:t>reflect</w:t>
      </w:r>
      <w:r>
        <w:rPr>
          <w:spacing w:val="-2"/>
        </w:rPr>
        <w:t> </w:t>
      </w:r>
      <w:r>
        <w:rPr/>
        <w:t>the</w:t>
      </w:r>
      <w:r>
        <w:rPr>
          <w:spacing w:val="-1"/>
        </w:rPr>
        <w:t> </w:t>
      </w:r>
      <w:r>
        <w:rPr/>
        <w:t>SRN network nodes.</w:t>
      </w:r>
      <w:r>
        <w:rPr>
          <w:spacing w:val="-2"/>
        </w:rPr>
        <w:t> </w:t>
      </w:r>
      <w:r>
        <w:rPr/>
        <w:t>The</w:t>
      </w:r>
      <w:r>
        <w:rPr>
          <w:spacing w:val="-1"/>
        </w:rPr>
        <w:t> </w:t>
      </w:r>
      <w:r>
        <w:rPr/>
        <w:t>output can then</w:t>
      </w:r>
      <w:r>
        <w:rPr>
          <w:spacing w:val="-2"/>
        </w:rPr>
        <w:t> </w:t>
      </w:r>
      <w:r>
        <w:rPr/>
        <w:t>be a compliant ADMM spreadsheet with all the spatial information added.</w:t>
      </w:r>
    </w:p>
    <w:p>
      <w:pPr>
        <w:pStyle w:val="BodyText"/>
      </w:pPr>
    </w:p>
    <w:p>
      <w:pPr>
        <w:pStyle w:val="BodyText"/>
        <w:spacing w:before="1"/>
      </w:pPr>
    </w:p>
    <w:p>
      <w:pPr>
        <w:pStyle w:val="BodyText"/>
        <w:spacing w:line="480" w:lineRule="auto"/>
        <w:ind w:left="1336" w:right="1209"/>
        <w:jc w:val="both"/>
      </w:pPr>
      <w:r>
        <w:rPr/>
        <w:t>Therefore, while using BIM to make a lean and timely output of asset attribute information,</w:t>
      </w:r>
      <w:r>
        <w:rPr>
          <w:spacing w:val="-11"/>
        </w:rPr>
        <w:t> </w:t>
      </w:r>
      <w:r>
        <w:rPr/>
        <w:t>the</w:t>
      </w:r>
      <w:r>
        <w:rPr>
          <w:spacing w:val="-11"/>
        </w:rPr>
        <w:t> </w:t>
      </w:r>
      <w:r>
        <w:rPr/>
        <w:t>asset</w:t>
      </w:r>
      <w:r>
        <w:rPr>
          <w:spacing w:val="-11"/>
        </w:rPr>
        <w:t> </w:t>
      </w:r>
      <w:r>
        <w:rPr/>
        <w:t>location</w:t>
      </w:r>
      <w:r>
        <w:rPr>
          <w:spacing w:val="-11"/>
        </w:rPr>
        <w:t> </w:t>
      </w:r>
      <w:r>
        <w:rPr/>
        <w:t>needs</w:t>
      </w:r>
      <w:r>
        <w:rPr>
          <w:spacing w:val="-6"/>
        </w:rPr>
        <w:t> </w:t>
      </w:r>
      <w:r>
        <w:rPr/>
        <w:t>validation</w:t>
      </w:r>
      <w:r>
        <w:rPr>
          <w:spacing w:val="-9"/>
        </w:rPr>
        <w:t> </w:t>
      </w:r>
      <w:r>
        <w:rPr/>
        <w:t>and</w:t>
      </w:r>
      <w:r>
        <w:rPr>
          <w:spacing w:val="-11"/>
        </w:rPr>
        <w:t> </w:t>
      </w:r>
      <w:r>
        <w:rPr/>
        <w:t>proof</w:t>
      </w:r>
      <w:r>
        <w:rPr>
          <w:spacing w:val="-11"/>
        </w:rPr>
        <w:t> </w:t>
      </w:r>
      <w:r>
        <w:rPr/>
        <w:t>that</w:t>
      </w:r>
      <w:r>
        <w:rPr>
          <w:spacing w:val="-11"/>
        </w:rPr>
        <w:t> </w:t>
      </w:r>
      <w:r>
        <w:rPr/>
        <w:t>the</w:t>
      </w:r>
      <w:r>
        <w:rPr>
          <w:spacing w:val="-16"/>
        </w:rPr>
        <w:t> </w:t>
      </w:r>
      <w:r>
        <w:rPr/>
        <w:t>asset</w:t>
      </w:r>
      <w:r>
        <w:rPr>
          <w:spacing w:val="-11"/>
        </w:rPr>
        <w:t> </w:t>
      </w:r>
      <w:r>
        <w:rPr/>
        <w:t>is</w:t>
      </w:r>
      <w:r>
        <w:rPr>
          <w:spacing w:val="-9"/>
        </w:rPr>
        <w:t> </w:t>
      </w:r>
      <w:r>
        <w:rPr/>
        <w:t>in</w:t>
      </w:r>
      <w:r>
        <w:rPr>
          <w:spacing w:val="-11"/>
        </w:rPr>
        <w:t> </w:t>
      </w:r>
      <w:r>
        <w:rPr/>
        <w:t>place. This</w:t>
      </w:r>
      <w:r>
        <w:rPr>
          <w:spacing w:val="-1"/>
        </w:rPr>
        <w:t> </w:t>
      </w:r>
      <w:r>
        <w:rPr/>
        <w:t>would</w:t>
      </w:r>
      <w:r>
        <w:rPr>
          <w:spacing w:val="-1"/>
        </w:rPr>
        <w:t> </w:t>
      </w:r>
      <w:r>
        <w:rPr/>
        <w:t>traditionally</w:t>
      </w:r>
      <w:r>
        <w:rPr>
          <w:spacing w:val="-1"/>
        </w:rPr>
        <w:t> </w:t>
      </w:r>
      <w:r>
        <w:rPr/>
        <w:t>be</w:t>
      </w:r>
      <w:r>
        <w:rPr>
          <w:spacing w:val="-1"/>
        </w:rPr>
        <w:t> </w:t>
      </w:r>
      <w:r>
        <w:rPr/>
        <w:t>done by</w:t>
      </w:r>
      <w:r>
        <w:rPr>
          <w:spacing w:val="-1"/>
        </w:rPr>
        <w:t> </w:t>
      </w:r>
      <w:r>
        <w:rPr/>
        <w:t>a surveyor</w:t>
      </w:r>
      <w:r>
        <w:rPr>
          <w:spacing w:val="-5"/>
        </w:rPr>
        <w:t> </w:t>
      </w:r>
      <w:r>
        <w:rPr/>
        <w:t>at</w:t>
      </w:r>
      <w:r>
        <w:rPr>
          <w:spacing w:val="-1"/>
        </w:rPr>
        <w:t> </w:t>
      </w:r>
      <w:r>
        <w:rPr/>
        <w:t>the</w:t>
      </w:r>
      <w:r>
        <w:rPr>
          <w:spacing w:val="-1"/>
        </w:rPr>
        <w:t> </w:t>
      </w:r>
      <w:r>
        <w:rPr/>
        <w:t>end</w:t>
      </w:r>
      <w:r>
        <w:rPr>
          <w:spacing w:val="-1"/>
        </w:rPr>
        <w:t> </w:t>
      </w:r>
      <w:r>
        <w:rPr/>
        <w:t>of</w:t>
      </w:r>
      <w:r>
        <w:rPr>
          <w:spacing w:val="-1"/>
        </w:rPr>
        <w:t> </w:t>
      </w:r>
      <w:r>
        <w:rPr/>
        <w:t>the</w:t>
      </w:r>
      <w:r>
        <w:rPr>
          <w:spacing w:val="-1"/>
        </w:rPr>
        <w:t> </w:t>
      </w:r>
      <w:r>
        <w:rPr/>
        <w:t>project just</w:t>
      </w:r>
      <w:r>
        <w:rPr>
          <w:spacing w:val="-1"/>
        </w:rPr>
        <w:t> </w:t>
      </w:r>
      <w:r>
        <w:rPr/>
        <w:t>before the ‘Traffic Management’ is taken away for ALR (all lanes running). This wait is unnecessary</w:t>
      </w:r>
      <w:r>
        <w:rPr>
          <w:spacing w:val="-3"/>
        </w:rPr>
        <w:t> </w:t>
      </w:r>
      <w:r>
        <w:rPr/>
        <w:t>and</w:t>
      </w:r>
      <w:r>
        <w:rPr>
          <w:spacing w:val="-7"/>
        </w:rPr>
        <w:t> </w:t>
      </w:r>
      <w:r>
        <w:rPr/>
        <w:t>can</w:t>
      </w:r>
      <w:r>
        <w:rPr>
          <w:spacing w:val="-3"/>
        </w:rPr>
        <w:t> </w:t>
      </w:r>
      <w:r>
        <w:rPr/>
        <w:t>prolong</w:t>
      </w:r>
      <w:r>
        <w:rPr>
          <w:spacing w:val="-7"/>
        </w:rPr>
        <w:t> </w:t>
      </w:r>
      <w:r>
        <w:rPr/>
        <w:t>the</w:t>
      </w:r>
      <w:r>
        <w:rPr>
          <w:spacing w:val="-3"/>
        </w:rPr>
        <w:t> </w:t>
      </w:r>
      <w:r>
        <w:rPr/>
        <w:t>handover</w:t>
      </w:r>
      <w:r>
        <w:rPr>
          <w:spacing w:val="-2"/>
        </w:rPr>
        <w:t> </w:t>
      </w:r>
      <w:r>
        <w:rPr/>
        <w:t>into</w:t>
      </w:r>
      <w:r>
        <w:rPr>
          <w:spacing w:val="-2"/>
        </w:rPr>
        <w:t> </w:t>
      </w:r>
      <w:r>
        <w:rPr/>
        <w:t>operations</w:t>
      </w:r>
      <w:r>
        <w:rPr>
          <w:spacing w:val="-3"/>
        </w:rPr>
        <w:t> </w:t>
      </w:r>
      <w:r>
        <w:rPr/>
        <w:t>and</w:t>
      </w:r>
      <w:r>
        <w:rPr>
          <w:spacing w:val="-3"/>
        </w:rPr>
        <w:t> </w:t>
      </w:r>
      <w:r>
        <w:rPr/>
        <w:t>maintenance,</w:t>
      </w:r>
      <w:r>
        <w:rPr>
          <w:spacing w:val="-3"/>
        </w:rPr>
        <w:t> </w:t>
      </w:r>
      <w:r>
        <w:rPr/>
        <w:t>this study</w:t>
      </w:r>
      <w:r>
        <w:rPr>
          <w:spacing w:val="-7"/>
        </w:rPr>
        <w:t> </w:t>
      </w:r>
      <w:r>
        <w:rPr/>
        <w:t>looks</w:t>
      </w:r>
      <w:r>
        <w:rPr>
          <w:spacing w:val="-6"/>
        </w:rPr>
        <w:t> </w:t>
      </w:r>
      <w:r>
        <w:rPr/>
        <w:t>at</w:t>
      </w:r>
      <w:r>
        <w:rPr>
          <w:spacing w:val="-6"/>
        </w:rPr>
        <w:t> </w:t>
      </w:r>
      <w:r>
        <w:rPr/>
        <w:t>the</w:t>
      </w:r>
      <w:r>
        <w:rPr>
          <w:spacing w:val="-6"/>
        </w:rPr>
        <w:t> </w:t>
      </w:r>
      <w:r>
        <w:rPr/>
        <w:t>strategies</w:t>
      </w:r>
      <w:r>
        <w:rPr>
          <w:spacing w:val="-6"/>
        </w:rPr>
        <w:t> </w:t>
      </w:r>
      <w:r>
        <w:rPr/>
        <w:t>for</w:t>
      </w:r>
      <w:r>
        <w:rPr>
          <w:spacing w:val="-5"/>
        </w:rPr>
        <w:t> </w:t>
      </w:r>
      <w:r>
        <w:rPr/>
        <w:t>capturing</w:t>
      </w:r>
      <w:r>
        <w:rPr>
          <w:spacing w:val="-6"/>
        </w:rPr>
        <w:t> </w:t>
      </w:r>
      <w:r>
        <w:rPr/>
        <w:t>real-time</w:t>
      </w:r>
      <w:r>
        <w:rPr>
          <w:spacing w:val="-6"/>
        </w:rPr>
        <w:t> </w:t>
      </w:r>
      <w:r>
        <w:rPr/>
        <w:t>asset</w:t>
      </w:r>
      <w:r>
        <w:rPr>
          <w:spacing w:val="-6"/>
        </w:rPr>
        <w:t> </w:t>
      </w:r>
      <w:r>
        <w:rPr/>
        <w:t>validation</w:t>
      </w:r>
      <w:r>
        <w:rPr>
          <w:spacing w:val="-6"/>
        </w:rPr>
        <w:t> </w:t>
      </w:r>
      <w:r>
        <w:rPr/>
        <w:t>to</w:t>
      </w:r>
      <w:r>
        <w:rPr>
          <w:spacing w:val="-6"/>
        </w:rPr>
        <w:t> </w:t>
      </w:r>
      <w:r>
        <w:rPr/>
        <w:t>facilitate</w:t>
      </w:r>
      <w:r>
        <w:rPr>
          <w:spacing w:val="-6"/>
        </w:rPr>
        <w:t> </w:t>
      </w:r>
      <w:r>
        <w:rPr/>
        <w:t>the speedy and accurate handover of asset attribute information for the area maintenance teams.</w:t>
      </w:r>
    </w:p>
    <w:p>
      <w:pPr>
        <w:pStyle w:val="BodyText"/>
      </w:pPr>
    </w:p>
    <w:p>
      <w:pPr>
        <w:pStyle w:val="BodyText"/>
        <w:spacing w:before="246"/>
      </w:pPr>
    </w:p>
    <w:p>
      <w:pPr>
        <w:pStyle w:val="ListParagraph"/>
        <w:numPr>
          <w:ilvl w:val="1"/>
          <w:numId w:val="10"/>
        </w:numPr>
        <w:tabs>
          <w:tab w:pos="1737" w:val="left" w:leader="none"/>
        </w:tabs>
        <w:spacing w:line="240" w:lineRule="auto" w:before="1" w:after="0"/>
        <w:ind w:left="1737" w:right="0" w:hanging="401"/>
        <w:jc w:val="left"/>
        <w:rPr>
          <w:sz w:val="24"/>
        </w:rPr>
      </w:pPr>
      <w:bookmarkStart w:name="1.9 Overview of the Research Approach" w:id="23"/>
      <w:bookmarkEnd w:id="23"/>
      <w:r>
        <w:rPr/>
      </w:r>
      <w:bookmarkStart w:name="_bookmark11" w:id="24"/>
      <w:bookmarkEnd w:id="24"/>
      <w:r>
        <w:rPr/>
      </w:r>
      <w:r>
        <w:rPr>
          <w:sz w:val="24"/>
        </w:rPr>
        <w:t>Overview</w:t>
      </w:r>
      <w:r>
        <w:rPr>
          <w:spacing w:val="-8"/>
          <w:sz w:val="24"/>
        </w:rPr>
        <w:t> </w:t>
      </w:r>
      <w:r>
        <w:rPr>
          <w:sz w:val="24"/>
        </w:rPr>
        <w:t>of</w:t>
      </w:r>
      <w:r>
        <w:rPr>
          <w:spacing w:val="-3"/>
          <w:sz w:val="24"/>
        </w:rPr>
        <w:t> </w:t>
      </w:r>
      <w:r>
        <w:rPr>
          <w:sz w:val="24"/>
        </w:rPr>
        <w:t>the Research</w:t>
      </w:r>
      <w:r>
        <w:rPr>
          <w:spacing w:val="-7"/>
          <w:sz w:val="24"/>
        </w:rPr>
        <w:t> </w:t>
      </w:r>
      <w:r>
        <w:rPr>
          <w:spacing w:val="-2"/>
          <w:sz w:val="24"/>
        </w:rPr>
        <w:t>Approach</w:t>
      </w:r>
    </w:p>
    <w:p>
      <w:pPr>
        <w:pStyle w:val="BodyText"/>
        <w:spacing w:before="254"/>
      </w:pPr>
    </w:p>
    <w:p>
      <w:pPr>
        <w:pStyle w:val="BodyText"/>
        <w:spacing w:line="480" w:lineRule="auto"/>
        <w:ind w:left="1336" w:right="1209"/>
        <w:jc w:val="both"/>
      </w:pPr>
      <w:r>
        <w:rPr/>
        <w:t>This</w:t>
      </w:r>
      <w:r>
        <w:rPr>
          <w:spacing w:val="-7"/>
        </w:rPr>
        <w:t> </w:t>
      </w:r>
      <w:r>
        <w:rPr/>
        <w:t>exploratory</w:t>
      </w:r>
      <w:r>
        <w:rPr>
          <w:spacing w:val="-12"/>
        </w:rPr>
        <w:t> </w:t>
      </w:r>
      <w:r>
        <w:rPr/>
        <w:t>study</w:t>
      </w:r>
      <w:r>
        <w:rPr>
          <w:spacing w:val="-7"/>
        </w:rPr>
        <w:t> </w:t>
      </w:r>
      <w:r>
        <w:rPr/>
        <w:t>aims</w:t>
      </w:r>
      <w:r>
        <w:rPr>
          <w:spacing w:val="-3"/>
        </w:rPr>
        <w:t> </w:t>
      </w:r>
      <w:r>
        <w:rPr/>
        <w:t>to</w:t>
      </w:r>
      <w:r>
        <w:rPr>
          <w:spacing w:val="-10"/>
        </w:rPr>
        <w:t> </w:t>
      </w:r>
      <w:r>
        <w:rPr/>
        <w:t>develop</w:t>
      </w:r>
      <w:r>
        <w:rPr>
          <w:spacing w:val="-10"/>
        </w:rPr>
        <w:t> </w:t>
      </w:r>
      <w:r>
        <w:rPr/>
        <w:t>a</w:t>
      </w:r>
      <w:r>
        <w:rPr>
          <w:spacing w:val="-6"/>
        </w:rPr>
        <w:t> </w:t>
      </w:r>
      <w:r>
        <w:rPr/>
        <w:t>BIM-based</w:t>
      </w:r>
      <w:r>
        <w:rPr>
          <w:spacing w:val="-7"/>
        </w:rPr>
        <w:t> </w:t>
      </w:r>
      <w:r>
        <w:rPr/>
        <w:t>protocol</w:t>
      </w:r>
      <w:r>
        <w:rPr>
          <w:spacing w:val="-8"/>
        </w:rPr>
        <w:t> </w:t>
      </w:r>
      <w:r>
        <w:rPr/>
        <w:t>and</w:t>
      </w:r>
      <w:r>
        <w:rPr>
          <w:spacing w:val="-7"/>
        </w:rPr>
        <w:t> </w:t>
      </w:r>
      <w:r>
        <w:rPr/>
        <w:t>decision</w:t>
      </w:r>
      <w:r>
        <w:rPr>
          <w:spacing w:val="-7"/>
        </w:rPr>
        <w:t> </w:t>
      </w:r>
      <w:r>
        <w:rPr/>
        <w:t>support framework for real-time collection, validation, and handover of attribute data for National Highways major schemes. The framework is developed to identify the location of highway assets on construction sites in real-time. Considering the framework</w:t>
      </w:r>
      <w:r>
        <w:rPr>
          <w:spacing w:val="-3"/>
        </w:rPr>
        <w:t> </w:t>
      </w:r>
      <w:r>
        <w:rPr/>
        <w:t>intends</w:t>
      </w:r>
      <w:r>
        <w:rPr>
          <w:spacing w:val="-3"/>
        </w:rPr>
        <w:t> </w:t>
      </w:r>
      <w:r>
        <w:rPr/>
        <w:t>to</w:t>
      </w:r>
      <w:r>
        <w:rPr>
          <w:spacing w:val="-3"/>
        </w:rPr>
        <w:t> </w:t>
      </w:r>
      <w:r>
        <w:rPr/>
        <w:t>make</w:t>
      </w:r>
      <w:r>
        <w:rPr>
          <w:spacing w:val="-3"/>
        </w:rPr>
        <w:t> </w:t>
      </w:r>
      <w:r>
        <w:rPr/>
        <w:t>the</w:t>
      </w:r>
      <w:r>
        <w:rPr>
          <w:spacing w:val="-3"/>
        </w:rPr>
        <w:t> </w:t>
      </w:r>
      <w:r>
        <w:rPr/>
        <w:t>site</w:t>
      </w:r>
      <w:r>
        <w:rPr>
          <w:spacing w:val="-1"/>
        </w:rPr>
        <w:t> </w:t>
      </w:r>
      <w:r>
        <w:rPr/>
        <w:t>engineers</w:t>
      </w:r>
      <w:r>
        <w:rPr>
          <w:spacing w:val="-8"/>
        </w:rPr>
        <w:t> </w:t>
      </w:r>
      <w:r>
        <w:rPr/>
        <w:t>locate</w:t>
      </w:r>
      <w:r>
        <w:rPr>
          <w:spacing w:val="-2"/>
        </w:rPr>
        <w:t> </w:t>
      </w:r>
      <w:r>
        <w:rPr/>
        <w:t>assets</w:t>
      </w:r>
      <w:r>
        <w:rPr>
          <w:spacing w:val="-4"/>
        </w:rPr>
        <w:t> </w:t>
      </w:r>
      <w:r>
        <w:rPr/>
        <w:t>safely</w:t>
      </w:r>
      <w:r>
        <w:rPr>
          <w:spacing w:val="-7"/>
        </w:rPr>
        <w:t> </w:t>
      </w:r>
      <w:r>
        <w:rPr/>
        <w:t>using</w:t>
      </w:r>
      <w:r>
        <w:rPr>
          <w:spacing w:val="-7"/>
        </w:rPr>
        <w:t> </w:t>
      </w:r>
      <w:r>
        <w:rPr/>
        <w:t>the</w:t>
      </w:r>
      <w:r>
        <w:rPr>
          <w:spacing w:val="-3"/>
        </w:rPr>
        <w:t> </w:t>
      </w:r>
      <w:r>
        <w:rPr/>
        <w:t>latest BIM</w:t>
      </w:r>
      <w:r>
        <w:rPr>
          <w:spacing w:val="-17"/>
        </w:rPr>
        <w:t> </w:t>
      </w:r>
      <w:r>
        <w:rPr/>
        <w:t>and</w:t>
      </w:r>
      <w:r>
        <w:rPr>
          <w:spacing w:val="-17"/>
        </w:rPr>
        <w:t> </w:t>
      </w:r>
      <w:r>
        <w:rPr/>
        <w:t>AI</w:t>
      </w:r>
      <w:r>
        <w:rPr>
          <w:spacing w:val="-16"/>
        </w:rPr>
        <w:t> </w:t>
      </w:r>
      <w:r>
        <w:rPr/>
        <w:t>technologies,</w:t>
      </w:r>
      <w:r>
        <w:rPr>
          <w:spacing w:val="-17"/>
        </w:rPr>
        <w:t> </w:t>
      </w:r>
      <w:r>
        <w:rPr/>
        <w:t>a</w:t>
      </w:r>
      <w:r>
        <w:rPr>
          <w:spacing w:val="-17"/>
        </w:rPr>
        <w:t> </w:t>
      </w:r>
      <w:r>
        <w:rPr/>
        <w:t>literature</w:t>
      </w:r>
      <w:r>
        <w:rPr>
          <w:spacing w:val="-17"/>
        </w:rPr>
        <w:t> </w:t>
      </w:r>
      <w:r>
        <w:rPr/>
        <w:t>review</w:t>
      </w:r>
      <w:r>
        <w:rPr>
          <w:spacing w:val="-16"/>
        </w:rPr>
        <w:t> </w:t>
      </w:r>
      <w:r>
        <w:rPr/>
        <w:t>was</w:t>
      </w:r>
      <w:r>
        <w:rPr>
          <w:spacing w:val="-16"/>
        </w:rPr>
        <w:t> </w:t>
      </w:r>
      <w:r>
        <w:rPr/>
        <w:t>conducted</w:t>
      </w:r>
      <w:r>
        <w:rPr>
          <w:spacing w:val="-17"/>
        </w:rPr>
        <w:t> </w:t>
      </w:r>
      <w:r>
        <w:rPr/>
        <w:t>for</w:t>
      </w:r>
      <w:r>
        <w:rPr>
          <w:spacing w:val="-16"/>
        </w:rPr>
        <w:t> </w:t>
      </w:r>
      <w:r>
        <w:rPr/>
        <w:t>each</w:t>
      </w:r>
      <w:r>
        <w:rPr>
          <w:spacing w:val="-16"/>
        </w:rPr>
        <w:t> </w:t>
      </w:r>
      <w:r>
        <w:rPr/>
        <w:t>of</w:t>
      </w:r>
      <w:r>
        <w:rPr>
          <w:spacing w:val="-17"/>
        </w:rPr>
        <w:t> </w:t>
      </w:r>
      <w:r>
        <w:rPr/>
        <w:t>these</w:t>
      </w:r>
      <w:r>
        <w:rPr>
          <w:spacing w:val="-15"/>
        </w:rPr>
        <w:t> </w:t>
      </w:r>
      <w:r>
        <w:rPr/>
        <w:t>items, i.e., BIM, Asset Capture, Asset Management, Statutory Standards and AI. Understanding</w:t>
      </w:r>
      <w:r>
        <w:rPr/>
        <w:t> how</w:t>
      </w:r>
      <w:r>
        <w:rPr/>
        <w:t> assets</w:t>
      </w:r>
      <w:r>
        <w:rPr/>
        <w:t> are</w:t>
      </w:r>
      <w:r>
        <w:rPr/>
        <w:t> collected</w:t>
      </w:r>
      <w:r>
        <w:rPr/>
        <w:t> in</w:t>
      </w:r>
      <w:r>
        <w:rPr/>
        <w:t> the</w:t>
      </w:r>
      <w:r>
        <w:rPr/>
        <w:t> traditional</w:t>
      </w:r>
      <w:r>
        <w:rPr/>
        <w:t> sense</w:t>
      </w:r>
      <w:r>
        <w:rPr/>
        <w:t> and</w:t>
      </w:r>
      <w:r>
        <w:rPr/>
        <w:t> the programming of this element of work within the overall program of the works on site</w:t>
      </w:r>
      <w:r>
        <w:rPr>
          <w:spacing w:val="-8"/>
        </w:rPr>
        <w:t> </w:t>
      </w:r>
      <w:r>
        <w:rPr/>
        <w:t>needed</w:t>
      </w:r>
      <w:r>
        <w:rPr>
          <w:spacing w:val="-13"/>
        </w:rPr>
        <w:t> </w:t>
      </w:r>
      <w:r>
        <w:rPr/>
        <w:t>to</w:t>
      </w:r>
      <w:r>
        <w:rPr>
          <w:spacing w:val="-12"/>
        </w:rPr>
        <w:t> </w:t>
      </w:r>
      <w:r>
        <w:rPr/>
        <w:t>be</w:t>
      </w:r>
      <w:r>
        <w:rPr>
          <w:spacing w:val="-8"/>
        </w:rPr>
        <w:t> </w:t>
      </w:r>
      <w:r>
        <w:rPr/>
        <w:t>fully</w:t>
      </w:r>
      <w:r>
        <w:rPr>
          <w:spacing w:val="-9"/>
        </w:rPr>
        <w:t> </w:t>
      </w:r>
      <w:r>
        <w:rPr/>
        <w:t>understood</w:t>
      </w:r>
      <w:r>
        <w:rPr>
          <w:spacing w:val="-8"/>
        </w:rPr>
        <w:t> </w:t>
      </w:r>
      <w:r>
        <w:rPr/>
        <w:t>from</w:t>
      </w:r>
      <w:r>
        <w:rPr>
          <w:spacing w:val="-12"/>
        </w:rPr>
        <w:t> </w:t>
      </w:r>
      <w:r>
        <w:rPr/>
        <w:t>both</w:t>
      </w:r>
      <w:r>
        <w:rPr>
          <w:spacing w:val="-8"/>
        </w:rPr>
        <w:t> </w:t>
      </w:r>
      <w:r>
        <w:rPr/>
        <w:t>a</w:t>
      </w:r>
      <w:r>
        <w:rPr>
          <w:spacing w:val="-17"/>
        </w:rPr>
        <w:t> </w:t>
      </w:r>
      <w:r>
        <w:rPr/>
        <w:t>construction</w:t>
      </w:r>
      <w:r>
        <w:rPr>
          <w:spacing w:val="-3"/>
        </w:rPr>
        <w:t> </w:t>
      </w:r>
      <w:r>
        <w:rPr/>
        <w:t>and</w:t>
      </w:r>
      <w:r>
        <w:rPr>
          <w:spacing w:val="-8"/>
        </w:rPr>
        <w:t> </w:t>
      </w:r>
      <w:r>
        <w:rPr/>
        <w:t>handover</w:t>
      </w:r>
      <w:r>
        <w:rPr>
          <w:spacing w:val="-7"/>
        </w:rPr>
        <w:t> </w:t>
      </w:r>
      <w:r>
        <w:rPr/>
        <w:t>process,</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and an operator's maintenance team's needs were considered in the literature review process. The importance of knowing the location of assets early for expedient redlining purposes was examined. An overview of AI technology was explored, including the various ways it is utilised.</w:t>
      </w:r>
    </w:p>
    <w:p>
      <w:pPr>
        <w:pStyle w:val="BodyText"/>
      </w:pPr>
    </w:p>
    <w:p>
      <w:pPr>
        <w:pStyle w:val="BodyText"/>
        <w:spacing w:before="1"/>
      </w:pPr>
    </w:p>
    <w:p>
      <w:pPr>
        <w:pStyle w:val="BodyText"/>
        <w:spacing w:line="480" w:lineRule="auto"/>
        <w:ind w:left="1336" w:right="1215"/>
        <w:jc w:val="both"/>
      </w:pPr>
      <w:r>
        <w:rPr/>
        <w:t>The research focused on integrating Computer Vision (CV) and the sophisticated capabilities of AI and Machine Learning (ML)</w:t>
      </w:r>
      <w:r>
        <w:rPr/>
        <w:t> within</w:t>
      </w:r>
      <w:r>
        <w:rPr/>
        <w:t> the</w:t>
      </w:r>
      <w:r>
        <w:rPr/>
        <w:t> construction</w:t>
      </w:r>
      <w:r>
        <w:rPr/>
        <w:t> industry. Delving</w:t>
      </w:r>
      <w:r>
        <w:rPr/>
        <w:t> into</w:t>
      </w:r>
      <w:r>
        <w:rPr/>
        <w:t> the</w:t>
      </w:r>
      <w:r>
        <w:rPr/>
        <w:t> realm</w:t>
      </w:r>
      <w:r>
        <w:rPr/>
        <w:t> of</w:t>
      </w:r>
      <w:r>
        <w:rPr/>
        <w:t> literature, this study provides insight into the broader context of Building Information Modelling (BIM)</w:t>
      </w:r>
      <w:r>
        <w:rPr/>
        <w:t> and</w:t>
      </w:r>
      <w:r>
        <w:rPr/>
        <w:t> its</w:t>
      </w:r>
      <w:r>
        <w:rPr/>
        <w:t> applications</w:t>
      </w:r>
      <w:r>
        <w:rPr/>
        <w:t> within</w:t>
      </w:r>
      <w:r>
        <w:rPr/>
        <w:t> the Architecture, Engineering, and Construction (AEC) sector. Through a comprehensive</w:t>
      </w:r>
      <w:r>
        <w:rPr>
          <w:spacing w:val="-17"/>
        </w:rPr>
        <w:t> </w:t>
      </w:r>
      <w:r>
        <w:rPr/>
        <w:t>review</w:t>
      </w:r>
      <w:r>
        <w:rPr>
          <w:spacing w:val="-17"/>
        </w:rPr>
        <w:t> </w:t>
      </w:r>
      <w:r>
        <w:rPr/>
        <w:t>of</w:t>
      </w:r>
      <w:r>
        <w:rPr>
          <w:spacing w:val="-16"/>
        </w:rPr>
        <w:t> </w:t>
      </w:r>
      <w:r>
        <w:rPr/>
        <w:t>pertinent</w:t>
      </w:r>
      <w:r>
        <w:rPr>
          <w:spacing w:val="-17"/>
        </w:rPr>
        <w:t> </w:t>
      </w:r>
      <w:r>
        <w:rPr/>
        <w:t>literature,</w:t>
      </w:r>
      <w:r>
        <w:rPr>
          <w:spacing w:val="-17"/>
        </w:rPr>
        <w:t> </w:t>
      </w:r>
      <w:r>
        <w:rPr/>
        <w:t>this</w:t>
      </w:r>
      <w:r>
        <w:rPr>
          <w:spacing w:val="-17"/>
        </w:rPr>
        <w:t> </w:t>
      </w:r>
      <w:r>
        <w:rPr/>
        <w:t>chapter</w:t>
      </w:r>
      <w:r>
        <w:rPr>
          <w:spacing w:val="-16"/>
        </w:rPr>
        <w:t> </w:t>
      </w:r>
      <w:r>
        <w:rPr/>
        <w:t>underscores</w:t>
      </w:r>
      <w:r>
        <w:rPr>
          <w:spacing w:val="-17"/>
        </w:rPr>
        <w:t> </w:t>
      </w:r>
      <w:r>
        <w:rPr/>
        <w:t>the</w:t>
      </w:r>
      <w:r>
        <w:rPr>
          <w:spacing w:val="-17"/>
        </w:rPr>
        <w:t> </w:t>
      </w:r>
      <w:r>
        <w:rPr/>
        <w:t>rationale behind synergising AI and BIM methodologies for streamlined asset information </w:t>
      </w:r>
      <w:r>
        <w:rPr>
          <w:spacing w:val="-2"/>
        </w:rPr>
        <w:t>collection.</w:t>
      </w:r>
    </w:p>
    <w:p>
      <w:pPr>
        <w:pStyle w:val="BodyText"/>
      </w:pPr>
    </w:p>
    <w:p>
      <w:pPr>
        <w:pStyle w:val="BodyText"/>
        <w:spacing w:before="2"/>
      </w:pPr>
    </w:p>
    <w:p>
      <w:pPr>
        <w:pStyle w:val="BodyText"/>
        <w:spacing w:line="480" w:lineRule="auto"/>
        <w:ind w:left="1336" w:right="1211"/>
        <w:jc w:val="both"/>
      </w:pPr>
      <w:r>
        <w:rPr/>
        <w:t>Since this study suggests a framework to help construction engineers and maintainers</w:t>
      </w:r>
      <w:r>
        <w:rPr>
          <w:spacing w:val="-12"/>
        </w:rPr>
        <w:t> </w:t>
      </w:r>
      <w:r>
        <w:rPr/>
        <w:t>gather</w:t>
      </w:r>
      <w:r>
        <w:rPr>
          <w:spacing w:val="-10"/>
        </w:rPr>
        <w:t> </w:t>
      </w:r>
      <w:r>
        <w:rPr/>
        <w:t>asset</w:t>
      </w:r>
      <w:r>
        <w:rPr>
          <w:spacing w:val="-11"/>
        </w:rPr>
        <w:t> </w:t>
      </w:r>
      <w:r>
        <w:rPr/>
        <w:t>data</w:t>
      </w:r>
      <w:r>
        <w:rPr>
          <w:spacing w:val="-10"/>
        </w:rPr>
        <w:t> </w:t>
      </w:r>
      <w:r>
        <w:rPr/>
        <w:t>in</w:t>
      </w:r>
      <w:r>
        <w:rPr>
          <w:spacing w:val="-11"/>
        </w:rPr>
        <w:t> </w:t>
      </w:r>
      <w:r>
        <w:rPr/>
        <w:t>real-time,</w:t>
      </w:r>
      <w:r>
        <w:rPr>
          <w:spacing w:val="-11"/>
        </w:rPr>
        <w:t> </w:t>
      </w:r>
      <w:r>
        <w:rPr/>
        <w:t>it</w:t>
      </w:r>
      <w:r>
        <w:rPr>
          <w:spacing w:val="-12"/>
        </w:rPr>
        <w:t> </w:t>
      </w:r>
      <w:r>
        <w:rPr/>
        <w:t>is</w:t>
      </w:r>
      <w:r>
        <w:rPr>
          <w:spacing w:val="-17"/>
        </w:rPr>
        <w:t> </w:t>
      </w:r>
      <w:r>
        <w:rPr/>
        <w:t>vital</w:t>
      </w:r>
      <w:r>
        <w:rPr>
          <w:spacing w:val="-11"/>
        </w:rPr>
        <w:t> </w:t>
      </w:r>
      <w:r>
        <w:rPr/>
        <w:t>that</w:t>
      </w:r>
      <w:r>
        <w:rPr>
          <w:spacing w:val="-9"/>
        </w:rPr>
        <w:t> </w:t>
      </w:r>
      <w:r>
        <w:rPr/>
        <w:t>the</w:t>
      </w:r>
      <w:r>
        <w:rPr>
          <w:spacing w:val="-10"/>
        </w:rPr>
        <w:t> </w:t>
      </w:r>
      <w:r>
        <w:rPr/>
        <w:t>views</w:t>
      </w:r>
      <w:r>
        <w:rPr>
          <w:spacing w:val="-12"/>
        </w:rPr>
        <w:t> </w:t>
      </w:r>
      <w:r>
        <w:rPr/>
        <w:t>of</w:t>
      </w:r>
      <w:r>
        <w:rPr>
          <w:spacing w:val="-11"/>
        </w:rPr>
        <w:t> </w:t>
      </w:r>
      <w:r>
        <w:rPr/>
        <w:t>engineers</w:t>
      </w:r>
      <w:r>
        <w:rPr>
          <w:spacing w:val="-12"/>
        </w:rPr>
        <w:t> </w:t>
      </w:r>
      <w:r>
        <w:rPr/>
        <w:t>and operators are considered in developing the proposed framework. Ten industry professionals were interviewed to gather their opinions regarding the above aims and objectives. The interviews discussed issues relating to meetings and workshops that had taken place with HE concerning BIM</w:t>
      </w:r>
      <w:r>
        <w:rPr/>
        <w:t> and ADMM</w:t>
      </w:r>
      <w:r>
        <w:rPr/>
        <w:t> and</w:t>
      </w:r>
      <w:r>
        <w:rPr/>
        <w:t> their operational</w:t>
      </w:r>
      <w:r>
        <w:rPr>
          <w:spacing w:val="-17"/>
        </w:rPr>
        <w:t> </w:t>
      </w:r>
      <w:r>
        <w:rPr/>
        <w:t>databases,</w:t>
      </w:r>
      <w:r>
        <w:rPr>
          <w:spacing w:val="-17"/>
        </w:rPr>
        <w:t> </w:t>
      </w:r>
      <w:r>
        <w:rPr/>
        <w:t>what</w:t>
      </w:r>
      <w:r>
        <w:rPr>
          <w:spacing w:val="-16"/>
        </w:rPr>
        <w:t> </w:t>
      </w:r>
      <w:r>
        <w:rPr/>
        <w:t>challenges</w:t>
      </w:r>
      <w:r>
        <w:rPr>
          <w:spacing w:val="-17"/>
        </w:rPr>
        <w:t> </w:t>
      </w:r>
      <w:r>
        <w:rPr/>
        <w:t>there</w:t>
      </w:r>
      <w:r>
        <w:rPr>
          <w:spacing w:val="-17"/>
        </w:rPr>
        <w:t> </w:t>
      </w:r>
      <w:r>
        <w:rPr/>
        <w:t>had</w:t>
      </w:r>
      <w:r>
        <w:rPr>
          <w:spacing w:val="-14"/>
        </w:rPr>
        <w:t> </w:t>
      </w:r>
      <w:r>
        <w:rPr/>
        <w:t>been</w:t>
      </w:r>
      <w:r>
        <w:rPr>
          <w:spacing w:val="-17"/>
        </w:rPr>
        <w:t> </w:t>
      </w:r>
      <w:r>
        <w:rPr/>
        <w:t>with</w:t>
      </w:r>
      <w:r>
        <w:rPr>
          <w:spacing w:val="-16"/>
        </w:rPr>
        <w:t> </w:t>
      </w:r>
      <w:r>
        <w:rPr/>
        <w:t>collaboration</w:t>
      </w:r>
      <w:r>
        <w:rPr>
          <w:spacing w:val="-17"/>
        </w:rPr>
        <w:t> </w:t>
      </w:r>
      <w:r>
        <w:rPr/>
        <w:t>with</w:t>
      </w:r>
      <w:r>
        <w:rPr>
          <w:spacing w:val="-16"/>
        </w:rPr>
        <w:t> </w:t>
      </w:r>
      <w:r>
        <w:rPr/>
        <w:t>BIM processes and asset attribute handover, what influenced handover on their schemes and what has been done to capture and validate assets in newly constructed</w:t>
      </w:r>
      <w:r>
        <w:rPr>
          <w:spacing w:val="40"/>
        </w:rPr>
        <w:t> </w:t>
      </w:r>
      <w:r>
        <w:rPr/>
        <w:t>highways.</w:t>
      </w:r>
      <w:r>
        <w:rPr>
          <w:spacing w:val="40"/>
        </w:rPr>
        <w:t> </w:t>
      </w:r>
      <w:r>
        <w:rPr/>
        <w:t>The</w:t>
      </w:r>
      <w:r>
        <w:rPr>
          <w:spacing w:val="40"/>
        </w:rPr>
        <w:t> </w:t>
      </w:r>
      <w:r>
        <w:rPr/>
        <w:t>interview</w:t>
      </w:r>
      <w:r>
        <w:rPr>
          <w:spacing w:val="39"/>
        </w:rPr>
        <w:t> </w:t>
      </w:r>
      <w:r>
        <w:rPr/>
        <w:t>information</w:t>
      </w:r>
      <w:r>
        <w:rPr>
          <w:spacing w:val="40"/>
        </w:rPr>
        <w:t> </w:t>
      </w:r>
      <w:r>
        <w:rPr/>
        <w:t>was</w:t>
      </w:r>
      <w:r>
        <w:rPr>
          <w:spacing w:val="40"/>
        </w:rPr>
        <w:t> </w:t>
      </w:r>
      <w:r>
        <w:rPr/>
        <w:t>analysed</w:t>
      </w:r>
      <w:r>
        <w:rPr>
          <w:spacing w:val="40"/>
        </w:rPr>
        <w:t> </w:t>
      </w:r>
      <w:r>
        <w:rPr/>
        <w:t>using</w:t>
      </w:r>
      <w:r>
        <w:rPr>
          <w:spacing w:val="40"/>
        </w:rPr>
        <w:t> </w:t>
      </w:r>
      <w:r>
        <w:rPr/>
        <w:t>inductive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5"/>
        <w:jc w:val="both"/>
      </w:pPr>
      <w:r>
        <w:rPr/>
        <w:t>thematic analysis techniques and quantitative content analysis techniques. The results from the analyses are used to develop</w:t>
      </w:r>
      <w:r>
        <w:rPr>
          <w:spacing w:val="-1"/>
        </w:rPr>
        <w:t> </w:t>
      </w:r>
      <w:r>
        <w:rPr/>
        <w:t>a BIM-based</w:t>
      </w:r>
      <w:r>
        <w:rPr>
          <w:spacing w:val="-3"/>
        </w:rPr>
        <w:t> </w:t>
      </w:r>
      <w:r>
        <w:rPr/>
        <w:t>protocol and decision support</w:t>
      </w:r>
      <w:r>
        <w:rPr>
          <w:spacing w:val="-17"/>
        </w:rPr>
        <w:t> </w:t>
      </w:r>
      <w:r>
        <w:rPr/>
        <w:t>framework</w:t>
      </w:r>
      <w:r>
        <w:rPr>
          <w:spacing w:val="-17"/>
        </w:rPr>
        <w:t> </w:t>
      </w:r>
      <w:r>
        <w:rPr/>
        <w:t>for</w:t>
      </w:r>
      <w:r>
        <w:rPr>
          <w:spacing w:val="-16"/>
        </w:rPr>
        <w:t> </w:t>
      </w:r>
      <w:r>
        <w:rPr/>
        <w:t>real-time</w:t>
      </w:r>
      <w:r>
        <w:rPr>
          <w:spacing w:val="-17"/>
        </w:rPr>
        <w:t> </w:t>
      </w:r>
      <w:r>
        <w:rPr/>
        <w:t>collection,</w:t>
      </w:r>
      <w:r>
        <w:rPr>
          <w:spacing w:val="-17"/>
        </w:rPr>
        <w:t> </w:t>
      </w:r>
      <w:r>
        <w:rPr/>
        <w:t>validation</w:t>
      </w:r>
      <w:r>
        <w:rPr>
          <w:spacing w:val="-17"/>
        </w:rPr>
        <w:t> </w:t>
      </w:r>
      <w:r>
        <w:rPr/>
        <w:t>and</w:t>
      </w:r>
      <w:r>
        <w:rPr>
          <w:spacing w:val="-16"/>
        </w:rPr>
        <w:t> </w:t>
      </w:r>
      <w:r>
        <w:rPr/>
        <w:t>handover</w:t>
      </w:r>
      <w:r>
        <w:rPr>
          <w:spacing w:val="-17"/>
        </w:rPr>
        <w:t> </w:t>
      </w:r>
      <w:r>
        <w:rPr/>
        <w:t>of</w:t>
      </w:r>
      <w:r>
        <w:rPr>
          <w:spacing w:val="-17"/>
        </w:rPr>
        <w:t> </w:t>
      </w:r>
      <w:r>
        <w:rPr/>
        <w:t>attribute</w:t>
      </w:r>
      <w:r>
        <w:rPr>
          <w:spacing w:val="-16"/>
        </w:rPr>
        <w:t> </w:t>
      </w:r>
      <w:r>
        <w:rPr/>
        <w:t>data for National Highways major schemes.</w:t>
      </w:r>
    </w:p>
    <w:p>
      <w:pPr>
        <w:pStyle w:val="BodyText"/>
      </w:pPr>
    </w:p>
    <w:p>
      <w:pPr>
        <w:pStyle w:val="BodyText"/>
        <w:spacing w:before="1"/>
      </w:pPr>
    </w:p>
    <w:p>
      <w:pPr>
        <w:pStyle w:val="BodyText"/>
        <w:spacing w:line="480" w:lineRule="auto"/>
        <w:ind w:left="1336" w:right="1210"/>
        <w:jc w:val="both"/>
      </w:pPr>
      <w:r>
        <w:rPr/>
        <w:t>The BIM-based</w:t>
      </w:r>
      <w:r>
        <w:rPr/>
        <w:t> protocol</w:t>
      </w:r>
      <w:r>
        <w:rPr/>
        <w:t> and</w:t>
      </w:r>
      <w:r>
        <w:rPr/>
        <w:t> decision</w:t>
      </w:r>
      <w:r>
        <w:rPr/>
        <w:t> support</w:t>
      </w:r>
      <w:r>
        <w:rPr/>
        <w:t> framework</w:t>
      </w:r>
      <w:r>
        <w:rPr/>
        <w:t> was</w:t>
      </w:r>
      <w:r>
        <w:rPr/>
        <w:t> developed</w:t>
      </w:r>
      <w:r>
        <w:rPr/>
        <w:t> using qualitative</w:t>
      </w:r>
      <w:r>
        <w:rPr/>
        <w:t> data</w:t>
      </w:r>
      <w:r>
        <w:rPr/>
        <w:t> from</w:t>
      </w:r>
      <w:r>
        <w:rPr/>
        <w:t> interviews</w:t>
      </w:r>
      <w:r>
        <w:rPr/>
        <w:t> with</w:t>
      </w:r>
      <w:r>
        <w:rPr/>
        <w:t> ten</w:t>
      </w:r>
      <w:r>
        <w:rPr/>
        <w:t> industry</w:t>
      </w:r>
      <w:r>
        <w:rPr/>
        <w:t> professionals.</w:t>
      </w:r>
      <w:r>
        <w:rPr>
          <w:spacing w:val="40"/>
        </w:rPr>
        <w:t> </w:t>
      </w:r>
      <w:r>
        <w:rPr/>
        <w:t>A survey was created using the interview data and conceptual framework to verify the results reached.</w:t>
      </w:r>
      <w:r>
        <w:rPr>
          <w:spacing w:val="-16"/>
        </w:rPr>
        <w:t> </w:t>
      </w:r>
      <w:r>
        <w:rPr/>
        <w:t>The</w:t>
      </w:r>
      <w:r>
        <w:rPr>
          <w:spacing w:val="-11"/>
        </w:rPr>
        <w:t> </w:t>
      </w:r>
      <w:r>
        <w:rPr/>
        <w:t>study</w:t>
      </w:r>
      <w:r>
        <w:rPr>
          <w:spacing w:val="-12"/>
        </w:rPr>
        <w:t> </w:t>
      </w:r>
      <w:r>
        <w:rPr/>
        <w:t>asked</w:t>
      </w:r>
      <w:r>
        <w:rPr>
          <w:spacing w:val="-11"/>
        </w:rPr>
        <w:t> </w:t>
      </w:r>
      <w:r>
        <w:rPr/>
        <w:t>experts</w:t>
      </w:r>
      <w:r>
        <w:rPr>
          <w:spacing w:val="-11"/>
        </w:rPr>
        <w:t> </w:t>
      </w:r>
      <w:r>
        <w:rPr/>
        <w:t>in</w:t>
      </w:r>
      <w:r>
        <w:rPr>
          <w:spacing w:val="-11"/>
        </w:rPr>
        <w:t> </w:t>
      </w:r>
      <w:r>
        <w:rPr/>
        <w:t>the</w:t>
      </w:r>
      <w:r>
        <w:rPr>
          <w:spacing w:val="-6"/>
        </w:rPr>
        <w:t> </w:t>
      </w:r>
      <w:r>
        <w:rPr/>
        <w:t>infrastructure</w:t>
      </w:r>
      <w:r>
        <w:rPr>
          <w:spacing w:val="-11"/>
        </w:rPr>
        <w:t> </w:t>
      </w:r>
      <w:r>
        <w:rPr/>
        <w:t>sector</w:t>
      </w:r>
      <w:r>
        <w:rPr>
          <w:spacing w:val="-10"/>
        </w:rPr>
        <w:t> </w:t>
      </w:r>
      <w:r>
        <w:rPr/>
        <w:t>specifically</w:t>
      </w:r>
      <w:r>
        <w:rPr>
          <w:spacing w:val="-12"/>
        </w:rPr>
        <w:t> </w:t>
      </w:r>
      <w:r>
        <w:rPr/>
        <w:t>highways for</w:t>
      </w:r>
      <w:r>
        <w:rPr>
          <w:spacing w:val="-5"/>
        </w:rPr>
        <w:t> </w:t>
      </w:r>
      <w:r>
        <w:rPr/>
        <w:t>their</w:t>
      </w:r>
      <w:r>
        <w:rPr>
          <w:spacing w:val="-11"/>
        </w:rPr>
        <w:t> </w:t>
      </w:r>
      <w:r>
        <w:rPr/>
        <w:t>opinions</w:t>
      </w:r>
      <w:r>
        <w:rPr>
          <w:spacing w:val="-12"/>
        </w:rPr>
        <w:t> </w:t>
      </w:r>
      <w:r>
        <w:rPr/>
        <w:t>on</w:t>
      </w:r>
      <w:r>
        <w:rPr>
          <w:spacing w:val="-11"/>
        </w:rPr>
        <w:t> </w:t>
      </w:r>
      <w:r>
        <w:rPr/>
        <w:t>the</w:t>
      </w:r>
      <w:r>
        <w:rPr>
          <w:spacing w:val="-11"/>
        </w:rPr>
        <w:t> </w:t>
      </w:r>
      <w:r>
        <w:rPr/>
        <w:t>framework's</w:t>
      </w:r>
      <w:r>
        <w:rPr>
          <w:spacing w:val="-7"/>
        </w:rPr>
        <w:t> </w:t>
      </w:r>
      <w:r>
        <w:rPr/>
        <w:t>components</w:t>
      </w:r>
      <w:r>
        <w:rPr>
          <w:spacing w:val="-6"/>
        </w:rPr>
        <w:t> </w:t>
      </w:r>
      <w:r>
        <w:rPr/>
        <w:t>as</w:t>
      </w:r>
      <w:r>
        <w:rPr>
          <w:spacing w:val="-12"/>
        </w:rPr>
        <w:t> </w:t>
      </w:r>
      <w:r>
        <w:rPr/>
        <w:t>well</w:t>
      </w:r>
      <w:r>
        <w:rPr>
          <w:spacing w:val="-7"/>
        </w:rPr>
        <w:t> </w:t>
      </w:r>
      <w:r>
        <w:rPr/>
        <w:t>as</w:t>
      </w:r>
      <w:r>
        <w:rPr>
          <w:spacing w:val="-12"/>
        </w:rPr>
        <w:t> </w:t>
      </w:r>
      <w:r>
        <w:rPr/>
        <w:t>its</w:t>
      </w:r>
      <w:r>
        <w:rPr>
          <w:spacing w:val="-7"/>
        </w:rPr>
        <w:t> </w:t>
      </w:r>
      <w:r>
        <w:rPr/>
        <w:t>overall</w:t>
      </w:r>
      <w:r>
        <w:rPr>
          <w:spacing w:val="-13"/>
        </w:rPr>
        <w:t> </w:t>
      </w:r>
      <w:r>
        <w:rPr/>
        <w:t>design.</w:t>
      </w:r>
      <w:r>
        <w:rPr>
          <w:spacing w:val="-2"/>
        </w:rPr>
        <w:t> </w:t>
      </w:r>
      <w:r>
        <w:rPr/>
        <w:t>The analysis revealed that the proposed conceptual framework was a valid approach to</w:t>
      </w:r>
      <w:r>
        <w:rPr>
          <w:spacing w:val="-11"/>
        </w:rPr>
        <w:t> </w:t>
      </w:r>
      <w:r>
        <w:rPr/>
        <w:t>enable</w:t>
      </w:r>
      <w:r>
        <w:rPr>
          <w:spacing w:val="-12"/>
        </w:rPr>
        <w:t> </w:t>
      </w:r>
      <w:r>
        <w:rPr/>
        <w:t>real-time</w:t>
      </w:r>
      <w:r>
        <w:rPr>
          <w:spacing w:val="-12"/>
        </w:rPr>
        <w:t> </w:t>
      </w:r>
      <w:r>
        <w:rPr/>
        <w:t>collection,</w:t>
      </w:r>
      <w:r>
        <w:rPr>
          <w:spacing w:val="-12"/>
        </w:rPr>
        <w:t> </w:t>
      </w:r>
      <w:r>
        <w:rPr/>
        <w:t>validation</w:t>
      </w:r>
      <w:r>
        <w:rPr>
          <w:spacing w:val="-12"/>
        </w:rPr>
        <w:t> </w:t>
      </w:r>
      <w:r>
        <w:rPr/>
        <w:t>and</w:t>
      </w:r>
      <w:r>
        <w:rPr>
          <w:spacing w:val="-17"/>
        </w:rPr>
        <w:t> </w:t>
      </w:r>
      <w:r>
        <w:rPr/>
        <w:t>handover</w:t>
      </w:r>
      <w:r>
        <w:rPr>
          <w:spacing w:val="-11"/>
        </w:rPr>
        <w:t> </w:t>
      </w:r>
      <w:r>
        <w:rPr/>
        <w:t>of</w:t>
      </w:r>
      <w:r>
        <w:rPr>
          <w:spacing w:val="-12"/>
        </w:rPr>
        <w:t> </w:t>
      </w:r>
      <w:r>
        <w:rPr/>
        <w:t>attribute</w:t>
      </w:r>
      <w:r>
        <w:rPr>
          <w:spacing w:val="-11"/>
        </w:rPr>
        <w:t> </w:t>
      </w:r>
      <w:r>
        <w:rPr/>
        <w:t>data</w:t>
      </w:r>
      <w:r>
        <w:rPr>
          <w:spacing w:val="-12"/>
        </w:rPr>
        <w:t> </w:t>
      </w:r>
      <w:r>
        <w:rPr/>
        <w:t>for</w:t>
      </w:r>
      <w:r>
        <w:rPr>
          <w:spacing w:val="-3"/>
        </w:rPr>
        <w:t> </w:t>
      </w:r>
      <w:r>
        <w:rPr/>
        <w:t>National Highways major schemes. The framework was approved when no additional revisions were required based on the quantitative and qualitative examination of the Internet survey results.</w:t>
      </w:r>
    </w:p>
    <w:p>
      <w:pPr>
        <w:pStyle w:val="BodyText"/>
      </w:pPr>
    </w:p>
    <w:p>
      <w:pPr>
        <w:pStyle w:val="BodyText"/>
        <w:spacing w:before="2"/>
      </w:pPr>
    </w:p>
    <w:p>
      <w:pPr>
        <w:pStyle w:val="BodyText"/>
        <w:spacing w:line="480" w:lineRule="auto"/>
        <w:ind w:left="1336" w:right="1213"/>
        <w:jc w:val="both"/>
      </w:pPr>
      <w:r>
        <w:rPr/>
        <w:t>To demonstrate the practical application of the proposed framework within the context of significant schemes for collecting assets in real-time, a "Proof of Concept"</w:t>
      </w:r>
      <w:r>
        <w:rPr>
          <w:spacing w:val="-17"/>
        </w:rPr>
        <w:t> </w:t>
      </w:r>
      <w:r>
        <w:rPr/>
        <w:t>(PoC)</w:t>
      </w:r>
      <w:r>
        <w:rPr>
          <w:spacing w:val="-15"/>
        </w:rPr>
        <w:t> </w:t>
      </w:r>
      <w:r>
        <w:rPr/>
        <w:t>was</w:t>
      </w:r>
      <w:r>
        <w:rPr>
          <w:spacing w:val="-12"/>
        </w:rPr>
        <w:t> </w:t>
      </w:r>
      <w:r>
        <w:rPr/>
        <w:t>meticulously</w:t>
      </w:r>
      <w:r>
        <w:rPr>
          <w:spacing w:val="-13"/>
        </w:rPr>
        <w:t> </w:t>
      </w:r>
      <w:r>
        <w:rPr/>
        <w:t>developed.</w:t>
      </w:r>
      <w:r>
        <w:rPr>
          <w:spacing w:val="-17"/>
        </w:rPr>
        <w:t> </w:t>
      </w:r>
      <w:r>
        <w:rPr/>
        <w:t>This</w:t>
      </w:r>
      <w:r>
        <w:rPr>
          <w:spacing w:val="-13"/>
        </w:rPr>
        <w:t> </w:t>
      </w:r>
      <w:r>
        <w:rPr/>
        <w:t>PoC</w:t>
      </w:r>
      <w:r>
        <w:rPr>
          <w:spacing w:val="-13"/>
        </w:rPr>
        <w:t> </w:t>
      </w:r>
      <w:r>
        <w:rPr/>
        <w:t>encompassed</w:t>
      </w:r>
      <w:r>
        <w:rPr>
          <w:spacing w:val="-17"/>
        </w:rPr>
        <w:t> </w:t>
      </w:r>
      <w:r>
        <w:rPr/>
        <w:t>existing</w:t>
      </w:r>
      <w:r>
        <w:rPr>
          <w:spacing w:val="-1"/>
        </w:rPr>
        <w:t> </w:t>
      </w:r>
      <w:r>
        <w:rPr/>
        <w:t>and newly</w:t>
      </w:r>
      <w:r>
        <w:rPr>
          <w:spacing w:val="-16"/>
        </w:rPr>
        <w:t> </w:t>
      </w:r>
      <w:r>
        <w:rPr/>
        <w:t>produced</w:t>
      </w:r>
      <w:r>
        <w:rPr>
          <w:spacing w:val="-16"/>
        </w:rPr>
        <w:t> </w:t>
      </w:r>
      <w:r>
        <w:rPr/>
        <w:t>assets,</w:t>
      </w:r>
      <w:r>
        <w:rPr>
          <w:spacing w:val="-16"/>
        </w:rPr>
        <w:t> </w:t>
      </w:r>
      <w:r>
        <w:rPr/>
        <w:t>employing</w:t>
      </w:r>
      <w:r>
        <w:rPr>
          <w:spacing w:val="-16"/>
        </w:rPr>
        <w:t> </w:t>
      </w:r>
      <w:r>
        <w:rPr/>
        <w:t>cutting-edge</w:t>
      </w:r>
      <w:r>
        <w:rPr>
          <w:spacing w:val="-16"/>
        </w:rPr>
        <w:t> </w:t>
      </w:r>
      <w:r>
        <w:rPr/>
        <w:t>AI</w:t>
      </w:r>
      <w:r>
        <w:rPr>
          <w:spacing w:val="-16"/>
        </w:rPr>
        <w:t> </w:t>
      </w:r>
      <w:r>
        <w:rPr/>
        <w:t>tools</w:t>
      </w:r>
      <w:r>
        <w:rPr>
          <w:spacing w:val="-17"/>
        </w:rPr>
        <w:t> </w:t>
      </w:r>
      <w:r>
        <w:rPr/>
        <w:t>such</w:t>
      </w:r>
      <w:r>
        <w:rPr>
          <w:spacing w:val="-15"/>
        </w:rPr>
        <w:t> </w:t>
      </w:r>
      <w:r>
        <w:rPr/>
        <w:t>as</w:t>
      </w:r>
      <w:r>
        <w:rPr>
          <w:spacing w:val="-16"/>
        </w:rPr>
        <w:t> </w:t>
      </w:r>
      <w:r>
        <w:rPr/>
        <w:t>Machine</w:t>
      </w:r>
      <w:r>
        <w:rPr>
          <w:spacing w:val="-15"/>
        </w:rPr>
        <w:t> </w:t>
      </w:r>
      <w:r>
        <w:rPr/>
        <w:t>Learning (ML)</w:t>
      </w:r>
      <w:r>
        <w:rPr/>
        <w:t> through</w:t>
      </w:r>
      <w:r>
        <w:rPr/>
        <w:t> TensorFlow and various Computer Vision (CV) software. It is important to note that while the study does not delve deeply into the intricacies of AI, providing sufficient detail for clarity where necessary.</w:t>
      </w:r>
    </w:p>
    <w:p>
      <w:pPr>
        <w:spacing w:after="0" w:line="480" w:lineRule="auto"/>
        <w:jc w:val="both"/>
        <w:sectPr>
          <w:pgSz w:w="11910" w:h="16840"/>
          <w:pgMar w:header="0" w:footer="1512" w:top="1360" w:bottom="1700" w:left="460" w:right="220"/>
        </w:sectPr>
      </w:pPr>
    </w:p>
    <w:p>
      <w:pPr>
        <w:pStyle w:val="ListParagraph"/>
        <w:numPr>
          <w:ilvl w:val="1"/>
          <w:numId w:val="10"/>
        </w:numPr>
        <w:tabs>
          <w:tab w:pos="1870" w:val="left" w:leader="none"/>
        </w:tabs>
        <w:spacing w:line="240" w:lineRule="auto" w:before="62" w:after="0"/>
        <w:ind w:left="1870" w:right="0" w:hanging="534"/>
        <w:jc w:val="left"/>
        <w:rPr>
          <w:sz w:val="24"/>
        </w:rPr>
      </w:pPr>
      <w:bookmarkStart w:name="1.10 Organisation of this Thesis" w:id="25"/>
      <w:bookmarkEnd w:id="25"/>
      <w:r>
        <w:rPr/>
      </w:r>
      <w:bookmarkStart w:name="_bookmark12" w:id="26"/>
      <w:bookmarkEnd w:id="26"/>
      <w:r>
        <w:rPr/>
      </w:r>
      <w:r>
        <w:rPr>
          <w:sz w:val="24"/>
        </w:rPr>
        <w:t>Organisation</w:t>
      </w:r>
      <w:r>
        <w:rPr>
          <w:spacing w:val="-8"/>
          <w:sz w:val="24"/>
        </w:rPr>
        <w:t> </w:t>
      </w:r>
      <w:r>
        <w:rPr>
          <w:sz w:val="24"/>
        </w:rPr>
        <w:t>of</w:t>
      </w:r>
      <w:r>
        <w:rPr>
          <w:spacing w:val="-2"/>
          <w:sz w:val="24"/>
        </w:rPr>
        <w:t> </w:t>
      </w:r>
      <w:r>
        <w:rPr>
          <w:sz w:val="24"/>
        </w:rPr>
        <w:t>this</w:t>
      </w:r>
      <w:r>
        <w:rPr>
          <w:spacing w:val="-6"/>
          <w:sz w:val="24"/>
        </w:rPr>
        <w:t> </w:t>
      </w:r>
      <w:r>
        <w:rPr>
          <w:spacing w:val="-2"/>
          <w:sz w:val="24"/>
        </w:rPr>
        <w:t>Thesis</w:t>
      </w:r>
    </w:p>
    <w:p>
      <w:pPr>
        <w:pStyle w:val="BodyText"/>
        <w:spacing w:before="255"/>
      </w:pPr>
    </w:p>
    <w:p>
      <w:pPr>
        <w:pStyle w:val="BodyText"/>
        <w:ind w:left="1336"/>
        <w:jc w:val="both"/>
      </w:pPr>
      <w:r>
        <w:rPr/>
        <w:t>The</w:t>
      </w:r>
      <w:r>
        <w:rPr>
          <w:spacing w:val="-1"/>
        </w:rPr>
        <w:t> </w:t>
      </w:r>
      <w:r>
        <w:rPr/>
        <w:t>chapters</w:t>
      </w:r>
      <w:r>
        <w:rPr>
          <w:spacing w:val="-6"/>
        </w:rPr>
        <w:t> </w:t>
      </w:r>
      <w:r>
        <w:rPr/>
        <w:t>of</w:t>
      </w:r>
      <w:r>
        <w:rPr>
          <w:spacing w:val="-1"/>
        </w:rPr>
        <w:t> </w:t>
      </w:r>
      <w:r>
        <w:rPr/>
        <w:t>this</w:t>
      </w:r>
      <w:r>
        <w:rPr>
          <w:spacing w:val="-1"/>
        </w:rPr>
        <w:t> </w:t>
      </w:r>
      <w:r>
        <w:rPr/>
        <w:t>thesis</w:t>
      </w:r>
      <w:r>
        <w:rPr>
          <w:spacing w:val="-1"/>
        </w:rPr>
        <w:t> </w:t>
      </w:r>
      <w:r>
        <w:rPr/>
        <w:t>are</w:t>
      </w:r>
      <w:r>
        <w:rPr>
          <w:spacing w:val="-5"/>
        </w:rPr>
        <w:t> </w:t>
      </w:r>
      <w:r>
        <w:rPr/>
        <w:t>as </w:t>
      </w:r>
      <w:r>
        <w:rPr>
          <w:spacing w:val="-2"/>
        </w:rPr>
        <w:t>follows:</w:t>
      </w:r>
    </w:p>
    <w:p>
      <w:pPr>
        <w:pStyle w:val="BodyText"/>
        <w:spacing w:before="250"/>
      </w:pPr>
    </w:p>
    <w:p>
      <w:pPr>
        <w:pStyle w:val="BodyText"/>
        <w:spacing w:line="480" w:lineRule="auto"/>
        <w:ind w:left="1336" w:right="1215"/>
        <w:jc w:val="both"/>
      </w:pPr>
      <w:r>
        <w:rPr/>
        <w:t>Chapter</w:t>
      </w:r>
      <w:r>
        <w:rPr>
          <w:spacing w:val="-1"/>
        </w:rPr>
        <w:t> </w:t>
      </w:r>
      <w:r>
        <w:rPr/>
        <w:t>1:</w:t>
      </w:r>
      <w:r>
        <w:rPr>
          <w:spacing w:val="-1"/>
        </w:rPr>
        <w:t> </w:t>
      </w:r>
      <w:r>
        <w:rPr/>
        <w:t>This</w:t>
      </w:r>
      <w:r>
        <w:rPr>
          <w:spacing w:val="-1"/>
        </w:rPr>
        <w:t> </w:t>
      </w:r>
      <w:r>
        <w:rPr/>
        <w:t>chapter provides</w:t>
      </w:r>
      <w:r>
        <w:rPr>
          <w:spacing w:val="-1"/>
        </w:rPr>
        <w:t> </w:t>
      </w:r>
      <w:r>
        <w:rPr/>
        <w:t>a summary</w:t>
      </w:r>
      <w:r>
        <w:rPr>
          <w:spacing w:val="-1"/>
        </w:rPr>
        <w:t> </w:t>
      </w:r>
      <w:r>
        <w:rPr/>
        <w:t>of the research issue that</w:t>
      </w:r>
      <w:r>
        <w:rPr>
          <w:spacing w:val="-1"/>
        </w:rPr>
        <w:t> </w:t>
      </w:r>
      <w:r>
        <w:rPr/>
        <w:t>this</w:t>
      </w:r>
      <w:r>
        <w:rPr>
          <w:spacing w:val="-1"/>
        </w:rPr>
        <w:t> </w:t>
      </w:r>
      <w:r>
        <w:rPr/>
        <w:t>thesis addresses. It describes the purpose and goals of the study, the justification for carrying it out, and the methodology used. A brief discussion follows a review of the findings from the primary data study. This thesis also includes a summary of how its many chapters are organised.</w:t>
      </w:r>
    </w:p>
    <w:p>
      <w:pPr>
        <w:pStyle w:val="BodyText"/>
      </w:pPr>
    </w:p>
    <w:p>
      <w:pPr>
        <w:pStyle w:val="BodyText"/>
        <w:spacing w:before="1"/>
      </w:pPr>
    </w:p>
    <w:p>
      <w:pPr>
        <w:pStyle w:val="BodyText"/>
        <w:spacing w:line="480" w:lineRule="auto"/>
        <w:ind w:left="1336" w:right="1211"/>
        <w:jc w:val="both"/>
      </w:pPr>
      <w:r>
        <w:rPr/>
        <w:t>Chapter 2: This chapter critically examines the literature pertinent to the study's main topic. These issues include the BIM process and the current state of the uptake of BIM in construction, particularly the highways sector, what statutory standards</w:t>
      </w:r>
      <w:r>
        <w:rPr>
          <w:spacing w:val="-17"/>
        </w:rPr>
        <w:t> </w:t>
      </w:r>
      <w:r>
        <w:rPr/>
        <w:t>are</w:t>
      </w:r>
      <w:r>
        <w:rPr>
          <w:spacing w:val="-17"/>
        </w:rPr>
        <w:t> </w:t>
      </w:r>
      <w:r>
        <w:rPr/>
        <w:t>available</w:t>
      </w:r>
      <w:r>
        <w:rPr>
          <w:spacing w:val="-16"/>
        </w:rPr>
        <w:t> </w:t>
      </w:r>
      <w:r>
        <w:rPr/>
        <w:t>in</w:t>
      </w:r>
      <w:r>
        <w:rPr>
          <w:spacing w:val="-17"/>
        </w:rPr>
        <w:t> </w:t>
      </w:r>
      <w:r>
        <w:rPr/>
        <w:t>the</w:t>
      </w:r>
      <w:r>
        <w:rPr>
          <w:spacing w:val="-17"/>
        </w:rPr>
        <w:t> </w:t>
      </w:r>
      <w:r>
        <w:rPr/>
        <w:t>highways</w:t>
      </w:r>
      <w:r>
        <w:rPr>
          <w:spacing w:val="-16"/>
        </w:rPr>
        <w:t> </w:t>
      </w:r>
      <w:r>
        <w:rPr/>
        <w:t>sector,</w:t>
      </w:r>
      <w:r>
        <w:rPr>
          <w:spacing w:val="-16"/>
        </w:rPr>
        <w:t> </w:t>
      </w:r>
      <w:r>
        <w:rPr/>
        <w:t>both</w:t>
      </w:r>
      <w:r>
        <w:rPr>
          <w:spacing w:val="-15"/>
        </w:rPr>
        <w:t> </w:t>
      </w:r>
      <w:r>
        <w:rPr/>
        <w:t>government</w:t>
      </w:r>
      <w:r>
        <w:rPr>
          <w:spacing w:val="-16"/>
        </w:rPr>
        <w:t> </w:t>
      </w:r>
      <w:r>
        <w:rPr/>
        <w:t>and</w:t>
      </w:r>
      <w:r>
        <w:rPr>
          <w:spacing w:val="-15"/>
        </w:rPr>
        <w:t> </w:t>
      </w:r>
      <w:r>
        <w:rPr/>
        <w:t>private,</w:t>
      </w:r>
      <w:r>
        <w:rPr>
          <w:spacing w:val="-16"/>
        </w:rPr>
        <w:t> </w:t>
      </w:r>
      <w:r>
        <w:rPr/>
        <w:t>asset management of highways and how this differs from other sectors. The use of drones and other BIM technologies in capturing assets on construction sites is explored. A rationale for combining AI and BIM for safely capturing assets is </w:t>
      </w:r>
      <w:r>
        <w:rPr>
          <w:spacing w:val="-2"/>
        </w:rPr>
        <w:t>presented.</w:t>
      </w:r>
    </w:p>
    <w:p>
      <w:pPr>
        <w:pStyle w:val="BodyText"/>
      </w:pPr>
    </w:p>
    <w:p>
      <w:pPr>
        <w:pStyle w:val="BodyText"/>
        <w:spacing w:before="2"/>
      </w:pPr>
    </w:p>
    <w:p>
      <w:pPr>
        <w:pStyle w:val="BodyText"/>
        <w:spacing w:line="480" w:lineRule="auto"/>
        <w:ind w:left="1336" w:right="1225"/>
        <w:jc w:val="both"/>
      </w:pPr>
      <w:r>
        <w:rPr/>
        <w:t>Chapter 3: This chapter summarises the research approaches available for this study.</w:t>
      </w:r>
      <w:r>
        <w:rPr>
          <w:spacing w:val="-17"/>
        </w:rPr>
        <w:t> </w:t>
      </w:r>
      <w:r>
        <w:rPr/>
        <w:t>It</w:t>
      </w:r>
      <w:r>
        <w:rPr>
          <w:spacing w:val="-17"/>
        </w:rPr>
        <w:t> </w:t>
      </w:r>
      <w:r>
        <w:rPr/>
        <w:t>also</w:t>
      </w:r>
      <w:r>
        <w:rPr>
          <w:spacing w:val="-16"/>
        </w:rPr>
        <w:t> </w:t>
      </w:r>
      <w:r>
        <w:rPr/>
        <w:t>addresses</w:t>
      </w:r>
      <w:r>
        <w:rPr>
          <w:spacing w:val="-17"/>
        </w:rPr>
        <w:t> </w:t>
      </w:r>
      <w:r>
        <w:rPr/>
        <w:t>and</w:t>
      </w:r>
      <w:r>
        <w:rPr>
          <w:spacing w:val="-17"/>
        </w:rPr>
        <w:t> </w:t>
      </w:r>
      <w:r>
        <w:rPr/>
        <w:t>supports</w:t>
      </w:r>
      <w:r>
        <w:rPr>
          <w:spacing w:val="-17"/>
        </w:rPr>
        <w:t> </w:t>
      </w:r>
      <w:r>
        <w:rPr/>
        <w:t>the</w:t>
      </w:r>
      <w:r>
        <w:rPr>
          <w:spacing w:val="-16"/>
        </w:rPr>
        <w:t> </w:t>
      </w:r>
      <w:r>
        <w:rPr/>
        <w:t>methods</w:t>
      </w:r>
      <w:r>
        <w:rPr>
          <w:spacing w:val="-17"/>
        </w:rPr>
        <w:t> </w:t>
      </w:r>
      <w:r>
        <w:rPr/>
        <w:t>for</w:t>
      </w:r>
      <w:r>
        <w:rPr>
          <w:spacing w:val="-17"/>
        </w:rPr>
        <w:t> </w:t>
      </w:r>
      <w:r>
        <w:rPr/>
        <w:t>gathering</w:t>
      </w:r>
      <w:r>
        <w:rPr>
          <w:spacing w:val="-16"/>
        </w:rPr>
        <w:t> </w:t>
      </w:r>
      <w:r>
        <w:rPr/>
        <w:t>data</w:t>
      </w:r>
      <w:r>
        <w:rPr>
          <w:spacing w:val="-17"/>
        </w:rPr>
        <w:t> </w:t>
      </w:r>
      <w:r>
        <w:rPr/>
        <w:t>and</w:t>
      </w:r>
      <w:r>
        <w:rPr>
          <w:spacing w:val="-17"/>
        </w:rPr>
        <w:t> </w:t>
      </w:r>
      <w:r>
        <w:rPr/>
        <w:t>analysing that data.</w:t>
      </w:r>
    </w:p>
    <w:p>
      <w:pPr>
        <w:pStyle w:val="BodyText"/>
      </w:pPr>
    </w:p>
    <w:p>
      <w:pPr>
        <w:pStyle w:val="BodyText"/>
      </w:pPr>
    </w:p>
    <w:p>
      <w:pPr>
        <w:pStyle w:val="BodyText"/>
        <w:spacing w:line="480" w:lineRule="auto" w:before="1"/>
        <w:ind w:left="1336" w:right="1222"/>
        <w:jc w:val="both"/>
      </w:pPr>
      <w:r>
        <w:rPr/>
        <w:t>Chapter</w:t>
      </w:r>
      <w:r>
        <w:rPr/>
        <w:t> 4: This chapter adopts an approach involving three exploratory case studies. The cases were selected because the researcher was allowed to access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6"/>
        <w:jc w:val="both"/>
      </w:pPr>
      <w:r>
        <w:rPr/>
        <w:t>the</w:t>
      </w:r>
      <w:r>
        <w:rPr>
          <w:spacing w:val="-17"/>
        </w:rPr>
        <w:t> </w:t>
      </w:r>
      <w:r>
        <w:rPr/>
        <w:t>BIM</w:t>
      </w:r>
      <w:r>
        <w:rPr>
          <w:spacing w:val="-17"/>
        </w:rPr>
        <w:t> </w:t>
      </w:r>
      <w:r>
        <w:rPr/>
        <w:t>models</w:t>
      </w:r>
      <w:r>
        <w:rPr>
          <w:spacing w:val="-16"/>
        </w:rPr>
        <w:t> </w:t>
      </w:r>
      <w:r>
        <w:rPr/>
        <w:t>and</w:t>
      </w:r>
      <w:r>
        <w:rPr>
          <w:spacing w:val="-17"/>
        </w:rPr>
        <w:t> </w:t>
      </w:r>
      <w:r>
        <w:rPr/>
        <w:t>project</w:t>
      </w:r>
      <w:r>
        <w:rPr>
          <w:spacing w:val="-17"/>
        </w:rPr>
        <w:t> </w:t>
      </w:r>
      <w:r>
        <w:rPr/>
        <w:t>information</w:t>
      </w:r>
      <w:r>
        <w:rPr>
          <w:spacing w:val="-17"/>
        </w:rPr>
        <w:t> </w:t>
      </w:r>
      <w:r>
        <w:rPr/>
        <w:t>and,</w:t>
      </w:r>
      <w:r>
        <w:rPr>
          <w:spacing w:val="-16"/>
        </w:rPr>
        <w:t> </w:t>
      </w:r>
      <w:r>
        <w:rPr/>
        <w:t>more</w:t>
      </w:r>
      <w:r>
        <w:rPr>
          <w:spacing w:val="-17"/>
        </w:rPr>
        <w:t> </w:t>
      </w:r>
      <w:r>
        <w:rPr/>
        <w:t>importantly,</w:t>
      </w:r>
      <w:r>
        <w:rPr>
          <w:spacing w:val="-17"/>
        </w:rPr>
        <w:t> </w:t>
      </w:r>
      <w:r>
        <w:rPr/>
        <w:t>access</w:t>
      </w:r>
      <w:r>
        <w:rPr>
          <w:spacing w:val="-16"/>
        </w:rPr>
        <w:t> </w:t>
      </w:r>
      <w:r>
        <w:rPr/>
        <w:t>to</w:t>
      </w:r>
      <w:r>
        <w:rPr>
          <w:spacing w:val="-17"/>
        </w:rPr>
        <w:t> </w:t>
      </w:r>
      <w:r>
        <w:rPr/>
        <w:t>personnel on</w:t>
      </w:r>
      <w:r>
        <w:rPr>
          <w:spacing w:val="-3"/>
        </w:rPr>
        <w:t> </w:t>
      </w:r>
      <w:r>
        <w:rPr/>
        <w:t>those</w:t>
      </w:r>
      <w:r>
        <w:rPr>
          <w:spacing w:val="-3"/>
        </w:rPr>
        <w:t> </w:t>
      </w:r>
      <w:r>
        <w:rPr/>
        <w:t>projects.</w:t>
      </w:r>
      <w:r>
        <w:rPr>
          <w:spacing w:val="-7"/>
        </w:rPr>
        <w:t> </w:t>
      </w:r>
      <w:r>
        <w:rPr/>
        <w:t>On-site</w:t>
      </w:r>
      <w:r>
        <w:rPr>
          <w:spacing w:val="-7"/>
        </w:rPr>
        <w:t> </w:t>
      </w:r>
      <w:r>
        <w:rPr/>
        <w:t>observations</w:t>
      </w:r>
      <w:r>
        <w:rPr>
          <w:spacing w:val="-3"/>
        </w:rPr>
        <w:t> </w:t>
      </w:r>
      <w:r>
        <w:rPr/>
        <w:t>were</w:t>
      </w:r>
      <w:r>
        <w:rPr>
          <w:spacing w:val="-11"/>
        </w:rPr>
        <w:t> </w:t>
      </w:r>
      <w:r>
        <w:rPr/>
        <w:t>also</w:t>
      </w:r>
      <w:r>
        <w:rPr>
          <w:spacing w:val="-3"/>
        </w:rPr>
        <w:t> </w:t>
      </w:r>
      <w:r>
        <w:rPr/>
        <w:t>carried</w:t>
      </w:r>
      <w:r>
        <w:rPr>
          <w:spacing w:val="-7"/>
        </w:rPr>
        <w:t> </w:t>
      </w:r>
      <w:r>
        <w:rPr/>
        <w:t>out</w:t>
      </w:r>
      <w:r>
        <w:rPr>
          <w:spacing w:val="-7"/>
        </w:rPr>
        <w:t> </w:t>
      </w:r>
      <w:r>
        <w:rPr/>
        <w:t>to</w:t>
      </w:r>
      <w:r>
        <w:rPr>
          <w:spacing w:val="-7"/>
        </w:rPr>
        <w:t> </w:t>
      </w:r>
      <w:r>
        <w:rPr/>
        <w:t>get</w:t>
      </w:r>
      <w:r>
        <w:rPr>
          <w:spacing w:val="-1"/>
        </w:rPr>
        <w:t> </w:t>
      </w:r>
      <w:r>
        <w:rPr/>
        <w:t>a</w:t>
      </w:r>
      <w:r>
        <w:rPr>
          <w:spacing w:val="-3"/>
        </w:rPr>
        <w:t> </w:t>
      </w:r>
      <w:r>
        <w:rPr/>
        <w:t>clear</w:t>
      </w:r>
      <w:r>
        <w:rPr>
          <w:spacing w:val="-7"/>
        </w:rPr>
        <w:t> </w:t>
      </w:r>
      <w:r>
        <w:rPr/>
        <w:t>picture of the design and actual site conditions. The duration of the data collection and analysis was from April 2014 to November 2023.</w:t>
      </w:r>
    </w:p>
    <w:p>
      <w:pPr>
        <w:pStyle w:val="BodyText"/>
      </w:pPr>
    </w:p>
    <w:p>
      <w:pPr>
        <w:pStyle w:val="BodyText"/>
        <w:spacing w:before="1"/>
      </w:pPr>
    </w:p>
    <w:p>
      <w:pPr>
        <w:pStyle w:val="BodyText"/>
        <w:spacing w:line="480" w:lineRule="auto"/>
        <w:ind w:left="1336" w:right="1214"/>
        <w:jc w:val="both"/>
      </w:pPr>
      <w:r>
        <w:rPr/>
        <w:t>Chapter</w:t>
      </w:r>
      <w:r>
        <w:rPr/>
        <w:t> 5: Here, an industry survey was developed to validate the support framework from the previous chapter. A quantitative analysis of the respondents' industry survey results is presented. Along with explanations for thinking the framework has been verified, qualitative data from open-ended questionnaires supporting or disputing the quantitative data are examined.</w:t>
      </w:r>
    </w:p>
    <w:p>
      <w:pPr>
        <w:pStyle w:val="BodyText"/>
      </w:pPr>
    </w:p>
    <w:p>
      <w:pPr>
        <w:pStyle w:val="BodyText"/>
        <w:spacing w:before="2"/>
      </w:pPr>
    </w:p>
    <w:p>
      <w:pPr>
        <w:pStyle w:val="BodyText"/>
        <w:spacing w:line="480" w:lineRule="auto"/>
        <w:ind w:left="1336" w:right="1213"/>
        <w:jc w:val="both"/>
      </w:pPr>
      <w:r>
        <w:rPr/>
        <w:t>Chapter 6:</w:t>
      </w:r>
      <w:r>
        <w:rPr>
          <w:spacing w:val="-2"/>
        </w:rPr>
        <w:t> </w:t>
      </w:r>
      <w:r>
        <w:rPr/>
        <w:t>The</w:t>
      </w:r>
      <w:r>
        <w:rPr>
          <w:spacing w:val="-1"/>
        </w:rPr>
        <w:t> </w:t>
      </w:r>
      <w:r>
        <w:rPr/>
        <w:t>prototyping chapter presents</w:t>
      </w:r>
      <w:r>
        <w:rPr>
          <w:spacing w:val="-2"/>
        </w:rPr>
        <w:t> </w:t>
      </w:r>
      <w:r>
        <w:rPr/>
        <w:t>an overview of</w:t>
      </w:r>
      <w:r>
        <w:rPr>
          <w:spacing w:val="-2"/>
        </w:rPr>
        <w:t> </w:t>
      </w:r>
      <w:r>
        <w:rPr/>
        <w:t>the</w:t>
      </w:r>
      <w:r>
        <w:rPr>
          <w:spacing w:val="-1"/>
        </w:rPr>
        <w:t> </w:t>
      </w:r>
      <w:r>
        <w:rPr/>
        <w:t>development</w:t>
      </w:r>
      <w:r>
        <w:rPr>
          <w:spacing w:val="-2"/>
        </w:rPr>
        <w:t> </w:t>
      </w:r>
      <w:r>
        <w:rPr/>
        <w:t>and the processes that allow the AI software to develop a BIM-based</w:t>
      </w:r>
      <w:r>
        <w:rPr/>
        <w:t> protocol</w:t>
      </w:r>
      <w:r>
        <w:rPr/>
        <w:t> and decision</w:t>
      </w:r>
      <w:r>
        <w:rPr/>
        <w:t> support</w:t>
      </w:r>
      <w:r>
        <w:rPr/>
        <w:t> framework</w:t>
      </w:r>
      <w:r>
        <w:rPr/>
        <w:t> for</w:t>
      </w:r>
      <w:r>
        <w:rPr/>
        <w:t> real-time</w:t>
      </w:r>
      <w:r>
        <w:rPr/>
        <w:t> collection, validation and handover of attribute</w:t>
      </w:r>
      <w:r>
        <w:rPr>
          <w:spacing w:val="-2"/>
        </w:rPr>
        <w:t> </w:t>
      </w:r>
      <w:r>
        <w:rPr/>
        <w:t>data for National Highways major schemes.</w:t>
      </w:r>
      <w:r>
        <w:rPr>
          <w:spacing w:val="-3"/>
        </w:rPr>
        <w:t> </w:t>
      </w:r>
      <w:r>
        <w:rPr/>
        <w:t>The software solutions used to create the data and image libraries required for the PoC’s are discussed. Descriptions of implementing selected scenarios utilising the framework in a live construction environment are discussed.</w:t>
      </w:r>
    </w:p>
    <w:p>
      <w:pPr>
        <w:pStyle w:val="BodyText"/>
      </w:pPr>
    </w:p>
    <w:p>
      <w:pPr>
        <w:pStyle w:val="BodyText"/>
        <w:spacing w:before="1"/>
      </w:pPr>
    </w:p>
    <w:p>
      <w:pPr>
        <w:pStyle w:val="BodyText"/>
        <w:spacing w:line="480" w:lineRule="auto"/>
        <w:ind w:left="1336" w:right="1209"/>
        <w:jc w:val="both"/>
      </w:pPr>
      <w:r>
        <w:rPr/>
        <w:t>Chapter 7: The last chapter summarises the research presented in this thesis. It explores</w:t>
      </w:r>
      <w:r>
        <w:rPr>
          <w:spacing w:val="-13"/>
        </w:rPr>
        <w:t> </w:t>
      </w:r>
      <w:r>
        <w:rPr/>
        <w:t>this</w:t>
      </w:r>
      <w:r>
        <w:rPr>
          <w:spacing w:val="-13"/>
        </w:rPr>
        <w:t> </w:t>
      </w:r>
      <w:r>
        <w:rPr/>
        <w:t>research's</w:t>
      </w:r>
      <w:r>
        <w:rPr>
          <w:spacing w:val="-13"/>
        </w:rPr>
        <w:t> </w:t>
      </w:r>
      <w:r>
        <w:rPr/>
        <w:t>contribution</w:t>
      </w:r>
      <w:r>
        <w:rPr>
          <w:spacing w:val="-16"/>
        </w:rPr>
        <w:t> </w:t>
      </w:r>
      <w:r>
        <w:rPr/>
        <w:t>to</w:t>
      </w:r>
      <w:r>
        <w:rPr>
          <w:spacing w:val="-11"/>
        </w:rPr>
        <w:t> </w:t>
      </w:r>
      <w:r>
        <w:rPr/>
        <w:t>knowledge</w:t>
      </w:r>
      <w:r>
        <w:rPr>
          <w:spacing w:val="-12"/>
        </w:rPr>
        <w:t> </w:t>
      </w:r>
      <w:r>
        <w:rPr/>
        <w:t>from</w:t>
      </w:r>
      <w:r>
        <w:rPr>
          <w:spacing w:val="-11"/>
        </w:rPr>
        <w:t> </w:t>
      </w:r>
      <w:r>
        <w:rPr/>
        <w:t>an</w:t>
      </w:r>
      <w:r>
        <w:rPr>
          <w:spacing w:val="-16"/>
        </w:rPr>
        <w:t> </w:t>
      </w:r>
      <w:r>
        <w:rPr/>
        <w:t>academic</w:t>
      </w:r>
      <w:r>
        <w:rPr>
          <w:spacing w:val="-13"/>
        </w:rPr>
        <w:t> </w:t>
      </w:r>
      <w:r>
        <w:rPr/>
        <w:t>and</w:t>
      </w:r>
      <w:r>
        <w:rPr>
          <w:spacing w:val="-12"/>
        </w:rPr>
        <w:t> </w:t>
      </w:r>
      <w:r>
        <w:rPr/>
        <w:t>industrial standpoint. The restrictions on this research are considered, as are potential directions for further study.</w:t>
      </w:r>
    </w:p>
    <w:p>
      <w:pPr>
        <w:spacing w:after="0" w:line="480" w:lineRule="auto"/>
        <w:jc w:val="both"/>
        <w:sectPr>
          <w:pgSz w:w="11910" w:h="16840"/>
          <w:pgMar w:header="0" w:footer="1512" w:top="1360" w:bottom="1700" w:left="460" w:right="220"/>
        </w:sect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rPr>
          <w:sz w:val="36"/>
        </w:rPr>
      </w:pPr>
    </w:p>
    <w:p>
      <w:pPr>
        <w:pStyle w:val="BodyText"/>
        <w:spacing w:before="273"/>
        <w:rPr>
          <w:sz w:val="36"/>
        </w:rPr>
      </w:pPr>
    </w:p>
    <w:p>
      <w:pPr>
        <w:pStyle w:val="Heading1"/>
        <w:spacing w:before="0"/>
        <w:ind w:left="110"/>
      </w:pPr>
      <w:bookmarkStart w:name="Chapter Two Literature Review" w:id="27"/>
      <w:bookmarkEnd w:id="27"/>
      <w:r>
        <w:rPr/>
      </w:r>
      <w:bookmarkStart w:name="_bookmark13" w:id="28"/>
      <w:bookmarkEnd w:id="28"/>
      <w:r>
        <w:rPr/>
      </w:r>
      <w:r>
        <w:rPr/>
        <w:t>Chapter</w:t>
      </w:r>
      <w:r>
        <w:rPr>
          <w:spacing w:val="-13"/>
        </w:rPr>
        <w:t> </w:t>
      </w:r>
      <w:r>
        <w:rPr/>
        <w:t>Two</w:t>
      </w:r>
      <w:r>
        <w:rPr>
          <w:spacing w:val="-7"/>
        </w:rPr>
        <w:t> </w:t>
      </w:r>
      <w:r>
        <w:rPr/>
        <w:t>Literature</w:t>
      </w:r>
      <w:r>
        <w:rPr>
          <w:spacing w:val="-6"/>
        </w:rPr>
        <w:t> </w:t>
      </w:r>
      <w:r>
        <w:rPr>
          <w:spacing w:val="-2"/>
        </w:rPr>
        <w:t>Review</w:t>
      </w:r>
    </w:p>
    <w:p>
      <w:pPr>
        <w:pStyle w:val="BodyText"/>
      </w:pPr>
    </w:p>
    <w:p>
      <w:pPr>
        <w:pStyle w:val="BodyText"/>
      </w:pPr>
    </w:p>
    <w:p>
      <w:pPr>
        <w:pStyle w:val="BodyText"/>
        <w:spacing w:before="177"/>
      </w:pPr>
    </w:p>
    <w:p>
      <w:pPr>
        <w:pStyle w:val="ListParagraph"/>
        <w:numPr>
          <w:ilvl w:val="1"/>
          <w:numId w:val="11"/>
        </w:numPr>
        <w:tabs>
          <w:tab w:pos="1738" w:val="left" w:leader="none"/>
        </w:tabs>
        <w:spacing w:line="240" w:lineRule="auto" w:before="0" w:after="0"/>
        <w:ind w:left="1738" w:right="0" w:hanging="402"/>
        <w:jc w:val="left"/>
        <w:rPr>
          <w:sz w:val="24"/>
        </w:rPr>
      </w:pPr>
      <w:bookmarkStart w:name="2.1 Introduction" w:id="29"/>
      <w:bookmarkEnd w:id="29"/>
      <w:r>
        <w:rPr/>
      </w:r>
      <w:bookmarkStart w:name="_bookmark14" w:id="30"/>
      <w:bookmarkEnd w:id="30"/>
      <w:r>
        <w:rPr/>
      </w:r>
      <w:r>
        <w:rPr>
          <w:spacing w:val="-2"/>
          <w:sz w:val="24"/>
        </w:rPr>
        <w:t>Introduction</w:t>
      </w:r>
    </w:p>
    <w:p>
      <w:pPr>
        <w:pStyle w:val="BodyText"/>
        <w:spacing w:before="255"/>
      </w:pPr>
    </w:p>
    <w:p>
      <w:pPr>
        <w:pStyle w:val="BodyText"/>
        <w:spacing w:line="480" w:lineRule="auto"/>
        <w:ind w:left="1336" w:right="1210"/>
        <w:jc w:val="both"/>
      </w:pPr>
      <w:r>
        <w:rPr/>
        <w:t>In the preceding chapter an overview of the issues that underpin the research conducted for this DEng thesis. Delving into the study's aims and objectives, looking into the rationale behind the research endeavours. Additionally, outlining the</w:t>
      </w:r>
      <w:r>
        <w:rPr>
          <w:spacing w:val="-17"/>
        </w:rPr>
        <w:t> </w:t>
      </w:r>
      <w:r>
        <w:rPr/>
        <w:t>strategic</w:t>
      </w:r>
      <w:r>
        <w:rPr>
          <w:spacing w:val="-15"/>
        </w:rPr>
        <w:t> </w:t>
      </w:r>
      <w:r>
        <w:rPr/>
        <w:t>approach</w:t>
      </w:r>
      <w:r>
        <w:rPr>
          <w:spacing w:val="-15"/>
        </w:rPr>
        <w:t> </w:t>
      </w:r>
      <w:r>
        <w:rPr/>
        <w:t>adopted</w:t>
      </w:r>
      <w:r>
        <w:rPr>
          <w:spacing w:val="-15"/>
        </w:rPr>
        <w:t> </w:t>
      </w:r>
      <w:r>
        <w:rPr/>
        <w:t>at</w:t>
      </w:r>
      <w:r>
        <w:rPr>
          <w:spacing w:val="-15"/>
        </w:rPr>
        <w:t> </w:t>
      </w:r>
      <w:r>
        <w:rPr/>
        <w:t>different</w:t>
      </w:r>
      <w:r>
        <w:rPr>
          <w:spacing w:val="-15"/>
        </w:rPr>
        <w:t> </w:t>
      </w:r>
      <w:r>
        <w:rPr/>
        <w:t>stages</w:t>
      </w:r>
      <w:r>
        <w:rPr>
          <w:spacing w:val="-15"/>
        </w:rPr>
        <w:t> </w:t>
      </w:r>
      <w:r>
        <w:rPr/>
        <w:t>of</w:t>
      </w:r>
      <w:r>
        <w:rPr>
          <w:spacing w:val="-15"/>
        </w:rPr>
        <w:t> </w:t>
      </w:r>
      <w:r>
        <w:rPr/>
        <w:t>the</w:t>
      </w:r>
      <w:r>
        <w:rPr>
          <w:spacing w:val="-15"/>
        </w:rPr>
        <w:t> </w:t>
      </w:r>
      <w:r>
        <w:rPr/>
        <w:t>investigation.</w:t>
      </w:r>
      <w:r>
        <w:rPr>
          <w:spacing w:val="-17"/>
        </w:rPr>
        <w:t> </w:t>
      </w:r>
      <w:r>
        <w:rPr/>
        <w:t>This</w:t>
      </w:r>
      <w:r>
        <w:rPr>
          <w:spacing w:val="-15"/>
        </w:rPr>
        <w:t> </w:t>
      </w:r>
      <w:r>
        <w:rPr/>
        <w:t>chapter embarks</w:t>
      </w:r>
      <w:r>
        <w:rPr>
          <w:spacing w:val="21"/>
        </w:rPr>
        <w:t> </w:t>
      </w:r>
      <w:r>
        <w:rPr/>
        <w:t>on</w:t>
      </w:r>
      <w:r>
        <w:rPr>
          <w:spacing w:val="22"/>
        </w:rPr>
        <w:t> </w:t>
      </w:r>
      <w:r>
        <w:rPr/>
        <w:t>a</w:t>
      </w:r>
      <w:r>
        <w:rPr>
          <w:spacing w:val="22"/>
        </w:rPr>
        <w:t> </w:t>
      </w:r>
      <w:r>
        <w:rPr/>
        <w:t>comprehensive</w:t>
      </w:r>
      <w:r>
        <w:rPr>
          <w:spacing w:val="26"/>
        </w:rPr>
        <w:t> </w:t>
      </w:r>
      <w:r>
        <w:rPr/>
        <w:t>literature</w:t>
      </w:r>
      <w:r>
        <w:rPr>
          <w:spacing w:val="21"/>
        </w:rPr>
        <w:t> </w:t>
      </w:r>
      <w:r>
        <w:rPr/>
        <w:t>review,</w:t>
      </w:r>
      <w:r>
        <w:rPr>
          <w:spacing w:val="26"/>
        </w:rPr>
        <w:t> </w:t>
      </w:r>
      <w:r>
        <w:rPr/>
        <w:t>delving</w:t>
      </w:r>
      <w:r>
        <w:rPr>
          <w:spacing w:val="22"/>
        </w:rPr>
        <w:t> </w:t>
      </w:r>
      <w:r>
        <w:rPr/>
        <w:t>into</w:t>
      </w:r>
      <w:r>
        <w:rPr>
          <w:spacing w:val="22"/>
        </w:rPr>
        <w:t> </w:t>
      </w:r>
      <w:r>
        <w:rPr/>
        <w:t>topics</w:t>
      </w:r>
      <w:r>
        <w:rPr>
          <w:spacing w:val="20"/>
        </w:rPr>
        <w:t> </w:t>
      </w:r>
      <w:r>
        <w:rPr/>
        <w:t>crucial</w:t>
      </w:r>
      <w:r>
        <w:rPr>
          <w:spacing w:val="21"/>
        </w:rPr>
        <w:t> </w:t>
      </w:r>
      <w:r>
        <w:rPr/>
        <w:t>to</w:t>
      </w:r>
      <w:r>
        <w:rPr>
          <w:spacing w:val="34"/>
        </w:rPr>
        <w:t> </w:t>
      </w:r>
      <w:r>
        <w:rPr/>
        <w:t>the</w:t>
      </w:r>
    </w:p>
    <w:p>
      <w:pPr>
        <w:spacing w:after="0" w:line="480" w:lineRule="auto"/>
        <w:jc w:val="both"/>
        <w:sectPr>
          <w:pgSz w:w="11910" w:h="16840"/>
          <w:pgMar w:header="0" w:footer="1512" w:top="1920" w:bottom="1700" w:left="460" w:right="220"/>
        </w:sectPr>
      </w:pPr>
    </w:p>
    <w:p>
      <w:pPr>
        <w:pStyle w:val="BodyText"/>
        <w:spacing w:line="480" w:lineRule="auto" w:before="62"/>
        <w:ind w:left="1336" w:right="1211"/>
        <w:jc w:val="both"/>
      </w:pPr>
      <w:r>
        <w:rPr/>
        <w:t>thesis. Exploring the intersection of highway regulatory standards with Building Information Modelling (BIM)</w:t>
      </w:r>
      <w:r>
        <w:rPr/>
        <w:t> processes, examine the landscape of available technologies, and scrutinise current asset capture methods. Furthermore, tracing the evolutionary trajectory of BIM within the highways sector.</w:t>
      </w:r>
    </w:p>
    <w:p>
      <w:pPr>
        <w:pStyle w:val="BodyText"/>
        <w:spacing w:before="268"/>
      </w:pPr>
    </w:p>
    <w:p>
      <w:pPr>
        <w:pStyle w:val="ListParagraph"/>
        <w:numPr>
          <w:ilvl w:val="1"/>
          <w:numId w:val="11"/>
        </w:numPr>
        <w:tabs>
          <w:tab w:pos="1738" w:val="left" w:leader="none"/>
        </w:tabs>
        <w:spacing w:line="240" w:lineRule="auto" w:before="0" w:after="0"/>
        <w:ind w:left="1738" w:right="0" w:hanging="402"/>
        <w:jc w:val="left"/>
        <w:rPr>
          <w:sz w:val="24"/>
        </w:rPr>
      </w:pPr>
      <w:bookmarkStart w:name="2.2 BIM as a process &amp; within Infrastruc" w:id="31"/>
      <w:bookmarkEnd w:id="31"/>
      <w:r>
        <w:rPr/>
      </w:r>
      <w:bookmarkStart w:name="_bookmark15" w:id="32"/>
      <w:bookmarkEnd w:id="32"/>
      <w:r>
        <w:rPr/>
      </w:r>
      <w:r>
        <w:rPr>
          <w:sz w:val="24"/>
        </w:rPr>
        <w:t>BIM as</w:t>
      </w:r>
      <w:r>
        <w:rPr>
          <w:spacing w:val="-1"/>
          <w:sz w:val="24"/>
        </w:rPr>
        <w:t> </w:t>
      </w:r>
      <w:r>
        <w:rPr>
          <w:sz w:val="24"/>
        </w:rPr>
        <w:t>a</w:t>
      </w:r>
      <w:r>
        <w:rPr>
          <w:spacing w:val="-5"/>
          <w:sz w:val="24"/>
        </w:rPr>
        <w:t> </w:t>
      </w:r>
      <w:r>
        <w:rPr>
          <w:sz w:val="24"/>
        </w:rPr>
        <w:t>process</w:t>
      </w:r>
      <w:r>
        <w:rPr>
          <w:spacing w:val="-6"/>
          <w:sz w:val="24"/>
        </w:rPr>
        <w:t> </w:t>
      </w:r>
      <w:r>
        <w:rPr>
          <w:sz w:val="24"/>
        </w:rPr>
        <w:t>&amp;</w:t>
      </w:r>
      <w:r>
        <w:rPr>
          <w:spacing w:val="-3"/>
          <w:sz w:val="24"/>
        </w:rPr>
        <w:t> </w:t>
      </w:r>
      <w:r>
        <w:rPr>
          <w:sz w:val="24"/>
        </w:rPr>
        <w:t>within </w:t>
      </w:r>
      <w:r>
        <w:rPr>
          <w:spacing w:val="-2"/>
          <w:sz w:val="24"/>
        </w:rPr>
        <w:t>Infrastructure</w:t>
      </w:r>
    </w:p>
    <w:p>
      <w:pPr>
        <w:pStyle w:val="BodyText"/>
        <w:spacing w:before="254"/>
      </w:pPr>
    </w:p>
    <w:p>
      <w:pPr>
        <w:pStyle w:val="BodyText"/>
        <w:spacing w:line="480" w:lineRule="auto"/>
        <w:ind w:left="1336" w:right="1209"/>
        <w:jc w:val="both"/>
      </w:pPr>
      <w:r>
        <w:rPr/>
        <w:t>A building information model is a computerised depiction of a facility's structural and operating aspects (NBIMS, 2007). As a result, it acts as a shared knowledge repository</w:t>
      </w:r>
      <w:r>
        <w:rPr>
          <w:spacing w:val="-1"/>
        </w:rPr>
        <w:t> </w:t>
      </w:r>
      <w:r>
        <w:rPr/>
        <w:t>for</w:t>
      </w:r>
      <w:r>
        <w:rPr>
          <w:spacing w:val="-4"/>
        </w:rPr>
        <w:t> </w:t>
      </w:r>
      <w:r>
        <w:rPr/>
        <w:t>data</w:t>
      </w:r>
      <w:r>
        <w:rPr>
          <w:spacing w:val="-5"/>
        </w:rPr>
        <w:t> </w:t>
      </w:r>
      <w:r>
        <w:rPr/>
        <w:t>about</w:t>
      </w:r>
      <w:r>
        <w:rPr>
          <w:spacing w:val="-5"/>
        </w:rPr>
        <w:t> </w:t>
      </w:r>
      <w:r>
        <w:rPr/>
        <w:t>a</w:t>
      </w:r>
      <w:r>
        <w:rPr>
          <w:spacing w:val="-1"/>
        </w:rPr>
        <w:t> </w:t>
      </w:r>
      <w:r>
        <w:rPr/>
        <w:t>facility,</w:t>
      </w:r>
      <w:r>
        <w:rPr>
          <w:spacing w:val="-1"/>
        </w:rPr>
        <w:t> </w:t>
      </w:r>
      <w:r>
        <w:rPr/>
        <w:t>providing</w:t>
      </w:r>
      <w:r>
        <w:rPr>
          <w:spacing w:val="-5"/>
        </w:rPr>
        <w:t> </w:t>
      </w:r>
      <w:r>
        <w:rPr/>
        <w:t>a</w:t>
      </w:r>
      <w:r>
        <w:rPr>
          <w:spacing w:val="-5"/>
        </w:rPr>
        <w:t> </w:t>
      </w:r>
      <w:r>
        <w:rPr/>
        <w:t>solid</w:t>
      </w:r>
      <w:r>
        <w:rPr>
          <w:spacing w:val="-1"/>
        </w:rPr>
        <w:t> </w:t>
      </w:r>
      <w:r>
        <w:rPr/>
        <w:t>foundation</w:t>
      </w:r>
      <w:r>
        <w:rPr>
          <w:spacing w:val="-1"/>
        </w:rPr>
        <w:t> </w:t>
      </w:r>
      <w:r>
        <w:rPr/>
        <w:t>for decisions</w:t>
      </w:r>
      <w:r>
        <w:rPr>
          <w:spacing w:val="-6"/>
        </w:rPr>
        <w:t> </w:t>
      </w:r>
      <w:r>
        <w:rPr/>
        <w:t>made throughout the building's life cycle, beginning with construction (WBGD, 2022). Eastman et al. (2008)</w:t>
      </w:r>
      <w:r>
        <w:rPr/>
        <w:t> define</w:t>
      </w:r>
      <w:r>
        <w:rPr/>
        <w:t> BIM as a modelling technology and related procedures</w:t>
      </w:r>
      <w:r>
        <w:rPr>
          <w:spacing w:val="-11"/>
        </w:rPr>
        <w:t> </w:t>
      </w:r>
      <w:r>
        <w:rPr/>
        <w:t>for</w:t>
      </w:r>
      <w:r>
        <w:rPr>
          <w:spacing w:val="-9"/>
        </w:rPr>
        <w:t> </w:t>
      </w:r>
      <w:r>
        <w:rPr/>
        <w:t>creating,</w:t>
      </w:r>
      <w:r>
        <w:rPr>
          <w:spacing w:val="-10"/>
        </w:rPr>
        <w:t> </w:t>
      </w:r>
      <w:r>
        <w:rPr/>
        <w:t>expressing,</w:t>
      </w:r>
      <w:r>
        <w:rPr>
          <w:spacing w:val="-10"/>
        </w:rPr>
        <w:t> </w:t>
      </w:r>
      <w:r>
        <w:rPr/>
        <w:t>and</w:t>
      </w:r>
      <w:r>
        <w:rPr>
          <w:spacing w:val="-10"/>
        </w:rPr>
        <w:t> </w:t>
      </w:r>
      <w:r>
        <w:rPr/>
        <w:t>evaluating</w:t>
      </w:r>
      <w:r>
        <w:rPr>
          <w:spacing w:val="-6"/>
        </w:rPr>
        <w:t> </w:t>
      </w:r>
      <w:r>
        <w:rPr/>
        <w:t>building</w:t>
      </w:r>
      <w:r>
        <w:rPr>
          <w:spacing w:val="-9"/>
        </w:rPr>
        <w:t> </w:t>
      </w:r>
      <w:r>
        <w:rPr/>
        <w:t>models.</w:t>
      </w:r>
      <w:r>
        <w:rPr>
          <w:spacing w:val="-10"/>
        </w:rPr>
        <w:t> </w:t>
      </w:r>
      <w:r>
        <w:rPr/>
        <w:t>Also,</w:t>
      </w:r>
      <w:r>
        <w:rPr>
          <w:spacing w:val="-10"/>
        </w:rPr>
        <w:t> </w:t>
      </w:r>
      <w:r>
        <w:rPr/>
        <w:t>The</w:t>
      </w:r>
      <w:r>
        <w:rPr>
          <w:spacing w:val="-10"/>
        </w:rPr>
        <w:t> </w:t>
      </w:r>
      <w:r>
        <w:rPr/>
        <w:t>UK BIM Framework accept many definitions of BIM are supported by the production, collection,</w:t>
      </w:r>
      <w:r>
        <w:rPr>
          <w:spacing w:val="-15"/>
        </w:rPr>
        <w:t> </w:t>
      </w:r>
      <w:r>
        <w:rPr/>
        <w:t>and</w:t>
      </w:r>
      <w:r>
        <w:rPr>
          <w:spacing w:val="-15"/>
        </w:rPr>
        <w:t> </w:t>
      </w:r>
      <w:r>
        <w:rPr/>
        <w:t>sharing</w:t>
      </w:r>
      <w:r>
        <w:rPr>
          <w:spacing w:val="-15"/>
        </w:rPr>
        <w:t> </w:t>
      </w:r>
      <w:r>
        <w:rPr/>
        <w:t>of</w:t>
      </w:r>
      <w:r>
        <w:rPr>
          <w:spacing w:val="-15"/>
        </w:rPr>
        <w:t> </w:t>
      </w:r>
      <w:r>
        <w:rPr/>
        <w:t>shared</w:t>
      </w:r>
      <w:r>
        <w:rPr>
          <w:spacing w:val="-15"/>
        </w:rPr>
        <w:t> </w:t>
      </w:r>
      <w:r>
        <w:rPr/>
        <w:t>3D</w:t>
      </w:r>
      <w:r>
        <w:rPr>
          <w:spacing w:val="-16"/>
        </w:rPr>
        <w:t> </w:t>
      </w:r>
      <w:r>
        <w:rPr/>
        <w:t>models</w:t>
      </w:r>
      <w:r>
        <w:rPr>
          <w:spacing w:val="-16"/>
        </w:rPr>
        <w:t> </w:t>
      </w:r>
      <w:r>
        <w:rPr/>
        <w:t>and</w:t>
      </w:r>
      <w:r>
        <w:rPr>
          <w:spacing w:val="-15"/>
        </w:rPr>
        <w:t> </w:t>
      </w:r>
      <w:r>
        <w:rPr/>
        <w:t>the</w:t>
      </w:r>
      <w:r>
        <w:rPr>
          <w:spacing w:val="-15"/>
        </w:rPr>
        <w:t> </w:t>
      </w:r>
      <w:r>
        <w:rPr/>
        <w:t>intelligent,</w:t>
      </w:r>
      <w:r>
        <w:rPr>
          <w:spacing w:val="-15"/>
        </w:rPr>
        <w:t> </w:t>
      </w:r>
      <w:r>
        <w:rPr/>
        <w:t>structured</w:t>
      </w:r>
      <w:r>
        <w:rPr>
          <w:spacing w:val="-15"/>
        </w:rPr>
        <w:t> </w:t>
      </w:r>
      <w:r>
        <w:rPr/>
        <w:t>data</w:t>
      </w:r>
      <w:r>
        <w:rPr>
          <w:spacing w:val="-14"/>
        </w:rPr>
        <w:t> </w:t>
      </w:r>
      <w:r>
        <w:rPr/>
        <w:t>that is</w:t>
      </w:r>
      <w:r>
        <w:rPr>
          <w:spacing w:val="-17"/>
        </w:rPr>
        <w:t> </w:t>
      </w:r>
      <w:r>
        <w:rPr/>
        <w:t>connected</w:t>
      </w:r>
      <w:r>
        <w:rPr>
          <w:spacing w:val="-16"/>
        </w:rPr>
        <w:t> </w:t>
      </w:r>
      <w:r>
        <w:rPr/>
        <w:t>to</w:t>
      </w:r>
      <w:r>
        <w:rPr>
          <w:spacing w:val="-15"/>
        </w:rPr>
        <w:t> </w:t>
      </w:r>
      <w:r>
        <w:rPr/>
        <w:t>them,</w:t>
      </w:r>
      <w:r>
        <w:rPr>
          <w:spacing w:val="-13"/>
        </w:rPr>
        <w:t> </w:t>
      </w:r>
      <w:r>
        <w:rPr/>
        <w:t>which</w:t>
      </w:r>
      <w:r>
        <w:rPr>
          <w:spacing w:val="-15"/>
        </w:rPr>
        <w:t> </w:t>
      </w:r>
      <w:r>
        <w:rPr/>
        <w:t>is</w:t>
      </w:r>
      <w:r>
        <w:rPr>
          <w:spacing w:val="-17"/>
        </w:rPr>
        <w:t> </w:t>
      </w:r>
      <w:r>
        <w:rPr/>
        <w:t>essentially</w:t>
      </w:r>
      <w:r>
        <w:rPr>
          <w:spacing w:val="-16"/>
        </w:rPr>
        <w:t> </w:t>
      </w:r>
      <w:r>
        <w:rPr/>
        <w:t>a</w:t>
      </w:r>
      <w:r>
        <w:rPr>
          <w:spacing w:val="-16"/>
        </w:rPr>
        <w:t> </w:t>
      </w:r>
      <w:r>
        <w:rPr/>
        <w:t>collaborative</w:t>
      </w:r>
      <w:r>
        <w:rPr>
          <w:spacing w:val="-16"/>
        </w:rPr>
        <w:t> </w:t>
      </w:r>
      <w:r>
        <w:rPr/>
        <w:t>effort</w:t>
      </w:r>
      <w:r>
        <w:rPr>
          <w:spacing w:val="-16"/>
        </w:rPr>
        <w:t> </w:t>
      </w:r>
      <w:r>
        <w:rPr/>
        <w:t>that</w:t>
      </w:r>
      <w:r>
        <w:rPr>
          <w:spacing w:val="-16"/>
        </w:rPr>
        <w:t> </w:t>
      </w:r>
      <w:r>
        <w:rPr/>
        <w:t>adds</w:t>
      </w:r>
      <w:r>
        <w:rPr>
          <w:spacing w:val="-16"/>
        </w:rPr>
        <w:t> </w:t>
      </w:r>
      <w:r>
        <w:rPr/>
        <w:t>value</w:t>
      </w:r>
      <w:r>
        <w:rPr>
          <w:spacing w:val="-15"/>
        </w:rPr>
        <w:t> </w:t>
      </w:r>
      <w:r>
        <w:rPr/>
        <w:t>over an</w:t>
      </w:r>
      <w:r>
        <w:rPr>
          <w:spacing w:val="-16"/>
        </w:rPr>
        <w:t> </w:t>
      </w:r>
      <w:r>
        <w:rPr/>
        <w:t>asset's</w:t>
      </w:r>
      <w:r>
        <w:rPr>
          <w:spacing w:val="-16"/>
        </w:rPr>
        <w:t> </w:t>
      </w:r>
      <w:r>
        <w:rPr/>
        <w:t>entire</w:t>
      </w:r>
      <w:r>
        <w:rPr>
          <w:spacing w:val="-16"/>
        </w:rPr>
        <w:t> </w:t>
      </w:r>
      <w:r>
        <w:rPr/>
        <w:t>life</w:t>
      </w:r>
      <w:r>
        <w:rPr>
          <w:spacing w:val="-15"/>
        </w:rPr>
        <w:t> </w:t>
      </w:r>
      <w:r>
        <w:rPr/>
        <w:t>cycle</w:t>
      </w:r>
      <w:r>
        <w:rPr>
          <w:spacing w:val="-12"/>
        </w:rPr>
        <w:t> </w:t>
      </w:r>
      <w:r>
        <w:rPr/>
        <w:t>(BIMTaskGroup,</w:t>
      </w:r>
      <w:r>
        <w:rPr>
          <w:spacing w:val="-16"/>
        </w:rPr>
        <w:t> </w:t>
      </w:r>
      <w:r>
        <w:rPr/>
        <w:t>2016).</w:t>
      </w:r>
      <w:r>
        <w:rPr>
          <w:spacing w:val="-16"/>
        </w:rPr>
        <w:t> </w:t>
      </w:r>
      <w:r>
        <w:rPr/>
        <w:t>Furthermore,</w:t>
      </w:r>
      <w:r>
        <w:rPr>
          <w:spacing w:val="-14"/>
        </w:rPr>
        <w:t> </w:t>
      </w:r>
      <w:r>
        <w:rPr/>
        <w:t>BIM</w:t>
      </w:r>
      <w:r>
        <w:rPr>
          <w:spacing w:val="-14"/>
        </w:rPr>
        <w:t> </w:t>
      </w:r>
      <w:r>
        <w:rPr/>
        <w:t>has</w:t>
      </w:r>
      <w:r>
        <w:rPr>
          <w:spacing w:val="-16"/>
        </w:rPr>
        <w:t> </w:t>
      </w:r>
      <w:r>
        <w:rPr/>
        <w:t>also</w:t>
      </w:r>
      <w:r>
        <w:rPr>
          <w:spacing w:val="-16"/>
        </w:rPr>
        <w:t> </w:t>
      </w:r>
      <w:r>
        <w:rPr/>
        <w:t>been stated as allowing the contractor to maximise the project's schedule and cost by utilising 5D capabilities via specialised software while allowing for an effective handover of assets to owners for maintenance and operation (Azhar, 2011).</w:t>
      </w:r>
    </w:p>
    <w:p>
      <w:pPr>
        <w:pStyle w:val="BodyText"/>
      </w:pPr>
    </w:p>
    <w:p>
      <w:pPr>
        <w:pStyle w:val="BodyText"/>
        <w:spacing w:before="3"/>
      </w:pPr>
    </w:p>
    <w:p>
      <w:pPr>
        <w:pStyle w:val="BodyText"/>
        <w:spacing w:line="480" w:lineRule="auto"/>
        <w:ind w:left="1336" w:right="1214"/>
        <w:jc w:val="both"/>
      </w:pPr>
      <w:r>
        <w:rPr/>
        <w:t>BIM, or Building Information Modelling, is an advanced process for representing design intent in construction projects, encompassing buildings and infrastructure in</w:t>
      </w:r>
      <w:r>
        <w:rPr>
          <w:spacing w:val="-5"/>
        </w:rPr>
        <w:t> </w:t>
      </w:r>
      <w:r>
        <w:rPr/>
        <w:t>a</w:t>
      </w:r>
      <w:r>
        <w:rPr>
          <w:spacing w:val="-5"/>
        </w:rPr>
        <w:t> </w:t>
      </w:r>
      <w:r>
        <w:rPr/>
        <w:t>comprehensive</w:t>
      </w:r>
      <w:r>
        <w:rPr>
          <w:spacing w:val="-5"/>
        </w:rPr>
        <w:t> </w:t>
      </w:r>
      <w:r>
        <w:rPr/>
        <w:t>3D</w:t>
      </w:r>
      <w:r>
        <w:rPr>
          <w:spacing w:val="-6"/>
        </w:rPr>
        <w:t> </w:t>
      </w:r>
      <w:r>
        <w:rPr/>
        <w:t>model.</w:t>
      </w:r>
      <w:r>
        <w:rPr>
          <w:spacing w:val="-6"/>
        </w:rPr>
        <w:t> </w:t>
      </w:r>
      <w:r>
        <w:rPr/>
        <w:t>These</w:t>
      </w:r>
      <w:r>
        <w:rPr>
          <w:spacing w:val="-5"/>
        </w:rPr>
        <w:t> </w:t>
      </w:r>
      <w:r>
        <w:rPr/>
        <w:t>models</w:t>
      </w:r>
      <w:r>
        <w:rPr>
          <w:spacing w:val="-4"/>
        </w:rPr>
        <w:t> </w:t>
      </w:r>
      <w:r>
        <w:rPr/>
        <w:t>are</w:t>
      </w:r>
      <w:r>
        <w:rPr>
          <w:spacing w:val="-5"/>
        </w:rPr>
        <w:t> </w:t>
      </w:r>
      <w:r>
        <w:rPr/>
        <w:t>not</w:t>
      </w:r>
      <w:r>
        <w:rPr>
          <w:spacing w:val="-4"/>
        </w:rPr>
        <w:t> </w:t>
      </w:r>
      <w:r>
        <w:rPr/>
        <w:t>just</w:t>
      </w:r>
      <w:r>
        <w:rPr>
          <w:spacing w:val="-5"/>
        </w:rPr>
        <w:t> </w:t>
      </w:r>
      <w:r>
        <w:rPr/>
        <w:t>visual;</w:t>
      </w:r>
      <w:r>
        <w:rPr>
          <w:spacing w:val="-6"/>
        </w:rPr>
        <w:t> </w:t>
      </w:r>
      <w:r>
        <w:rPr/>
        <w:t>they</w:t>
      </w:r>
      <w:r>
        <w:rPr>
          <w:spacing w:val="-6"/>
        </w:rPr>
        <w:t> </w:t>
      </w:r>
      <w:r>
        <w:rPr/>
        <w:t>encapsulate crucial</w:t>
      </w:r>
      <w:r>
        <w:rPr>
          <w:spacing w:val="-7"/>
        </w:rPr>
        <w:t> </w:t>
      </w:r>
      <w:r>
        <w:rPr/>
        <w:t>data</w:t>
      </w:r>
      <w:r>
        <w:rPr>
          <w:spacing w:val="-9"/>
        </w:rPr>
        <w:t> </w:t>
      </w:r>
      <w:r>
        <w:rPr/>
        <w:t>about</w:t>
      </w:r>
      <w:r>
        <w:rPr>
          <w:spacing w:val="-11"/>
        </w:rPr>
        <w:t> </w:t>
      </w:r>
      <w:r>
        <w:rPr/>
        <w:t>the</w:t>
      </w:r>
      <w:r>
        <w:rPr>
          <w:spacing w:val="-11"/>
        </w:rPr>
        <w:t> </w:t>
      </w:r>
      <w:r>
        <w:rPr/>
        <w:t>project's</w:t>
      </w:r>
      <w:r>
        <w:rPr>
          <w:spacing w:val="-12"/>
        </w:rPr>
        <w:t> </w:t>
      </w:r>
      <w:r>
        <w:rPr/>
        <w:t>physical</w:t>
      </w:r>
      <w:r>
        <w:rPr>
          <w:spacing w:val="-12"/>
        </w:rPr>
        <w:t> </w:t>
      </w:r>
      <w:r>
        <w:rPr/>
        <w:t>and</w:t>
      </w:r>
      <w:r>
        <w:rPr>
          <w:spacing w:val="-11"/>
        </w:rPr>
        <w:t> </w:t>
      </w:r>
      <w:r>
        <w:rPr/>
        <w:t>functional</w:t>
      </w:r>
      <w:r>
        <w:rPr>
          <w:spacing w:val="-7"/>
        </w:rPr>
        <w:t> </w:t>
      </w:r>
      <w:r>
        <w:rPr/>
        <w:t>aspects,</w:t>
      </w:r>
      <w:r>
        <w:rPr>
          <w:spacing w:val="-11"/>
        </w:rPr>
        <w:t> </w:t>
      </w:r>
      <w:r>
        <w:rPr/>
        <w:t>intricately</w:t>
      </w:r>
      <w:r>
        <w:rPr>
          <w:spacing w:val="-7"/>
        </w:rPr>
        <w:t> </w:t>
      </w:r>
      <w:r>
        <w:rPr/>
        <w:t>linked</w:t>
      </w:r>
      <w:r>
        <w:rPr>
          <w:spacing w:val="-11"/>
        </w:rPr>
        <w:t> </w:t>
      </w:r>
      <w:r>
        <w:rPr/>
        <w:t>to</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distinct</w:t>
      </w:r>
      <w:r>
        <w:rPr>
          <w:spacing w:val="-17"/>
        </w:rPr>
        <w:t> </w:t>
      </w:r>
      <w:r>
        <w:rPr/>
        <w:t>digital</w:t>
      </w:r>
      <w:r>
        <w:rPr>
          <w:spacing w:val="-17"/>
        </w:rPr>
        <w:t> </w:t>
      </w:r>
      <w:r>
        <w:rPr/>
        <w:t>elements</w:t>
      </w:r>
      <w:r>
        <w:rPr>
          <w:spacing w:val="-16"/>
        </w:rPr>
        <w:t> </w:t>
      </w:r>
      <w:r>
        <w:rPr/>
        <w:t>within</w:t>
      </w:r>
      <w:r>
        <w:rPr>
          <w:spacing w:val="-17"/>
        </w:rPr>
        <w:t> </w:t>
      </w:r>
      <w:r>
        <w:rPr/>
        <w:t>the</w:t>
      </w:r>
      <w:r>
        <w:rPr>
          <w:spacing w:val="-17"/>
        </w:rPr>
        <w:t> </w:t>
      </w:r>
      <w:r>
        <w:rPr/>
        <w:t>model.</w:t>
      </w:r>
      <w:r>
        <w:rPr>
          <w:spacing w:val="-17"/>
        </w:rPr>
        <w:t> </w:t>
      </w:r>
      <w:r>
        <w:rPr/>
        <w:t>With</w:t>
      </w:r>
      <w:r>
        <w:rPr>
          <w:spacing w:val="-16"/>
        </w:rPr>
        <w:t> </w:t>
      </w:r>
      <w:r>
        <w:rPr/>
        <w:t>the</w:t>
      </w:r>
      <w:r>
        <w:rPr>
          <w:spacing w:val="-11"/>
        </w:rPr>
        <w:t> </w:t>
      </w:r>
      <w:r>
        <w:rPr/>
        <w:t>increasing</w:t>
      </w:r>
      <w:r>
        <w:rPr>
          <w:spacing w:val="-15"/>
        </w:rPr>
        <w:t> </w:t>
      </w:r>
      <w:r>
        <w:rPr/>
        <w:t>complexity</w:t>
      </w:r>
      <w:r>
        <w:rPr>
          <w:spacing w:val="-16"/>
        </w:rPr>
        <w:t> </w:t>
      </w:r>
      <w:r>
        <w:rPr/>
        <w:t>of</w:t>
      </w:r>
      <w:r>
        <w:rPr>
          <w:spacing w:val="-16"/>
        </w:rPr>
        <w:t> </w:t>
      </w:r>
      <w:r>
        <w:rPr/>
        <w:t>building projects,</w:t>
      </w:r>
      <w:r>
        <w:rPr>
          <w:spacing w:val="-10"/>
        </w:rPr>
        <w:t> </w:t>
      </w:r>
      <w:r>
        <w:rPr/>
        <w:t>BIM</w:t>
      </w:r>
      <w:r>
        <w:rPr>
          <w:spacing w:val="-9"/>
        </w:rPr>
        <w:t> </w:t>
      </w:r>
      <w:r>
        <w:rPr/>
        <w:t>has</w:t>
      </w:r>
      <w:r>
        <w:rPr>
          <w:spacing w:val="-11"/>
        </w:rPr>
        <w:t> </w:t>
      </w:r>
      <w:r>
        <w:rPr/>
        <w:t>garnered</w:t>
      </w:r>
      <w:r>
        <w:rPr>
          <w:spacing w:val="-10"/>
        </w:rPr>
        <w:t> </w:t>
      </w:r>
      <w:r>
        <w:rPr/>
        <w:t>significant</w:t>
      </w:r>
      <w:r>
        <w:rPr>
          <w:spacing w:val="-10"/>
        </w:rPr>
        <w:t> </w:t>
      </w:r>
      <w:r>
        <w:rPr/>
        <w:t>traction.</w:t>
      </w:r>
      <w:r>
        <w:rPr>
          <w:spacing w:val="-15"/>
        </w:rPr>
        <w:t> </w:t>
      </w:r>
      <w:r>
        <w:rPr/>
        <w:t>It</w:t>
      </w:r>
      <w:r>
        <w:rPr>
          <w:spacing w:val="-10"/>
        </w:rPr>
        <w:t> </w:t>
      </w:r>
      <w:r>
        <w:rPr/>
        <w:t>serves</w:t>
      </w:r>
      <w:r>
        <w:rPr>
          <w:spacing w:val="-11"/>
        </w:rPr>
        <w:t> </w:t>
      </w:r>
      <w:r>
        <w:rPr/>
        <w:t>as</w:t>
      </w:r>
      <w:r>
        <w:rPr>
          <w:spacing w:val="-11"/>
        </w:rPr>
        <w:t> </w:t>
      </w:r>
      <w:r>
        <w:rPr/>
        <w:t>a</w:t>
      </w:r>
      <w:r>
        <w:rPr>
          <w:spacing w:val="-10"/>
        </w:rPr>
        <w:t> </w:t>
      </w:r>
      <w:r>
        <w:rPr/>
        <w:t>conduit</w:t>
      </w:r>
      <w:r>
        <w:rPr>
          <w:spacing w:val="-11"/>
        </w:rPr>
        <w:t> </w:t>
      </w:r>
      <w:r>
        <w:rPr/>
        <w:t>for</w:t>
      </w:r>
      <w:r>
        <w:rPr>
          <w:spacing w:val="-9"/>
        </w:rPr>
        <w:t> </w:t>
      </w:r>
      <w:r>
        <w:rPr/>
        <w:t>conveying the designer's vision with precision. This clarity in communication facilitates seamless collaboration among multiple stakeholders, ultimately enhancing construction productivity. According to Clark (2019), leveraging BIM to communicate</w:t>
      </w:r>
      <w:r>
        <w:rPr>
          <w:spacing w:val="-7"/>
        </w:rPr>
        <w:t> </w:t>
      </w:r>
      <w:r>
        <w:rPr/>
        <w:t>design</w:t>
      </w:r>
      <w:r>
        <w:rPr>
          <w:spacing w:val="-9"/>
        </w:rPr>
        <w:t> </w:t>
      </w:r>
      <w:r>
        <w:rPr/>
        <w:t>intent</w:t>
      </w:r>
      <w:r>
        <w:rPr>
          <w:spacing w:val="-8"/>
        </w:rPr>
        <w:t> </w:t>
      </w:r>
      <w:r>
        <w:rPr/>
        <w:t>promises</w:t>
      </w:r>
      <w:r>
        <w:rPr>
          <w:spacing w:val="-8"/>
        </w:rPr>
        <w:t> </w:t>
      </w:r>
      <w:r>
        <w:rPr/>
        <w:t>substantial</w:t>
      </w:r>
      <w:r>
        <w:rPr>
          <w:spacing w:val="-9"/>
        </w:rPr>
        <w:t> </w:t>
      </w:r>
      <w:r>
        <w:rPr/>
        <w:t>productivity</w:t>
      </w:r>
      <w:r>
        <w:rPr>
          <w:spacing w:val="-9"/>
        </w:rPr>
        <w:t> </w:t>
      </w:r>
      <w:r>
        <w:rPr/>
        <w:t>gains</w:t>
      </w:r>
      <w:r>
        <w:rPr>
          <w:spacing w:val="-9"/>
        </w:rPr>
        <w:t> </w:t>
      </w:r>
      <w:r>
        <w:rPr/>
        <w:t>in</w:t>
      </w:r>
      <w:r>
        <w:rPr>
          <w:spacing w:val="-13"/>
        </w:rPr>
        <w:t> </w:t>
      </w:r>
      <w:r>
        <w:rPr/>
        <w:t>construction.</w:t>
      </w:r>
    </w:p>
    <w:p>
      <w:pPr>
        <w:pStyle w:val="BodyText"/>
      </w:pPr>
    </w:p>
    <w:p>
      <w:pPr>
        <w:pStyle w:val="BodyText"/>
        <w:spacing w:before="1"/>
      </w:pPr>
    </w:p>
    <w:p>
      <w:pPr>
        <w:pStyle w:val="BodyText"/>
        <w:spacing w:line="480" w:lineRule="auto" w:before="1"/>
        <w:ind w:left="1336" w:right="1210"/>
        <w:jc w:val="both"/>
      </w:pPr>
      <w:r>
        <w:rPr/>
        <w:t>Shou et al. (2015), noted in a recent comparative review that BIM uses in the building industry have focused on developing and analysing BIM 3D models and gradually using 4D schedule applications and 5D cost planning. In contrast, the BIM uses in infrastructure projects have only reached an average level of implementation in the sector (Shou et al,. 2015).</w:t>
      </w:r>
    </w:p>
    <w:p>
      <w:pPr>
        <w:pStyle w:val="BodyText"/>
      </w:pPr>
    </w:p>
    <w:p>
      <w:pPr>
        <w:pStyle w:val="BodyText"/>
        <w:spacing w:before="1"/>
      </w:pPr>
    </w:p>
    <w:p>
      <w:pPr>
        <w:pStyle w:val="BodyText"/>
        <w:spacing w:line="480" w:lineRule="auto"/>
        <w:ind w:left="1336" w:right="1209"/>
        <w:jc w:val="both"/>
      </w:pPr>
      <w:r>
        <w:rPr/>
        <w:t>Chong</w:t>
      </w:r>
      <w:r>
        <w:rPr/>
        <w:t> (2016) also</w:t>
      </w:r>
      <w:r>
        <w:rPr/>
        <w:t> noted</w:t>
      </w:r>
      <w:r>
        <w:rPr/>
        <w:t> that</w:t>
      </w:r>
      <w:r>
        <w:rPr/>
        <w:t> BIM road design and planning simulation was to create efficient transportation management through the proper design and planning</w:t>
      </w:r>
      <w:r>
        <w:rPr>
          <w:spacing w:val="-6"/>
        </w:rPr>
        <w:t> </w:t>
      </w:r>
      <w:r>
        <w:rPr/>
        <w:t>of</w:t>
      </w:r>
      <w:r>
        <w:rPr>
          <w:spacing w:val="-6"/>
        </w:rPr>
        <w:t> </w:t>
      </w:r>
      <w:r>
        <w:rPr/>
        <w:t>the</w:t>
      </w:r>
      <w:r>
        <w:rPr>
          <w:spacing w:val="-6"/>
        </w:rPr>
        <w:t> </w:t>
      </w:r>
      <w:r>
        <w:rPr/>
        <w:t>road.</w:t>
      </w:r>
      <w:r>
        <w:rPr>
          <w:spacing w:val="-6"/>
        </w:rPr>
        <w:t> </w:t>
      </w:r>
      <w:r>
        <w:rPr/>
        <w:t>It</w:t>
      </w:r>
      <w:r>
        <w:rPr>
          <w:spacing w:val="-6"/>
        </w:rPr>
        <w:t> </w:t>
      </w:r>
      <w:r>
        <w:rPr/>
        <w:t>was</w:t>
      </w:r>
      <w:r>
        <w:rPr>
          <w:spacing w:val="-6"/>
        </w:rPr>
        <w:t> </w:t>
      </w:r>
      <w:r>
        <w:rPr/>
        <w:t>also</w:t>
      </w:r>
      <w:r>
        <w:rPr>
          <w:spacing w:val="-6"/>
        </w:rPr>
        <w:t> </w:t>
      </w:r>
      <w:r>
        <w:rPr/>
        <w:t>possible</w:t>
      </w:r>
      <w:r>
        <w:rPr>
          <w:spacing w:val="-6"/>
        </w:rPr>
        <w:t> </w:t>
      </w:r>
      <w:r>
        <w:rPr/>
        <w:t>to</w:t>
      </w:r>
      <w:r>
        <w:rPr>
          <w:spacing w:val="-6"/>
        </w:rPr>
        <w:t> </w:t>
      </w:r>
      <w:r>
        <w:rPr/>
        <w:t>avoid</w:t>
      </w:r>
      <w:r>
        <w:rPr>
          <w:spacing w:val="-6"/>
        </w:rPr>
        <w:t> </w:t>
      </w:r>
      <w:r>
        <w:rPr/>
        <w:t>traffic</w:t>
      </w:r>
      <w:r>
        <w:rPr>
          <w:spacing w:val="-7"/>
        </w:rPr>
        <w:t> </w:t>
      </w:r>
      <w:r>
        <w:rPr/>
        <w:t>congestion</w:t>
      </w:r>
      <w:r>
        <w:rPr>
          <w:spacing w:val="-6"/>
        </w:rPr>
        <w:t> </w:t>
      </w:r>
      <w:r>
        <w:rPr/>
        <w:t>caused</w:t>
      </w:r>
      <w:r>
        <w:rPr>
          <w:spacing w:val="-6"/>
        </w:rPr>
        <w:t> </w:t>
      </w:r>
      <w:r>
        <w:rPr/>
        <w:t>by</w:t>
      </w:r>
      <w:r>
        <w:rPr>
          <w:spacing w:val="-7"/>
        </w:rPr>
        <w:t> </w:t>
      </w:r>
      <w:r>
        <w:rPr/>
        <w:t>site works</w:t>
      </w:r>
      <w:r>
        <w:rPr>
          <w:spacing w:val="-9"/>
        </w:rPr>
        <w:t> </w:t>
      </w:r>
      <w:r>
        <w:rPr/>
        <w:t>during</w:t>
      </w:r>
      <w:r>
        <w:rPr>
          <w:spacing w:val="-7"/>
        </w:rPr>
        <w:t> </w:t>
      </w:r>
      <w:r>
        <w:rPr/>
        <w:t>construction.</w:t>
      </w:r>
      <w:r>
        <w:rPr>
          <w:spacing w:val="-9"/>
        </w:rPr>
        <w:t> </w:t>
      </w:r>
      <w:r>
        <w:rPr/>
        <w:t>Virtual</w:t>
      </w:r>
      <w:r>
        <w:rPr>
          <w:spacing w:val="-9"/>
        </w:rPr>
        <w:t> </w:t>
      </w:r>
      <w:r>
        <w:rPr/>
        <w:t>information</w:t>
      </w:r>
      <w:r>
        <w:rPr>
          <w:spacing w:val="-9"/>
        </w:rPr>
        <w:t> </w:t>
      </w:r>
      <w:r>
        <w:rPr/>
        <w:t>from</w:t>
      </w:r>
      <w:r>
        <w:rPr>
          <w:spacing w:val="-8"/>
        </w:rPr>
        <w:t> </w:t>
      </w:r>
      <w:r>
        <w:rPr/>
        <w:t>the</w:t>
      </w:r>
      <w:r>
        <w:rPr>
          <w:spacing w:val="-9"/>
        </w:rPr>
        <w:t> </w:t>
      </w:r>
      <w:r>
        <w:rPr/>
        <w:t>BIM</w:t>
      </w:r>
      <w:r>
        <w:rPr>
          <w:spacing w:val="-12"/>
        </w:rPr>
        <w:t> </w:t>
      </w:r>
      <w:r>
        <w:rPr/>
        <w:t>model</w:t>
      </w:r>
      <w:r>
        <w:rPr>
          <w:spacing w:val="-9"/>
        </w:rPr>
        <w:t> </w:t>
      </w:r>
      <w:r>
        <w:rPr/>
        <w:t>could</w:t>
      </w:r>
      <w:r>
        <w:rPr>
          <w:spacing w:val="-3"/>
        </w:rPr>
        <w:t> </w:t>
      </w:r>
      <w:r>
        <w:rPr/>
        <w:t>effectively simulate various alternatives based on the surrounding environment.</w:t>
      </w:r>
    </w:p>
    <w:p>
      <w:pPr>
        <w:pStyle w:val="BodyText"/>
      </w:pPr>
    </w:p>
    <w:p>
      <w:pPr>
        <w:pStyle w:val="BodyText"/>
        <w:spacing w:before="1"/>
      </w:pPr>
    </w:p>
    <w:p>
      <w:pPr>
        <w:pStyle w:val="BodyText"/>
        <w:spacing w:line="480" w:lineRule="auto"/>
        <w:ind w:left="1336" w:right="1216"/>
        <w:jc w:val="both"/>
      </w:pPr>
      <w:r>
        <w:rPr/>
        <w:t>BIM tools include many software platforms that combine different stakeholders’ data within a spatial environment. A BIM model is built of 3D</w:t>
      </w:r>
      <w:r>
        <w:rPr>
          <w:spacing w:val="-1"/>
        </w:rPr>
        <w:t> </w:t>
      </w:r>
      <w:r>
        <w:rPr/>
        <w:t>objects. Each</w:t>
      </w:r>
      <w:r>
        <w:rPr>
          <w:spacing w:val="-1"/>
        </w:rPr>
        <w:t> </w:t>
      </w:r>
      <w:r>
        <w:rPr/>
        <w:t>object has a unique identifier known as an object ID; the unique object IDs allow BIM users</w:t>
      </w:r>
      <w:r>
        <w:rPr>
          <w:spacing w:val="-2"/>
        </w:rPr>
        <w:t> </w:t>
      </w:r>
      <w:r>
        <w:rPr/>
        <w:t>to</w:t>
      </w:r>
      <w:r>
        <w:rPr>
          <w:spacing w:val="-2"/>
        </w:rPr>
        <w:t> </w:t>
      </w:r>
      <w:r>
        <w:rPr/>
        <w:t>select</w:t>
      </w:r>
      <w:r>
        <w:rPr>
          <w:spacing w:val="-2"/>
        </w:rPr>
        <w:t> </w:t>
      </w:r>
      <w:r>
        <w:rPr/>
        <w:t>an</w:t>
      </w:r>
      <w:r>
        <w:rPr>
          <w:spacing w:val="-2"/>
        </w:rPr>
        <w:t> </w:t>
      </w:r>
      <w:r>
        <w:rPr/>
        <w:t>element.</w:t>
      </w:r>
      <w:r>
        <w:rPr>
          <w:spacing w:val="-2"/>
        </w:rPr>
        <w:t> </w:t>
      </w:r>
      <w:r>
        <w:rPr/>
        <w:t>Object</w:t>
      </w:r>
      <w:r>
        <w:rPr>
          <w:spacing w:val="-2"/>
        </w:rPr>
        <w:t> </w:t>
      </w:r>
      <w:r>
        <w:rPr/>
        <w:t>IDs</w:t>
      </w:r>
      <w:r>
        <w:rPr>
          <w:spacing w:val="-2"/>
        </w:rPr>
        <w:t> </w:t>
      </w:r>
      <w:r>
        <w:rPr/>
        <w:t>are</w:t>
      </w:r>
      <w:r>
        <w:rPr>
          <w:spacing w:val="-2"/>
        </w:rPr>
        <w:t> </w:t>
      </w:r>
      <w:r>
        <w:rPr/>
        <w:t>also</w:t>
      </w:r>
      <w:r>
        <w:rPr>
          <w:spacing w:val="-2"/>
        </w:rPr>
        <w:t> </w:t>
      </w:r>
      <w:r>
        <w:rPr/>
        <w:t>a</w:t>
      </w:r>
      <w:r>
        <w:rPr>
          <w:spacing w:val="-1"/>
        </w:rPr>
        <w:t> </w:t>
      </w:r>
      <w:r>
        <w:rPr/>
        <w:t>tool</w:t>
      </w:r>
      <w:r>
        <w:rPr>
          <w:spacing w:val="-2"/>
        </w:rPr>
        <w:t> </w:t>
      </w:r>
      <w:r>
        <w:rPr/>
        <w:t>for</w:t>
      </w:r>
      <w:r>
        <w:rPr>
          <w:spacing w:val="-5"/>
        </w:rPr>
        <w:t> </w:t>
      </w:r>
      <w:r>
        <w:rPr/>
        <w:t>referencing</w:t>
      </w:r>
      <w:r>
        <w:rPr>
          <w:spacing w:val="-1"/>
        </w:rPr>
        <w:t> </w:t>
      </w:r>
      <w:r>
        <w:rPr/>
        <w:t>relationships to</w:t>
      </w:r>
      <w:r>
        <w:rPr>
          <w:spacing w:val="-17"/>
        </w:rPr>
        <w:t> </w:t>
      </w:r>
      <w:r>
        <w:rPr/>
        <w:t>other</w:t>
      </w:r>
      <w:r>
        <w:rPr>
          <w:spacing w:val="-17"/>
        </w:rPr>
        <w:t> </w:t>
      </w:r>
      <w:r>
        <w:rPr/>
        <w:t>object</w:t>
      </w:r>
      <w:r>
        <w:rPr>
          <w:spacing w:val="-18"/>
        </w:rPr>
        <w:t> </w:t>
      </w:r>
      <w:r>
        <w:rPr/>
        <w:t>parameters</w:t>
      </w:r>
      <w:r>
        <w:rPr>
          <w:spacing w:val="-16"/>
        </w:rPr>
        <w:t> </w:t>
      </w:r>
      <w:r>
        <w:rPr/>
        <w:t>of</w:t>
      </w:r>
      <w:r>
        <w:rPr>
          <w:spacing w:val="-19"/>
        </w:rPr>
        <w:t> </w:t>
      </w:r>
      <w:r>
        <w:rPr/>
        <w:t>model</w:t>
      </w:r>
      <w:r>
        <w:rPr>
          <w:spacing w:val="-20"/>
        </w:rPr>
        <w:t> </w:t>
      </w:r>
      <w:r>
        <w:rPr/>
        <w:t>elements</w:t>
      </w:r>
      <w:r>
        <w:rPr>
          <w:spacing w:val="-17"/>
        </w:rPr>
        <w:t> </w:t>
      </w:r>
      <w:r>
        <w:rPr/>
        <w:t>store</w:t>
      </w:r>
      <w:r>
        <w:rPr>
          <w:spacing w:val="-17"/>
        </w:rPr>
        <w:t> </w:t>
      </w:r>
      <w:r>
        <w:rPr/>
        <w:t>data.</w:t>
      </w:r>
      <w:r>
        <w:rPr>
          <w:spacing w:val="-19"/>
        </w:rPr>
        <w:t> </w:t>
      </w:r>
      <w:r>
        <w:rPr/>
        <w:t>These</w:t>
      </w:r>
      <w:r>
        <w:rPr>
          <w:spacing w:val="-17"/>
        </w:rPr>
        <w:t> </w:t>
      </w:r>
      <w:r>
        <w:rPr/>
        <w:t>parameters</w:t>
      </w:r>
      <w:r>
        <w:rPr>
          <w:spacing w:val="-16"/>
        </w:rPr>
        <w:t> </w:t>
      </w:r>
      <w:r>
        <w:rPr/>
        <w:t>enable</w:t>
      </w:r>
    </w:p>
    <w:p>
      <w:pPr>
        <w:spacing w:after="0" w:line="480" w:lineRule="auto"/>
        <w:jc w:val="both"/>
        <w:sectPr>
          <w:pgSz w:w="11910" w:h="16840"/>
          <w:pgMar w:header="0" w:footer="1512" w:top="1360" w:bottom="1700" w:left="460" w:right="220"/>
        </w:sectPr>
      </w:pPr>
    </w:p>
    <w:p>
      <w:pPr>
        <w:pStyle w:val="BodyText"/>
        <w:spacing w:line="480" w:lineRule="auto" w:before="62"/>
        <w:ind w:left="1336" w:right="1222"/>
        <w:jc w:val="both"/>
      </w:pPr>
      <w:r>
        <w:rPr/>
        <w:t>stakeholders to add data, especially asset attribute data that communicates information (ADEB-VBA, 2015).</w:t>
      </w:r>
    </w:p>
    <w:p>
      <w:pPr>
        <w:pStyle w:val="BodyText"/>
      </w:pPr>
    </w:p>
    <w:p>
      <w:pPr>
        <w:pStyle w:val="BodyText"/>
        <w:spacing w:before="1"/>
      </w:pPr>
    </w:p>
    <w:p>
      <w:pPr>
        <w:spacing w:line="480" w:lineRule="auto" w:before="0"/>
        <w:ind w:left="1336" w:right="1215" w:firstLine="0"/>
        <w:jc w:val="both"/>
        <w:rPr>
          <w:sz w:val="22"/>
        </w:rPr>
      </w:pPr>
      <w:r>
        <w:rPr>
          <w:sz w:val="24"/>
        </w:rPr>
        <w:t>The</w:t>
      </w:r>
      <w:r>
        <w:rPr>
          <w:spacing w:val="-7"/>
          <w:sz w:val="24"/>
        </w:rPr>
        <w:t> </w:t>
      </w:r>
      <w:r>
        <w:rPr>
          <w:sz w:val="24"/>
        </w:rPr>
        <w:t>use</w:t>
      </w:r>
      <w:r>
        <w:rPr>
          <w:spacing w:val="-3"/>
          <w:sz w:val="24"/>
        </w:rPr>
        <w:t> </w:t>
      </w:r>
      <w:r>
        <w:rPr>
          <w:sz w:val="24"/>
        </w:rPr>
        <w:t>of</w:t>
      </w:r>
      <w:r>
        <w:rPr>
          <w:spacing w:val="-3"/>
          <w:sz w:val="24"/>
        </w:rPr>
        <w:t> </w:t>
      </w:r>
      <w:r>
        <w:rPr>
          <w:sz w:val="24"/>
        </w:rPr>
        <w:t>COBie</w:t>
      </w:r>
      <w:r>
        <w:rPr>
          <w:spacing w:val="-2"/>
          <w:sz w:val="24"/>
        </w:rPr>
        <w:t> </w:t>
      </w:r>
      <w:r>
        <w:rPr>
          <w:sz w:val="22"/>
        </w:rPr>
        <w:t>The</w:t>
      </w:r>
      <w:r>
        <w:rPr>
          <w:spacing w:val="-5"/>
          <w:sz w:val="22"/>
        </w:rPr>
        <w:t> </w:t>
      </w:r>
      <w:r>
        <w:rPr>
          <w:sz w:val="22"/>
        </w:rPr>
        <w:t>Construction</w:t>
      </w:r>
      <w:r>
        <w:rPr>
          <w:spacing w:val="-5"/>
          <w:sz w:val="22"/>
        </w:rPr>
        <w:t> </w:t>
      </w:r>
      <w:r>
        <w:rPr>
          <w:sz w:val="22"/>
        </w:rPr>
        <w:t>Operations</w:t>
      </w:r>
      <w:r>
        <w:rPr>
          <w:spacing w:val="-12"/>
          <w:sz w:val="22"/>
        </w:rPr>
        <w:t> </w:t>
      </w:r>
      <w:r>
        <w:rPr>
          <w:sz w:val="22"/>
        </w:rPr>
        <w:t>Building</w:t>
      </w:r>
      <w:r>
        <w:rPr>
          <w:spacing w:val="-5"/>
          <w:sz w:val="22"/>
        </w:rPr>
        <w:t> </w:t>
      </w:r>
      <w:r>
        <w:rPr>
          <w:sz w:val="22"/>
        </w:rPr>
        <w:t>Information</w:t>
      </w:r>
      <w:r>
        <w:rPr>
          <w:spacing w:val="-5"/>
          <w:sz w:val="22"/>
        </w:rPr>
        <w:t> </w:t>
      </w:r>
      <w:r>
        <w:rPr>
          <w:sz w:val="22"/>
        </w:rPr>
        <w:t>Exchange</w:t>
      </w:r>
      <w:r>
        <w:rPr>
          <w:spacing w:val="-5"/>
          <w:sz w:val="22"/>
        </w:rPr>
        <w:t> </w:t>
      </w:r>
      <w:r>
        <w:rPr>
          <w:sz w:val="22"/>
        </w:rPr>
        <w:t>(COBie) serves as a non-proprietary data format for the dissemination of a subset of building information models. Its primary focus is on providing asset data rather than geometric information. COBie was created by a consortium of US public agencies with the aim of enhancing</w:t>
      </w:r>
      <w:r>
        <w:rPr>
          <w:spacing w:val="-4"/>
          <w:sz w:val="22"/>
        </w:rPr>
        <w:t> </w:t>
      </w:r>
      <w:r>
        <w:rPr>
          <w:sz w:val="22"/>
        </w:rPr>
        <w:t>the</w:t>
      </w:r>
      <w:r>
        <w:rPr>
          <w:spacing w:val="-9"/>
          <w:sz w:val="22"/>
        </w:rPr>
        <w:t> </w:t>
      </w:r>
      <w:r>
        <w:rPr>
          <w:sz w:val="22"/>
        </w:rPr>
        <w:t>handover</w:t>
      </w:r>
      <w:r>
        <w:rPr>
          <w:spacing w:val="-12"/>
          <w:sz w:val="22"/>
        </w:rPr>
        <w:t> </w:t>
      </w:r>
      <w:r>
        <w:rPr>
          <w:sz w:val="22"/>
        </w:rPr>
        <w:t>process</w:t>
      </w:r>
      <w:r>
        <w:rPr>
          <w:spacing w:val="-6"/>
          <w:sz w:val="22"/>
        </w:rPr>
        <w:t> </w:t>
      </w:r>
      <w:r>
        <w:rPr>
          <w:sz w:val="22"/>
        </w:rPr>
        <w:t>to</w:t>
      </w:r>
      <w:r>
        <w:rPr>
          <w:spacing w:val="-9"/>
          <w:sz w:val="22"/>
        </w:rPr>
        <w:t> </w:t>
      </w:r>
      <w:r>
        <w:rPr>
          <w:sz w:val="22"/>
        </w:rPr>
        <w:t>building</w:t>
      </w:r>
      <w:r>
        <w:rPr>
          <w:spacing w:val="-9"/>
          <w:sz w:val="22"/>
        </w:rPr>
        <w:t> </w:t>
      </w:r>
      <w:r>
        <w:rPr>
          <w:sz w:val="22"/>
        </w:rPr>
        <w:t>owner-operators.</w:t>
      </w:r>
      <w:r>
        <w:rPr>
          <w:spacing w:val="-10"/>
          <w:sz w:val="22"/>
        </w:rPr>
        <w:t> </w:t>
      </w:r>
      <w:r>
        <w:rPr>
          <w:sz w:val="22"/>
        </w:rPr>
        <w:t>It</w:t>
      </w:r>
      <w:r>
        <w:rPr>
          <w:spacing w:val="-5"/>
          <w:sz w:val="22"/>
        </w:rPr>
        <w:t> </w:t>
      </w:r>
      <w:r>
        <w:rPr>
          <w:sz w:val="22"/>
        </w:rPr>
        <w:t>is</w:t>
      </w:r>
      <w:r>
        <w:rPr>
          <w:spacing w:val="-11"/>
          <w:sz w:val="22"/>
        </w:rPr>
        <w:t> </w:t>
      </w:r>
      <w:r>
        <w:rPr>
          <w:sz w:val="22"/>
        </w:rPr>
        <w:t>commonly</w:t>
      </w:r>
      <w:r>
        <w:rPr>
          <w:spacing w:val="-6"/>
          <w:sz w:val="22"/>
        </w:rPr>
        <w:t> </w:t>
      </w:r>
      <w:r>
        <w:rPr>
          <w:sz w:val="22"/>
        </w:rPr>
        <w:t>presented</w:t>
      </w:r>
      <w:r>
        <w:rPr>
          <w:spacing w:val="-4"/>
          <w:sz w:val="22"/>
        </w:rPr>
        <w:t> </w:t>
      </w:r>
      <w:r>
        <w:rPr>
          <w:sz w:val="22"/>
        </w:rPr>
        <w:t>in the form of a Microsoft Excel spreadsheet, although other spreadsheet applications are also suitable for use (NBS, 2019).</w:t>
      </w:r>
    </w:p>
    <w:p>
      <w:pPr>
        <w:pStyle w:val="BodyText"/>
        <w:rPr>
          <w:sz w:val="22"/>
        </w:rPr>
      </w:pPr>
    </w:p>
    <w:p>
      <w:pPr>
        <w:pStyle w:val="BodyText"/>
        <w:spacing w:before="1"/>
        <w:rPr>
          <w:sz w:val="22"/>
        </w:rPr>
      </w:pPr>
    </w:p>
    <w:p>
      <w:pPr>
        <w:spacing w:line="480" w:lineRule="auto" w:before="0"/>
        <w:ind w:left="1336" w:right="1210" w:firstLine="0"/>
        <w:jc w:val="both"/>
        <w:rPr>
          <w:sz w:val="22"/>
        </w:rPr>
      </w:pPr>
      <w:r>
        <w:rPr>
          <w:sz w:val="22"/>
        </w:rPr>
        <w:t>The</w:t>
      </w:r>
      <w:r>
        <w:rPr>
          <w:spacing w:val="-3"/>
          <w:sz w:val="22"/>
        </w:rPr>
        <w:t> </w:t>
      </w:r>
      <w:r>
        <w:rPr>
          <w:sz w:val="22"/>
        </w:rPr>
        <w:t>focus</w:t>
      </w:r>
      <w:r>
        <w:rPr>
          <w:spacing w:val="-5"/>
          <w:sz w:val="22"/>
        </w:rPr>
        <w:t> </w:t>
      </w:r>
      <w:r>
        <w:rPr>
          <w:sz w:val="22"/>
        </w:rPr>
        <w:t>of</w:t>
      </w:r>
      <w:r>
        <w:rPr>
          <w:spacing w:val="-4"/>
          <w:sz w:val="22"/>
        </w:rPr>
        <w:t> </w:t>
      </w:r>
      <w:r>
        <w:rPr>
          <w:sz w:val="22"/>
        </w:rPr>
        <w:t>the strategy</w:t>
      </w:r>
      <w:r>
        <w:rPr>
          <w:spacing w:val="-5"/>
          <w:sz w:val="22"/>
        </w:rPr>
        <w:t> </w:t>
      </w:r>
      <w:r>
        <w:rPr>
          <w:sz w:val="22"/>
        </w:rPr>
        <w:t>is to</w:t>
      </w:r>
      <w:r>
        <w:rPr>
          <w:spacing w:val="-3"/>
          <w:sz w:val="22"/>
        </w:rPr>
        <w:t> </w:t>
      </w:r>
      <w:r>
        <w:rPr>
          <w:sz w:val="22"/>
        </w:rPr>
        <w:t>harness</w:t>
      </w:r>
      <w:r>
        <w:rPr>
          <w:spacing w:val="-5"/>
          <w:sz w:val="22"/>
        </w:rPr>
        <w:t> </w:t>
      </w:r>
      <w:r>
        <w:rPr>
          <w:sz w:val="22"/>
        </w:rPr>
        <w:t>the</w:t>
      </w:r>
      <w:r>
        <w:rPr>
          <w:spacing w:val="-3"/>
          <w:sz w:val="22"/>
        </w:rPr>
        <w:t> </w:t>
      </w:r>
      <w:r>
        <w:rPr>
          <w:sz w:val="22"/>
        </w:rPr>
        <w:t>power</w:t>
      </w:r>
      <w:r>
        <w:rPr>
          <w:spacing w:val="-7"/>
          <w:sz w:val="22"/>
        </w:rPr>
        <w:t> </w:t>
      </w:r>
      <w:r>
        <w:rPr>
          <w:sz w:val="22"/>
        </w:rPr>
        <w:t>of</w:t>
      </w:r>
      <w:r>
        <w:rPr>
          <w:spacing w:val="-4"/>
          <w:sz w:val="22"/>
        </w:rPr>
        <w:t> </w:t>
      </w:r>
      <w:r>
        <w:rPr>
          <w:sz w:val="22"/>
        </w:rPr>
        <w:t>BIM</w:t>
      </w:r>
      <w:r>
        <w:rPr>
          <w:spacing w:val="-7"/>
          <w:sz w:val="22"/>
        </w:rPr>
        <w:t> </w:t>
      </w:r>
      <w:r>
        <w:rPr>
          <w:sz w:val="22"/>
        </w:rPr>
        <w:t>and reusable</w:t>
      </w:r>
      <w:r>
        <w:rPr>
          <w:spacing w:val="-3"/>
          <w:sz w:val="22"/>
        </w:rPr>
        <w:t> </w:t>
      </w:r>
      <w:r>
        <w:rPr>
          <w:sz w:val="22"/>
        </w:rPr>
        <w:t>data to</w:t>
      </w:r>
      <w:r>
        <w:rPr>
          <w:spacing w:val="-3"/>
          <w:sz w:val="22"/>
        </w:rPr>
        <w:t> </w:t>
      </w:r>
      <w:r>
        <w:rPr>
          <w:sz w:val="22"/>
        </w:rPr>
        <w:t>bring</w:t>
      </w:r>
      <w:r>
        <w:rPr>
          <w:spacing w:val="-3"/>
          <w:sz w:val="22"/>
        </w:rPr>
        <w:t> </w:t>
      </w:r>
      <w:r>
        <w:rPr>
          <w:sz w:val="22"/>
        </w:rPr>
        <w:t>about cost</w:t>
      </w:r>
      <w:r>
        <w:rPr>
          <w:spacing w:val="-9"/>
          <w:sz w:val="22"/>
        </w:rPr>
        <w:t> </w:t>
      </w:r>
      <w:r>
        <w:rPr>
          <w:sz w:val="22"/>
        </w:rPr>
        <w:t>reductions</w:t>
      </w:r>
      <w:r>
        <w:rPr>
          <w:spacing w:val="-10"/>
          <w:sz w:val="22"/>
        </w:rPr>
        <w:t> </w:t>
      </w:r>
      <w:r>
        <w:rPr>
          <w:sz w:val="22"/>
        </w:rPr>
        <w:t>and</w:t>
      </w:r>
      <w:r>
        <w:rPr>
          <w:spacing w:val="-13"/>
          <w:sz w:val="22"/>
        </w:rPr>
        <w:t> </w:t>
      </w:r>
      <w:r>
        <w:rPr>
          <w:sz w:val="22"/>
        </w:rPr>
        <w:t>mitigate</w:t>
      </w:r>
      <w:r>
        <w:rPr>
          <w:spacing w:val="-8"/>
          <w:sz w:val="22"/>
        </w:rPr>
        <w:t> </w:t>
      </w:r>
      <w:r>
        <w:rPr>
          <w:sz w:val="22"/>
        </w:rPr>
        <w:t>carbon</w:t>
      </w:r>
      <w:r>
        <w:rPr>
          <w:spacing w:val="-8"/>
          <w:sz w:val="22"/>
        </w:rPr>
        <w:t> </w:t>
      </w:r>
      <w:r>
        <w:rPr>
          <w:sz w:val="22"/>
        </w:rPr>
        <w:t>emissions.</w:t>
      </w:r>
      <w:r>
        <w:rPr>
          <w:spacing w:val="-4"/>
          <w:sz w:val="22"/>
        </w:rPr>
        <w:t> </w:t>
      </w:r>
      <w:r>
        <w:rPr>
          <w:sz w:val="22"/>
        </w:rPr>
        <w:t>COBie</w:t>
      </w:r>
      <w:r>
        <w:rPr>
          <w:spacing w:val="-8"/>
          <w:sz w:val="22"/>
        </w:rPr>
        <w:t> </w:t>
      </w:r>
      <w:r>
        <w:rPr>
          <w:sz w:val="22"/>
        </w:rPr>
        <w:t>has</w:t>
      </w:r>
      <w:r>
        <w:rPr>
          <w:spacing w:val="-10"/>
          <w:sz w:val="22"/>
        </w:rPr>
        <w:t> </w:t>
      </w:r>
      <w:r>
        <w:rPr>
          <w:sz w:val="22"/>
        </w:rPr>
        <w:t>been</w:t>
      </w:r>
      <w:r>
        <w:rPr>
          <w:spacing w:val="-8"/>
          <w:sz w:val="22"/>
        </w:rPr>
        <w:t> </w:t>
      </w:r>
      <w:r>
        <w:rPr>
          <w:sz w:val="22"/>
        </w:rPr>
        <w:t>selected</w:t>
      </w:r>
      <w:r>
        <w:rPr>
          <w:spacing w:val="-8"/>
          <w:sz w:val="22"/>
        </w:rPr>
        <w:t> </w:t>
      </w:r>
      <w:r>
        <w:rPr>
          <w:sz w:val="22"/>
        </w:rPr>
        <w:t>as</w:t>
      </w:r>
      <w:r>
        <w:rPr>
          <w:spacing w:val="-10"/>
          <w:sz w:val="22"/>
        </w:rPr>
        <w:t> </w:t>
      </w:r>
      <w:r>
        <w:rPr>
          <w:sz w:val="22"/>
        </w:rPr>
        <w:t>the</w:t>
      </w:r>
      <w:r>
        <w:rPr>
          <w:spacing w:val="-8"/>
          <w:sz w:val="22"/>
        </w:rPr>
        <w:t> </w:t>
      </w:r>
      <w:r>
        <w:rPr>
          <w:sz w:val="22"/>
        </w:rPr>
        <w:t>preferred format for sharing and exchanging non-graphical data. This decision was influenced by various factors such as cost, availability, and compatibility with future exchange formats, all with the aim of establishing a valuable dataset for built assets (NBS, 2019).</w:t>
      </w:r>
    </w:p>
    <w:p>
      <w:pPr>
        <w:pStyle w:val="BodyText"/>
        <w:spacing w:before="252"/>
        <w:rPr>
          <w:sz w:val="22"/>
        </w:rPr>
      </w:pPr>
    </w:p>
    <w:p>
      <w:pPr>
        <w:spacing w:line="480" w:lineRule="auto" w:before="0"/>
        <w:ind w:left="1336" w:right="1220" w:firstLine="0"/>
        <w:jc w:val="both"/>
        <w:rPr>
          <w:sz w:val="22"/>
        </w:rPr>
      </w:pPr>
      <w:r>
        <w:rPr>
          <w:sz w:val="22"/>
        </w:rPr>
        <w:t>National</w:t>
      </w:r>
      <w:r>
        <w:rPr>
          <w:spacing w:val="-3"/>
          <w:sz w:val="22"/>
        </w:rPr>
        <w:t> </w:t>
      </w:r>
      <w:r>
        <w:rPr>
          <w:sz w:val="22"/>
        </w:rPr>
        <w:t>Highways</w:t>
      </w:r>
      <w:r>
        <w:rPr>
          <w:spacing w:val="-2"/>
          <w:sz w:val="22"/>
        </w:rPr>
        <w:t> </w:t>
      </w:r>
      <w:r>
        <w:rPr>
          <w:sz w:val="22"/>
        </w:rPr>
        <w:t>do</w:t>
      </w:r>
      <w:r>
        <w:rPr>
          <w:spacing w:val="-5"/>
          <w:sz w:val="22"/>
        </w:rPr>
        <w:t> </w:t>
      </w:r>
      <w:r>
        <w:rPr>
          <w:sz w:val="22"/>
        </w:rPr>
        <w:t>not</w:t>
      </w:r>
      <w:r>
        <w:rPr>
          <w:spacing w:val="-6"/>
          <w:sz w:val="22"/>
        </w:rPr>
        <w:t> </w:t>
      </w:r>
      <w:r>
        <w:rPr>
          <w:sz w:val="22"/>
        </w:rPr>
        <w:t>need to</w:t>
      </w:r>
      <w:r>
        <w:rPr>
          <w:spacing w:val="-5"/>
          <w:sz w:val="22"/>
        </w:rPr>
        <w:t> </w:t>
      </w:r>
      <w:r>
        <w:rPr>
          <w:sz w:val="22"/>
        </w:rPr>
        <w:t>use</w:t>
      </w:r>
      <w:r>
        <w:rPr>
          <w:spacing w:val="-5"/>
          <w:sz w:val="22"/>
        </w:rPr>
        <w:t> </w:t>
      </w:r>
      <w:r>
        <w:rPr>
          <w:sz w:val="22"/>
        </w:rPr>
        <w:t>COBie</w:t>
      </w:r>
      <w:r>
        <w:rPr>
          <w:spacing w:val="-1"/>
          <w:sz w:val="22"/>
        </w:rPr>
        <w:t> </w:t>
      </w:r>
      <w:r>
        <w:rPr>
          <w:sz w:val="22"/>
        </w:rPr>
        <w:t>because</w:t>
      </w:r>
      <w:r>
        <w:rPr>
          <w:spacing w:val="-1"/>
          <w:sz w:val="22"/>
        </w:rPr>
        <w:t> </w:t>
      </w:r>
      <w:r>
        <w:rPr>
          <w:sz w:val="22"/>
        </w:rPr>
        <w:t>their</w:t>
      </w:r>
      <w:r>
        <w:rPr>
          <w:spacing w:val="-9"/>
          <w:sz w:val="22"/>
        </w:rPr>
        <w:t> </w:t>
      </w:r>
      <w:r>
        <w:rPr>
          <w:sz w:val="22"/>
        </w:rPr>
        <w:t>asset</w:t>
      </w:r>
      <w:r>
        <w:rPr>
          <w:spacing w:val="-6"/>
          <w:sz w:val="22"/>
        </w:rPr>
        <w:t> </w:t>
      </w:r>
      <w:r>
        <w:rPr>
          <w:sz w:val="22"/>
        </w:rPr>
        <w:t>maintenance</w:t>
      </w:r>
      <w:r>
        <w:rPr>
          <w:spacing w:val="-5"/>
          <w:sz w:val="22"/>
        </w:rPr>
        <w:t> </w:t>
      </w:r>
      <w:r>
        <w:rPr>
          <w:sz w:val="22"/>
        </w:rPr>
        <w:t>database </w:t>
      </w:r>
      <w:r>
        <w:rPr>
          <w:spacing w:val="-2"/>
          <w:sz w:val="22"/>
        </w:rPr>
        <w:t>system</w:t>
      </w:r>
      <w:r>
        <w:rPr>
          <w:spacing w:val="-4"/>
          <w:sz w:val="22"/>
        </w:rPr>
        <w:t> </w:t>
      </w:r>
      <w:r>
        <w:rPr>
          <w:spacing w:val="-2"/>
          <w:sz w:val="22"/>
        </w:rPr>
        <w:t>has</w:t>
      </w:r>
      <w:r>
        <w:rPr>
          <w:spacing w:val="-9"/>
          <w:sz w:val="22"/>
        </w:rPr>
        <w:t> </w:t>
      </w:r>
      <w:r>
        <w:rPr>
          <w:spacing w:val="-2"/>
          <w:sz w:val="22"/>
        </w:rPr>
        <w:t>a</w:t>
      </w:r>
      <w:r>
        <w:rPr>
          <w:spacing w:val="-6"/>
          <w:sz w:val="22"/>
        </w:rPr>
        <w:t> </w:t>
      </w:r>
      <w:r>
        <w:rPr>
          <w:spacing w:val="-2"/>
          <w:sz w:val="22"/>
        </w:rPr>
        <w:t>graphical</w:t>
      </w:r>
      <w:r>
        <w:rPr>
          <w:spacing w:val="-4"/>
          <w:sz w:val="22"/>
        </w:rPr>
        <w:t> </w:t>
      </w:r>
      <w:r>
        <w:rPr>
          <w:spacing w:val="-2"/>
          <w:sz w:val="22"/>
        </w:rPr>
        <w:t>component,</w:t>
      </w:r>
      <w:r>
        <w:rPr>
          <w:spacing w:val="-6"/>
          <w:sz w:val="22"/>
        </w:rPr>
        <w:t> </w:t>
      </w:r>
      <w:r>
        <w:rPr>
          <w:spacing w:val="-2"/>
          <w:sz w:val="22"/>
        </w:rPr>
        <w:t>and the</w:t>
      </w:r>
      <w:r>
        <w:rPr>
          <w:spacing w:val="-11"/>
          <w:sz w:val="22"/>
        </w:rPr>
        <w:t> </w:t>
      </w:r>
      <w:r>
        <w:rPr>
          <w:spacing w:val="-2"/>
          <w:sz w:val="22"/>
        </w:rPr>
        <w:t>main</w:t>
      </w:r>
      <w:r>
        <w:rPr>
          <w:spacing w:val="-6"/>
          <w:sz w:val="22"/>
        </w:rPr>
        <w:t> </w:t>
      </w:r>
      <w:r>
        <w:rPr>
          <w:spacing w:val="-2"/>
          <w:sz w:val="22"/>
        </w:rPr>
        <w:t>database</w:t>
      </w:r>
      <w:r>
        <w:rPr>
          <w:spacing w:val="-6"/>
          <w:sz w:val="22"/>
        </w:rPr>
        <w:t> </w:t>
      </w:r>
      <w:r>
        <w:rPr>
          <w:spacing w:val="-2"/>
          <w:sz w:val="22"/>
        </w:rPr>
        <w:t>utilises</w:t>
      </w:r>
      <w:r>
        <w:rPr>
          <w:spacing w:val="-9"/>
          <w:sz w:val="22"/>
        </w:rPr>
        <w:t> </w:t>
      </w:r>
      <w:r>
        <w:rPr>
          <w:spacing w:val="-2"/>
          <w:sz w:val="22"/>
        </w:rPr>
        <w:t>asset</w:t>
      </w:r>
      <w:r>
        <w:rPr>
          <w:spacing w:val="-6"/>
          <w:sz w:val="22"/>
        </w:rPr>
        <w:t> </w:t>
      </w:r>
      <w:r>
        <w:rPr>
          <w:spacing w:val="-2"/>
          <w:sz w:val="22"/>
        </w:rPr>
        <w:t>loader</w:t>
      </w:r>
      <w:r>
        <w:rPr>
          <w:spacing w:val="-10"/>
          <w:sz w:val="22"/>
        </w:rPr>
        <w:t> </w:t>
      </w:r>
      <w:r>
        <w:rPr>
          <w:spacing w:val="-2"/>
          <w:sz w:val="22"/>
        </w:rPr>
        <w:t>files</w:t>
      </w:r>
      <w:r>
        <w:rPr>
          <w:spacing w:val="-9"/>
          <w:sz w:val="22"/>
        </w:rPr>
        <w:t> </w:t>
      </w:r>
      <w:r>
        <w:rPr>
          <w:spacing w:val="-2"/>
          <w:sz w:val="22"/>
        </w:rPr>
        <w:t>based </w:t>
      </w:r>
      <w:r>
        <w:rPr>
          <w:sz w:val="22"/>
        </w:rPr>
        <w:t>on Microsoft Excel. The graphical aspect of the system uses ESRI shapefiles to indicate the asset's location, which is linked to the Excel file through a unique code.</w:t>
      </w:r>
    </w:p>
    <w:p>
      <w:pPr>
        <w:pStyle w:val="BodyText"/>
        <w:rPr>
          <w:sz w:val="22"/>
        </w:rPr>
      </w:pPr>
    </w:p>
    <w:p>
      <w:pPr>
        <w:pStyle w:val="BodyText"/>
        <w:spacing w:before="49"/>
        <w:rPr>
          <w:sz w:val="22"/>
        </w:rPr>
      </w:pPr>
    </w:p>
    <w:p>
      <w:pPr>
        <w:pStyle w:val="BodyText"/>
        <w:spacing w:line="480" w:lineRule="auto"/>
        <w:ind w:left="1336" w:right="1220"/>
        <w:jc w:val="both"/>
      </w:pPr>
      <w:r>
        <w:rPr/>
        <w:t>Chong</w:t>
      </w:r>
      <w:r>
        <w:rPr>
          <w:spacing w:val="-17"/>
        </w:rPr>
        <w:t> </w:t>
      </w:r>
      <w:r>
        <w:rPr/>
        <w:t>et</w:t>
      </w:r>
      <w:r>
        <w:rPr>
          <w:spacing w:val="-17"/>
        </w:rPr>
        <w:t> </w:t>
      </w:r>
      <w:r>
        <w:rPr/>
        <w:t>al.</w:t>
      </w:r>
      <w:r>
        <w:rPr>
          <w:spacing w:val="-16"/>
        </w:rPr>
        <w:t> </w:t>
      </w:r>
      <w:r>
        <w:rPr/>
        <w:t>(2016)</w:t>
      </w:r>
      <w:r>
        <w:rPr>
          <w:spacing w:val="-17"/>
        </w:rPr>
        <w:t> </w:t>
      </w:r>
      <w:r>
        <w:rPr/>
        <w:t>also</w:t>
      </w:r>
      <w:r>
        <w:rPr>
          <w:spacing w:val="-17"/>
        </w:rPr>
        <w:t> </w:t>
      </w:r>
      <w:r>
        <w:rPr/>
        <w:t>agreed</w:t>
      </w:r>
      <w:r>
        <w:rPr>
          <w:spacing w:val="-17"/>
        </w:rPr>
        <w:t> </w:t>
      </w:r>
      <w:r>
        <w:rPr/>
        <w:t>that</w:t>
      </w:r>
      <w:r>
        <w:rPr>
          <w:spacing w:val="-16"/>
        </w:rPr>
        <w:t> </w:t>
      </w:r>
      <w:r>
        <w:rPr/>
        <w:t>the</w:t>
      </w:r>
      <w:r>
        <w:rPr>
          <w:spacing w:val="-17"/>
        </w:rPr>
        <w:t> </w:t>
      </w:r>
      <w:r>
        <w:rPr/>
        <w:t>application</w:t>
      </w:r>
      <w:r>
        <w:rPr>
          <w:spacing w:val="-16"/>
        </w:rPr>
        <w:t> </w:t>
      </w:r>
      <w:r>
        <w:rPr/>
        <w:t>of</w:t>
      </w:r>
      <w:r>
        <w:rPr>
          <w:spacing w:val="-17"/>
        </w:rPr>
        <w:t> </w:t>
      </w:r>
      <w:r>
        <w:rPr/>
        <w:t>BIM</w:t>
      </w:r>
      <w:r>
        <w:rPr>
          <w:spacing w:val="-14"/>
        </w:rPr>
        <w:t> </w:t>
      </w:r>
      <w:r>
        <w:rPr/>
        <w:t>in</w:t>
      </w:r>
      <w:r>
        <w:rPr>
          <w:spacing w:val="-16"/>
        </w:rPr>
        <w:t> </w:t>
      </w:r>
      <w:r>
        <w:rPr/>
        <w:t>infrastructure</w:t>
      </w:r>
      <w:r>
        <w:rPr>
          <w:spacing w:val="-16"/>
        </w:rPr>
        <w:t> </w:t>
      </w:r>
      <w:r>
        <w:rPr/>
        <w:t>projects is</w:t>
      </w:r>
      <w:r>
        <w:rPr>
          <w:spacing w:val="-14"/>
        </w:rPr>
        <w:t> </w:t>
      </w:r>
      <w:r>
        <w:rPr/>
        <w:t>still</w:t>
      </w:r>
      <w:r>
        <w:rPr>
          <w:spacing w:val="-14"/>
        </w:rPr>
        <w:t> </w:t>
      </w:r>
      <w:r>
        <w:rPr/>
        <w:t>gradual,</w:t>
      </w:r>
      <w:r>
        <w:rPr>
          <w:spacing w:val="-17"/>
        </w:rPr>
        <w:t> </w:t>
      </w:r>
      <w:r>
        <w:rPr/>
        <w:t>as</w:t>
      </w:r>
      <w:r>
        <w:rPr>
          <w:spacing w:val="-17"/>
        </w:rPr>
        <w:t> </w:t>
      </w:r>
      <w:r>
        <w:rPr/>
        <w:t>evidenced</w:t>
      </w:r>
      <w:r>
        <w:rPr>
          <w:spacing w:val="-16"/>
        </w:rPr>
        <w:t> </w:t>
      </w:r>
      <w:r>
        <w:rPr/>
        <w:t>by</w:t>
      </w:r>
      <w:r>
        <w:rPr>
          <w:spacing w:val="-17"/>
        </w:rPr>
        <w:t> </w:t>
      </w:r>
      <w:r>
        <w:rPr/>
        <w:t>the</w:t>
      </w:r>
      <w:r>
        <w:rPr>
          <w:spacing w:val="-16"/>
        </w:rPr>
        <w:t> </w:t>
      </w:r>
      <w:r>
        <w:rPr/>
        <w:t>analysed</w:t>
      </w:r>
      <w:r>
        <w:rPr>
          <w:spacing w:val="-13"/>
        </w:rPr>
        <w:t> </w:t>
      </w:r>
      <w:r>
        <w:rPr/>
        <w:t>case</w:t>
      </w:r>
      <w:r>
        <w:rPr>
          <w:spacing w:val="-13"/>
        </w:rPr>
        <w:t> </w:t>
      </w:r>
      <w:r>
        <w:rPr/>
        <w:t>studies,</w:t>
      </w:r>
      <w:r>
        <w:rPr>
          <w:spacing w:val="-13"/>
        </w:rPr>
        <w:t> </w:t>
      </w:r>
      <w:r>
        <w:rPr/>
        <w:t>which</w:t>
      </w:r>
      <w:r>
        <w:rPr>
          <w:spacing w:val="-16"/>
        </w:rPr>
        <w:t> </w:t>
      </w:r>
      <w:r>
        <w:rPr/>
        <w:t>were</w:t>
      </w:r>
      <w:r>
        <w:rPr>
          <w:spacing w:val="-13"/>
        </w:rPr>
        <w:t> </w:t>
      </w:r>
      <w:r>
        <w:rPr/>
        <w:t>the</w:t>
      </w:r>
      <w:r>
        <w:rPr>
          <w:spacing w:val="-13"/>
        </w:rPr>
        <w:t> </w:t>
      </w:r>
      <w:r>
        <w:rPr/>
        <w:t>first</w:t>
      </w:r>
      <w:r>
        <w:rPr>
          <w:spacing w:val="-13"/>
        </w:rPr>
        <w:t> </w:t>
      </w:r>
      <w:r>
        <w:rPr/>
        <w:t>BIM attempts on road projects performed by the top designers or contractors in the respective nations.</w:t>
      </w:r>
    </w:p>
    <w:p>
      <w:pPr>
        <w:spacing w:after="0" w:line="480" w:lineRule="auto"/>
        <w:jc w:val="both"/>
        <w:sectPr>
          <w:pgSz w:w="11910" w:h="16840"/>
          <w:pgMar w:header="0" w:footer="1512" w:top="1360" w:bottom="1700" w:left="460" w:right="220"/>
        </w:sectPr>
      </w:pPr>
    </w:p>
    <w:p>
      <w:pPr>
        <w:pStyle w:val="ListParagraph"/>
        <w:numPr>
          <w:ilvl w:val="1"/>
          <w:numId w:val="11"/>
        </w:numPr>
        <w:tabs>
          <w:tab w:pos="1737" w:val="left" w:leader="none"/>
        </w:tabs>
        <w:spacing w:line="240" w:lineRule="auto" w:before="62" w:after="0"/>
        <w:ind w:left="1737" w:right="0" w:hanging="401"/>
        <w:jc w:val="left"/>
        <w:rPr>
          <w:sz w:val="24"/>
        </w:rPr>
      </w:pPr>
      <w:bookmarkStart w:name="2.3 BIM Evolution" w:id="33"/>
      <w:bookmarkEnd w:id="33"/>
      <w:r>
        <w:rPr/>
      </w:r>
      <w:bookmarkStart w:name="_bookmark16" w:id="34"/>
      <w:bookmarkEnd w:id="34"/>
      <w:r>
        <w:rPr/>
      </w:r>
      <w:r>
        <w:rPr>
          <w:sz w:val="24"/>
        </w:rPr>
        <w:t>BIM</w:t>
      </w:r>
      <w:r>
        <w:rPr>
          <w:spacing w:val="-3"/>
          <w:sz w:val="24"/>
        </w:rPr>
        <w:t> </w:t>
      </w:r>
      <w:r>
        <w:rPr>
          <w:spacing w:val="-2"/>
          <w:sz w:val="24"/>
        </w:rPr>
        <w:t>Evolution</w:t>
      </w:r>
    </w:p>
    <w:p>
      <w:pPr>
        <w:pStyle w:val="BodyText"/>
      </w:pPr>
    </w:p>
    <w:p>
      <w:pPr>
        <w:pStyle w:val="BodyText"/>
        <w:spacing w:before="229"/>
      </w:pPr>
    </w:p>
    <w:p>
      <w:pPr>
        <w:pStyle w:val="BodyText"/>
        <w:spacing w:line="480" w:lineRule="auto"/>
        <w:ind w:left="1336" w:right="1211"/>
        <w:jc w:val="both"/>
      </w:pPr>
      <w:r>
        <w:rPr/>
        <w:t>BIM has been on an evolutionary journey from the 2008 Bew-Richards maturity model to 2019 and beyond. In contrast, BIM documentation has moved on from the</w:t>
      </w:r>
      <w:r>
        <w:rPr>
          <w:spacing w:val="-1"/>
        </w:rPr>
        <w:t> </w:t>
      </w:r>
      <w:r>
        <w:rPr/>
        <w:t>BS1192</w:t>
      </w:r>
      <w:r>
        <w:rPr>
          <w:spacing w:val="-1"/>
        </w:rPr>
        <w:t> </w:t>
      </w:r>
      <w:r>
        <w:rPr/>
        <w:t>suite</w:t>
      </w:r>
      <w:r>
        <w:rPr>
          <w:spacing w:val="-1"/>
        </w:rPr>
        <w:t> </w:t>
      </w:r>
      <w:r>
        <w:rPr/>
        <w:t>of</w:t>
      </w:r>
      <w:r>
        <w:rPr>
          <w:spacing w:val="-1"/>
        </w:rPr>
        <w:t> </w:t>
      </w:r>
      <w:r>
        <w:rPr/>
        <w:t>documents</w:t>
      </w:r>
      <w:r>
        <w:rPr>
          <w:spacing w:val="-1"/>
        </w:rPr>
        <w:t> </w:t>
      </w:r>
      <w:r>
        <w:rPr/>
        <w:t>to the</w:t>
      </w:r>
      <w:r>
        <w:rPr>
          <w:spacing w:val="-1"/>
        </w:rPr>
        <w:t> </w:t>
      </w:r>
      <w:r>
        <w:rPr/>
        <w:t>BS</w:t>
      </w:r>
      <w:r>
        <w:rPr>
          <w:spacing w:val="-3"/>
        </w:rPr>
        <w:t> </w:t>
      </w:r>
      <w:r>
        <w:rPr/>
        <w:t>EN ISO</w:t>
      </w:r>
      <w:r>
        <w:rPr>
          <w:spacing w:val="-1"/>
        </w:rPr>
        <w:t> </w:t>
      </w:r>
      <w:r>
        <w:rPr/>
        <w:t>19650</w:t>
      </w:r>
      <w:r>
        <w:rPr>
          <w:spacing w:val="-1"/>
        </w:rPr>
        <w:t> </w:t>
      </w:r>
      <w:r>
        <w:rPr/>
        <w:t>set</w:t>
      </w:r>
      <w:r>
        <w:rPr>
          <w:spacing w:val="-1"/>
        </w:rPr>
        <w:t> </w:t>
      </w:r>
      <w:r>
        <w:rPr/>
        <w:t>of</w:t>
      </w:r>
      <w:r>
        <w:rPr>
          <w:spacing w:val="-1"/>
        </w:rPr>
        <w:t> </w:t>
      </w:r>
      <w:r>
        <w:rPr/>
        <w:t>documents,</w:t>
      </w:r>
      <w:r>
        <w:rPr>
          <w:spacing w:val="-1"/>
        </w:rPr>
        <w:t> </w:t>
      </w:r>
      <w:r>
        <w:rPr/>
        <w:t>which is more of a fully integrated information model. The ‘single collaborative model’, where all stakeholders work on one model, is no longer the utopia it was thought to be. The BIM federated model system, where design, construction and maintenance teams use their software and ‘plug into’ a federated model as and when</w:t>
      </w:r>
      <w:r>
        <w:rPr>
          <w:spacing w:val="-2"/>
        </w:rPr>
        <w:t> </w:t>
      </w:r>
      <w:r>
        <w:rPr/>
        <w:t>required,</w:t>
      </w:r>
      <w:r>
        <w:rPr>
          <w:spacing w:val="-2"/>
        </w:rPr>
        <w:t> </w:t>
      </w:r>
      <w:r>
        <w:rPr/>
        <w:t>is</w:t>
      </w:r>
      <w:r>
        <w:rPr>
          <w:spacing w:val="-8"/>
        </w:rPr>
        <w:t> </w:t>
      </w:r>
      <w:r>
        <w:rPr/>
        <w:t>now</w:t>
      </w:r>
      <w:r>
        <w:rPr>
          <w:spacing w:val="-8"/>
        </w:rPr>
        <w:t> </w:t>
      </w:r>
      <w:r>
        <w:rPr/>
        <w:t>recommended</w:t>
      </w:r>
      <w:r>
        <w:rPr>
          <w:spacing w:val="-1"/>
        </w:rPr>
        <w:t> </w:t>
      </w:r>
      <w:r>
        <w:rPr/>
        <w:t>(RICS,</w:t>
      </w:r>
      <w:r>
        <w:rPr>
          <w:spacing w:val="-6"/>
        </w:rPr>
        <w:t> </w:t>
      </w:r>
      <w:r>
        <w:rPr/>
        <w:t>2020).</w:t>
      </w:r>
      <w:r>
        <w:rPr>
          <w:spacing w:val="-7"/>
        </w:rPr>
        <w:t> </w:t>
      </w:r>
      <w:r>
        <w:rPr/>
        <w:t>There</w:t>
      </w:r>
      <w:r>
        <w:rPr>
          <w:spacing w:val="-6"/>
        </w:rPr>
        <w:t> </w:t>
      </w:r>
      <w:r>
        <w:rPr/>
        <w:t>is</w:t>
      </w:r>
      <w:r>
        <w:rPr>
          <w:spacing w:val="-2"/>
        </w:rPr>
        <w:t> </w:t>
      </w:r>
      <w:r>
        <w:rPr/>
        <w:t>also</w:t>
      </w:r>
      <w:r>
        <w:rPr>
          <w:spacing w:val="-7"/>
        </w:rPr>
        <w:t> </w:t>
      </w:r>
      <w:r>
        <w:rPr/>
        <w:t>a</w:t>
      </w:r>
      <w:r>
        <w:rPr>
          <w:spacing w:val="-6"/>
        </w:rPr>
        <w:t> </w:t>
      </w:r>
      <w:r>
        <w:rPr/>
        <w:t>proliferation</w:t>
      </w:r>
      <w:r>
        <w:rPr>
          <w:spacing w:val="-2"/>
        </w:rPr>
        <w:t> </w:t>
      </w:r>
      <w:r>
        <w:rPr/>
        <w:t>of digital technologies, industry acronyms and terminologies that need to be considered,</w:t>
      </w:r>
      <w:r>
        <w:rPr>
          <w:spacing w:val="-2"/>
        </w:rPr>
        <w:t> </w:t>
      </w:r>
      <w:r>
        <w:rPr/>
        <w:t>which</w:t>
      </w:r>
      <w:r>
        <w:rPr>
          <w:spacing w:val="-2"/>
        </w:rPr>
        <w:t> </w:t>
      </w:r>
      <w:r>
        <w:rPr/>
        <w:t>may</w:t>
      </w:r>
      <w:r>
        <w:rPr>
          <w:spacing w:val="-2"/>
        </w:rPr>
        <w:t> </w:t>
      </w:r>
      <w:r>
        <w:rPr/>
        <w:t>lead</w:t>
      </w:r>
      <w:r>
        <w:rPr>
          <w:spacing w:val="-6"/>
        </w:rPr>
        <w:t> </w:t>
      </w:r>
      <w:r>
        <w:rPr/>
        <w:t>to</w:t>
      </w:r>
      <w:r>
        <w:rPr>
          <w:spacing w:val="-1"/>
        </w:rPr>
        <w:t> </w:t>
      </w:r>
      <w:r>
        <w:rPr/>
        <w:t>some</w:t>
      </w:r>
      <w:r>
        <w:rPr>
          <w:spacing w:val="-2"/>
        </w:rPr>
        <w:t> </w:t>
      </w:r>
      <w:r>
        <w:rPr/>
        <w:t>confusion.</w:t>
      </w:r>
      <w:r>
        <w:rPr>
          <w:spacing w:val="-2"/>
        </w:rPr>
        <w:t> </w:t>
      </w:r>
      <w:r>
        <w:rPr/>
        <w:t>The</w:t>
      </w:r>
      <w:r>
        <w:rPr>
          <w:spacing w:val="-5"/>
        </w:rPr>
        <w:t> </w:t>
      </w:r>
      <w:r>
        <w:rPr/>
        <w:t>timeline</w:t>
      </w:r>
      <w:r>
        <w:rPr>
          <w:spacing w:val="-6"/>
        </w:rPr>
        <w:t> </w:t>
      </w:r>
      <w:r>
        <w:rPr/>
        <w:t>below</w:t>
      </w:r>
      <w:r>
        <w:rPr>
          <w:spacing w:val="-2"/>
        </w:rPr>
        <w:t> </w:t>
      </w:r>
      <w:r>
        <w:rPr/>
        <w:t>has</w:t>
      </w:r>
      <w:r>
        <w:rPr>
          <w:spacing w:val="-7"/>
        </w:rPr>
        <w:t> </w:t>
      </w:r>
      <w:r>
        <w:rPr/>
        <w:t>now</w:t>
      </w:r>
      <w:r>
        <w:rPr>
          <w:spacing w:val="-2"/>
        </w:rPr>
        <w:t> </w:t>
      </w:r>
      <w:r>
        <w:rPr/>
        <w:t>been documented (RICS, 2020).</w:t>
      </w:r>
    </w:p>
    <w:p>
      <w:pPr>
        <w:pStyle w:val="BodyText"/>
      </w:pPr>
    </w:p>
    <w:p>
      <w:pPr>
        <w:pStyle w:val="BodyText"/>
      </w:pPr>
    </w:p>
    <w:p>
      <w:pPr>
        <w:pStyle w:val="BodyText"/>
      </w:pPr>
    </w:p>
    <w:p>
      <w:pPr>
        <w:pStyle w:val="BodyText"/>
        <w:spacing w:before="2"/>
      </w:pPr>
    </w:p>
    <w:p>
      <w:pPr>
        <w:pStyle w:val="BodyText"/>
        <w:spacing w:line="480" w:lineRule="auto"/>
        <w:ind w:left="1336" w:right="1211"/>
        <w:jc w:val="both"/>
      </w:pPr>
      <w:r>
        <w:rPr/>
        <w:t>Various</w:t>
      </w:r>
      <w:r>
        <w:rPr>
          <w:spacing w:val="-3"/>
        </w:rPr>
        <w:t> </w:t>
      </w:r>
      <w:r>
        <w:rPr/>
        <w:t>terms</w:t>
      </w:r>
      <w:r>
        <w:rPr>
          <w:spacing w:val="-7"/>
        </w:rPr>
        <w:t> </w:t>
      </w:r>
      <w:r>
        <w:rPr/>
        <w:t>have</w:t>
      </w:r>
      <w:r>
        <w:rPr>
          <w:spacing w:val="-7"/>
        </w:rPr>
        <w:t> </w:t>
      </w:r>
      <w:r>
        <w:rPr/>
        <w:t>emerged</w:t>
      </w:r>
      <w:r>
        <w:rPr>
          <w:spacing w:val="-3"/>
        </w:rPr>
        <w:t> </w:t>
      </w:r>
      <w:r>
        <w:rPr/>
        <w:t>within</w:t>
      </w:r>
      <w:r>
        <w:rPr>
          <w:spacing w:val="-3"/>
        </w:rPr>
        <w:t> </w:t>
      </w:r>
      <w:r>
        <w:rPr/>
        <w:t>Building</w:t>
      </w:r>
      <w:r>
        <w:rPr>
          <w:spacing w:val="-7"/>
        </w:rPr>
        <w:t> </w:t>
      </w:r>
      <w:r>
        <w:rPr/>
        <w:t>Information Modelling</w:t>
      </w:r>
      <w:r>
        <w:rPr>
          <w:spacing w:val="-5"/>
        </w:rPr>
        <w:t> </w:t>
      </w:r>
      <w:r>
        <w:rPr/>
        <w:t>(BIM)</w:t>
      </w:r>
      <w:r>
        <w:rPr>
          <w:spacing w:val="-7"/>
        </w:rPr>
        <w:t> </w:t>
      </w:r>
      <w:r>
        <w:rPr/>
        <w:t>in</w:t>
      </w:r>
      <w:r>
        <w:rPr>
          <w:spacing w:val="-7"/>
        </w:rPr>
        <w:t> </w:t>
      </w:r>
      <w:r>
        <w:rPr/>
        <w:t>recent years. Fundamentally, they all converge on the same objective: the digital transformation of the built environment through what is often referred to as the fourth industrial revolution. This entails embracing collaborative methodologies, leveraging early contractor involvement, and harnessing digital technologies alongside</w:t>
      </w:r>
      <w:r>
        <w:rPr>
          <w:spacing w:val="-11"/>
        </w:rPr>
        <w:t> </w:t>
      </w:r>
      <w:r>
        <w:rPr/>
        <w:t>robust</w:t>
      </w:r>
      <w:r>
        <w:rPr>
          <w:spacing w:val="-12"/>
        </w:rPr>
        <w:t> </w:t>
      </w:r>
      <w:r>
        <w:rPr/>
        <w:t>data</w:t>
      </w:r>
      <w:r>
        <w:rPr>
          <w:spacing w:val="-7"/>
        </w:rPr>
        <w:t> </w:t>
      </w:r>
      <w:r>
        <w:rPr/>
        <w:t>collection</w:t>
      </w:r>
      <w:r>
        <w:rPr>
          <w:spacing w:val="-7"/>
        </w:rPr>
        <w:t> </w:t>
      </w:r>
      <w:r>
        <w:rPr/>
        <w:t>processes.</w:t>
      </w:r>
      <w:r>
        <w:rPr>
          <w:spacing w:val="-12"/>
        </w:rPr>
        <w:t> </w:t>
      </w:r>
      <w:r>
        <w:rPr/>
        <w:t>Such</w:t>
      </w:r>
      <w:r>
        <w:rPr>
          <w:spacing w:val="-7"/>
        </w:rPr>
        <w:t> </w:t>
      </w:r>
      <w:r>
        <w:rPr/>
        <w:t>advancements</w:t>
      </w:r>
      <w:r>
        <w:rPr>
          <w:spacing w:val="-7"/>
        </w:rPr>
        <w:t> </w:t>
      </w:r>
      <w:r>
        <w:rPr/>
        <w:t>aim</w:t>
      </w:r>
      <w:r>
        <w:rPr>
          <w:spacing w:val="-11"/>
        </w:rPr>
        <w:t> </w:t>
      </w:r>
      <w:r>
        <w:rPr/>
        <w:t>to</w:t>
      </w:r>
      <w:r>
        <w:rPr>
          <w:spacing w:val="-11"/>
        </w:rPr>
        <w:t> </w:t>
      </w:r>
      <w:r>
        <w:rPr/>
        <w:t>streamline the</w:t>
      </w:r>
      <w:r>
        <w:rPr>
          <w:spacing w:val="-10"/>
        </w:rPr>
        <w:t> </w:t>
      </w:r>
      <w:r>
        <w:rPr/>
        <w:t>entire</w:t>
      </w:r>
      <w:r>
        <w:rPr>
          <w:spacing w:val="-10"/>
        </w:rPr>
        <w:t> </w:t>
      </w:r>
      <w:r>
        <w:rPr/>
        <w:t>lifecycle</w:t>
      </w:r>
      <w:r>
        <w:rPr>
          <w:spacing w:val="-10"/>
        </w:rPr>
        <w:t> </w:t>
      </w:r>
      <w:r>
        <w:rPr/>
        <w:t>of</w:t>
      </w:r>
      <w:r>
        <w:rPr>
          <w:spacing w:val="-10"/>
        </w:rPr>
        <w:t> </w:t>
      </w:r>
      <w:r>
        <w:rPr/>
        <w:t>assets,</w:t>
      </w:r>
      <w:r>
        <w:rPr>
          <w:spacing w:val="-10"/>
        </w:rPr>
        <w:t> </w:t>
      </w:r>
      <w:r>
        <w:rPr/>
        <w:t>from</w:t>
      </w:r>
      <w:r>
        <w:rPr>
          <w:spacing w:val="-9"/>
        </w:rPr>
        <w:t> </w:t>
      </w:r>
      <w:r>
        <w:rPr/>
        <w:t>initial</w:t>
      </w:r>
      <w:r>
        <w:rPr>
          <w:spacing w:val="-11"/>
        </w:rPr>
        <w:t> </w:t>
      </w:r>
      <w:r>
        <w:rPr/>
        <w:t>design</w:t>
      </w:r>
      <w:r>
        <w:rPr>
          <w:spacing w:val="-14"/>
        </w:rPr>
        <w:t> </w:t>
      </w:r>
      <w:r>
        <w:rPr/>
        <w:t>stages</w:t>
      </w:r>
      <w:r>
        <w:rPr>
          <w:spacing w:val="-11"/>
        </w:rPr>
        <w:t> </w:t>
      </w:r>
      <w:r>
        <w:rPr/>
        <w:t>to</w:t>
      </w:r>
      <w:r>
        <w:rPr>
          <w:spacing w:val="-9"/>
        </w:rPr>
        <w:t> </w:t>
      </w:r>
      <w:r>
        <w:rPr/>
        <w:t>ongoing</w:t>
      </w:r>
      <w:r>
        <w:rPr>
          <w:spacing w:val="-14"/>
        </w:rPr>
        <w:t> </w:t>
      </w:r>
      <w:r>
        <w:rPr/>
        <w:t>maintenance.</w:t>
      </w:r>
      <w:r>
        <w:rPr>
          <w:spacing w:val="-10"/>
        </w:rPr>
        <w:t> </w:t>
      </w:r>
      <w:r>
        <w:rPr/>
        <w:t>As highlighted by Begic and Galic (2021), these approaches emphasise combining digital technologies with innovative concepts such as the Internet of Things (IoT),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advanced data analytics, data-driven manufacturing, and the broader digital economy. This integration is poised to revolutionise planning, constructing, and managing built environments. Moreover, as HM Government (2016) outlined, this digital evolution promises significant cost efficiencies throughout infrastructure projects' production and operational phases.</w:t>
      </w:r>
    </w:p>
    <w:p>
      <w:pPr>
        <w:pStyle w:val="BodyText"/>
      </w:pPr>
    </w:p>
    <w:p>
      <w:pPr>
        <w:pStyle w:val="BodyText"/>
        <w:spacing w:before="1"/>
      </w:pPr>
    </w:p>
    <w:p>
      <w:pPr>
        <w:pStyle w:val="BodyText"/>
        <w:spacing w:line="480" w:lineRule="auto"/>
        <w:ind w:left="1336" w:right="1209"/>
        <w:jc w:val="both"/>
      </w:pPr>
      <w:r>
        <w:rPr/>
        <w:t>The industry is in flux with terminologies, acronyms, and digital innovation definitions,</w:t>
      </w:r>
      <w:r>
        <w:rPr>
          <w:spacing w:val="-8"/>
        </w:rPr>
        <w:t> </w:t>
      </w:r>
      <w:r>
        <w:rPr/>
        <w:t>and</w:t>
      </w:r>
      <w:r>
        <w:rPr>
          <w:spacing w:val="-8"/>
        </w:rPr>
        <w:t> </w:t>
      </w:r>
      <w:r>
        <w:rPr/>
        <w:t>their</w:t>
      </w:r>
      <w:r>
        <w:rPr>
          <w:spacing w:val="-8"/>
        </w:rPr>
        <w:t> </w:t>
      </w:r>
      <w:r>
        <w:rPr/>
        <w:t>usage,</w:t>
      </w:r>
      <w:r>
        <w:rPr>
          <w:spacing w:val="-8"/>
        </w:rPr>
        <w:t> </w:t>
      </w:r>
      <w:r>
        <w:rPr/>
        <w:t>standards</w:t>
      </w:r>
      <w:r>
        <w:rPr>
          <w:spacing w:val="-9"/>
        </w:rPr>
        <w:t> </w:t>
      </w:r>
      <w:r>
        <w:rPr/>
        <w:t>and</w:t>
      </w:r>
      <w:r>
        <w:rPr>
          <w:spacing w:val="-8"/>
        </w:rPr>
        <w:t> </w:t>
      </w:r>
      <w:r>
        <w:rPr/>
        <w:t>incorporation</w:t>
      </w:r>
      <w:r>
        <w:rPr>
          <w:spacing w:val="-8"/>
        </w:rPr>
        <w:t> </w:t>
      </w:r>
      <w:r>
        <w:rPr/>
        <w:t>into</w:t>
      </w:r>
      <w:r>
        <w:rPr>
          <w:spacing w:val="-8"/>
        </w:rPr>
        <w:t> </w:t>
      </w:r>
      <w:r>
        <w:rPr/>
        <w:t>the</w:t>
      </w:r>
      <w:r>
        <w:rPr>
          <w:spacing w:val="-13"/>
        </w:rPr>
        <w:t> </w:t>
      </w:r>
      <w:r>
        <w:rPr/>
        <w:t>built</w:t>
      </w:r>
      <w:r>
        <w:rPr>
          <w:spacing w:val="-8"/>
        </w:rPr>
        <w:t> </w:t>
      </w:r>
      <w:r>
        <w:rPr/>
        <w:t>environment are in their infancy, with pockets of excellence forging ahead. In contrast, others struggle to keep pace with the change (RICS, 2020). Therefore, BIM and the digitalisation of the built environment need to be an evolutionary rather than a revolutionary process to enable everyone in the sector to deliver the transformational opportunities that digital transformation represents. Digital Engineers must stop searching for a definition of BIM level 3, as it does not exist. Figure 1 shows the RICS definition by showing that many technologies feed into BIM to make it a successful process (RICS, 2020).</w:t>
      </w:r>
    </w:p>
    <w:p>
      <w:pPr>
        <w:spacing w:after="0" w:line="480" w:lineRule="auto"/>
        <w:jc w:val="both"/>
        <w:sectPr>
          <w:pgSz w:w="11910" w:h="16840"/>
          <w:pgMar w:header="0" w:footer="1512" w:top="1360" w:bottom="1700" w:left="460" w:right="220"/>
        </w:sectPr>
      </w:pPr>
    </w:p>
    <w:p>
      <w:pPr>
        <w:pStyle w:val="BodyText"/>
        <w:ind w:left="1406"/>
        <w:rPr>
          <w:sz w:val="20"/>
        </w:rPr>
      </w:pPr>
      <w:r>
        <w:rPr>
          <w:sz w:val="20"/>
        </w:rPr>
        <w:drawing>
          <wp:inline distT="0" distB="0" distL="0" distR="0">
            <wp:extent cx="5562786" cy="6320028"/>
            <wp:effectExtent l="0" t="0" r="0" b="0"/>
            <wp:docPr id="7" name="Image 7" descr="A diagram of a timeline  Description automatically generated with medium confidence"/>
            <wp:cNvGraphicFramePr>
              <a:graphicFrameLocks/>
            </wp:cNvGraphicFramePr>
            <a:graphic>
              <a:graphicData uri="http://schemas.openxmlformats.org/drawingml/2006/picture">
                <pic:pic>
                  <pic:nvPicPr>
                    <pic:cNvPr id="7" name="Image 7" descr="A diagram of a timeline  Description automatically generated with medium confidence"/>
                    <pic:cNvPicPr/>
                  </pic:nvPicPr>
                  <pic:blipFill>
                    <a:blip r:embed="rId8" cstate="print"/>
                    <a:stretch>
                      <a:fillRect/>
                    </a:stretch>
                  </pic:blipFill>
                  <pic:spPr>
                    <a:xfrm>
                      <a:off x="0" y="0"/>
                      <a:ext cx="5562786" cy="6320028"/>
                    </a:xfrm>
                    <a:prstGeom prst="rect">
                      <a:avLst/>
                    </a:prstGeom>
                  </pic:spPr>
                </pic:pic>
              </a:graphicData>
            </a:graphic>
          </wp:inline>
        </w:drawing>
      </w:r>
      <w:r>
        <w:rPr>
          <w:sz w:val="20"/>
        </w:rPr>
      </w:r>
    </w:p>
    <w:p>
      <w:pPr>
        <w:pStyle w:val="BodyText"/>
      </w:pPr>
    </w:p>
    <w:p>
      <w:pPr>
        <w:pStyle w:val="BodyText"/>
        <w:spacing w:before="4"/>
      </w:pPr>
    </w:p>
    <w:p>
      <w:pPr>
        <w:pStyle w:val="BodyText"/>
        <w:ind w:left="1336"/>
        <w:jc w:val="both"/>
      </w:pPr>
      <w:bookmarkStart w:name="_bookmark17" w:id="35"/>
      <w:bookmarkEnd w:id="35"/>
      <w:r>
        <w:rPr/>
      </w:r>
      <w:r>
        <w:rPr/>
        <w:t>Figure</w:t>
      </w:r>
      <w:r>
        <w:rPr>
          <w:spacing w:val="-6"/>
        </w:rPr>
        <w:t> </w:t>
      </w:r>
      <w:r>
        <w:rPr/>
        <w:t>1</w:t>
      </w:r>
      <w:r>
        <w:rPr>
          <w:spacing w:val="-2"/>
        </w:rPr>
        <w:t> </w:t>
      </w:r>
      <w:r>
        <w:rPr/>
        <w:t>Image</w:t>
      </w:r>
      <w:r>
        <w:rPr>
          <w:spacing w:val="-2"/>
        </w:rPr>
        <w:t> </w:t>
      </w:r>
      <w:r>
        <w:rPr/>
        <w:t>showing</w:t>
      </w:r>
      <w:r>
        <w:rPr>
          <w:spacing w:val="-6"/>
        </w:rPr>
        <w:t> </w:t>
      </w:r>
      <w:r>
        <w:rPr/>
        <w:t>the</w:t>
      </w:r>
      <w:r>
        <w:rPr>
          <w:spacing w:val="-3"/>
        </w:rPr>
        <w:t> </w:t>
      </w:r>
      <w:r>
        <w:rPr/>
        <w:t>Definition</w:t>
      </w:r>
      <w:r>
        <w:rPr>
          <w:spacing w:val="-3"/>
        </w:rPr>
        <w:t> </w:t>
      </w:r>
      <w:r>
        <w:rPr/>
        <w:t>of</w:t>
      </w:r>
      <w:r>
        <w:rPr>
          <w:spacing w:val="-2"/>
        </w:rPr>
        <w:t> </w:t>
      </w:r>
      <w:r>
        <w:rPr/>
        <w:t>BIM</w:t>
      </w:r>
      <w:r>
        <w:rPr>
          <w:spacing w:val="-9"/>
        </w:rPr>
        <w:t> </w:t>
      </w:r>
      <w:r>
        <w:rPr/>
        <w:t>(RICS,</w:t>
      </w:r>
      <w:r>
        <w:rPr>
          <w:spacing w:val="-3"/>
        </w:rPr>
        <w:t> </w:t>
      </w:r>
      <w:r>
        <w:rPr>
          <w:spacing w:val="-2"/>
        </w:rPr>
        <w:t>2020)</w:t>
      </w:r>
    </w:p>
    <w:p>
      <w:pPr>
        <w:pStyle w:val="BodyText"/>
        <w:spacing w:before="178"/>
      </w:pPr>
    </w:p>
    <w:p>
      <w:pPr>
        <w:pStyle w:val="BodyText"/>
        <w:spacing w:line="480" w:lineRule="auto"/>
        <w:ind w:left="1336" w:right="1214"/>
        <w:jc w:val="both"/>
      </w:pPr>
      <w:r>
        <w:rPr/>
        <w:t>Contractors</w:t>
      </w:r>
      <w:r>
        <w:rPr/>
        <w:t> need</w:t>
      </w:r>
      <w:r>
        <w:rPr/>
        <w:t> to</w:t>
      </w:r>
      <w:r>
        <w:rPr/>
        <w:t> approach</w:t>
      </w:r>
      <w:r>
        <w:rPr/>
        <w:t> every</w:t>
      </w:r>
      <w:r>
        <w:rPr/>
        <w:t> project</w:t>
      </w:r>
      <w:r>
        <w:rPr/>
        <w:t> with</w:t>
      </w:r>
      <w:r>
        <w:rPr/>
        <w:t> a</w:t>
      </w:r>
      <w:r>
        <w:rPr/>
        <w:t> blank</w:t>
      </w:r>
      <w:r>
        <w:rPr/>
        <w:t> page</w:t>
      </w:r>
      <w:r>
        <w:rPr/>
        <w:t> and</w:t>
      </w:r>
      <w:r>
        <w:rPr/>
        <w:t> implement bespoke</w:t>
      </w:r>
      <w:r>
        <w:rPr>
          <w:spacing w:val="-2"/>
        </w:rPr>
        <w:t> </w:t>
      </w:r>
      <w:r>
        <w:rPr/>
        <w:t>requirements from</w:t>
      </w:r>
      <w:r>
        <w:rPr>
          <w:spacing w:val="-1"/>
        </w:rPr>
        <w:t> </w:t>
      </w:r>
      <w:r>
        <w:rPr/>
        <w:t>the</w:t>
      </w:r>
      <w:r>
        <w:rPr>
          <w:spacing w:val="-2"/>
        </w:rPr>
        <w:t> </w:t>
      </w:r>
      <w:r>
        <w:rPr/>
        <w:t>myriad</w:t>
      </w:r>
      <w:r>
        <w:rPr>
          <w:spacing w:val="-1"/>
        </w:rPr>
        <w:t> </w:t>
      </w:r>
      <w:r>
        <w:rPr/>
        <w:t>of</w:t>
      </w:r>
      <w:r>
        <w:rPr>
          <w:spacing w:val="-2"/>
        </w:rPr>
        <w:t> </w:t>
      </w:r>
      <w:r>
        <w:rPr/>
        <w:t>technologies in</w:t>
      </w:r>
      <w:r>
        <w:rPr>
          <w:spacing w:val="-2"/>
        </w:rPr>
        <w:t> </w:t>
      </w:r>
      <w:r>
        <w:rPr/>
        <w:t>line with the</w:t>
      </w:r>
      <w:r>
        <w:rPr>
          <w:spacing w:val="-1"/>
        </w:rPr>
        <w:t> </w:t>
      </w:r>
      <w:r>
        <w:rPr/>
        <w:t>information management</w:t>
      </w:r>
      <w:r>
        <w:rPr>
          <w:spacing w:val="-17"/>
        </w:rPr>
        <w:t> </w:t>
      </w:r>
      <w:r>
        <w:rPr/>
        <w:t>framework</w:t>
      </w:r>
      <w:r>
        <w:rPr>
          <w:spacing w:val="-17"/>
        </w:rPr>
        <w:t> </w:t>
      </w:r>
      <w:r>
        <w:rPr/>
        <w:t>of</w:t>
      </w:r>
      <w:r>
        <w:rPr>
          <w:spacing w:val="-16"/>
        </w:rPr>
        <w:t> </w:t>
      </w:r>
      <w:r>
        <w:rPr/>
        <w:t>BS</w:t>
      </w:r>
      <w:r>
        <w:rPr>
          <w:spacing w:val="-17"/>
        </w:rPr>
        <w:t> </w:t>
      </w:r>
      <w:r>
        <w:rPr/>
        <w:t>EN</w:t>
      </w:r>
      <w:r>
        <w:rPr>
          <w:spacing w:val="-17"/>
        </w:rPr>
        <w:t> </w:t>
      </w:r>
      <w:r>
        <w:rPr/>
        <w:t>ISO</w:t>
      </w:r>
      <w:r>
        <w:rPr>
          <w:spacing w:val="-17"/>
        </w:rPr>
        <w:t> </w:t>
      </w:r>
      <w:r>
        <w:rPr/>
        <w:t>19650.</w:t>
      </w:r>
      <w:r>
        <w:rPr>
          <w:spacing w:val="-13"/>
        </w:rPr>
        <w:t> </w:t>
      </w:r>
      <w:r>
        <w:rPr/>
        <w:t>The</w:t>
      </w:r>
      <w:r>
        <w:rPr>
          <w:spacing w:val="-16"/>
        </w:rPr>
        <w:t> </w:t>
      </w:r>
      <w:r>
        <w:rPr/>
        <w:t>customer</w:t>
      </w:r>
      <w:r>
        <w:rPr>
          <w:spacing w:val="-16"/>
        </w:rPr>
        <w:t> </w:t>
      </w:r>
      <w:r>
        <w:rPr/>
        <w:t>must</w:t>
      </w:r>
      <w:r>
        <w:rPr>
          <w:spacing w:val="-17"/>
        </w:rPr>
        <w:t> </w:t>
      </w:r>
      <w:r>
        <w:rPr/>
        <w:t>also</w:t>
      </w:r>
      <w:r>
        <w:rPr>
          <w:spacing w:val="-16"/>
        </w:rPr>
        <w:t> </w:t>
      </w:r>
      <w:r>
        <w:rPr/>
        <w:t>understand that requesting 'BIM' is insufficient because it is not a single notion or object. BIM</w:t>
      </w:r>
    </w:p>
    <w:p>
      <w:pPr>
        <w:spacing w:after="0" w:line="480" w:lineRule="auto"/>
        <w:jc w:val="both"/>
        <w:sectPr>
          <w:pgSz w:w="11910" w:h="16840"/>
          <w:pgMar w:header="0" w:footer="1512" w:top="1500" w:bottom="1700" w:left="460" w:right="220"/>
        </w:sectPr>
      </w:pPr>
    </w:p>
    <w:p>
      <w:pPr>
        <w:pStyle w:val="BodyText"/>
        <w:spacing w:line="480" w:lineRule="auto" w:before="62"/>
        <w:ind w:left="1336" w:right="1218"/>
        <w:jc w:val="both"/>
      </w:pPr>
      <w:r>
        <w:rPr/>
        <w:t>deployment</w:t>
      </w:r>
      <w:r>
        <w:rPr>
          <w:spacing w:val="-8"/>
        </w:rPr>
        <w:t> </w:t>
      </w:r>
      <w:r>
        <w:rPr/>
        <w:t>is</w:t>
      </w:r>
      <w:r>
        <w:rPr>
          <w:spacing w:val="-8"/>
        </w:rPr>
        <w:t> </w:t>
      </w:r>
      <w:r>
        <w:rPr/>
        <w:t>an</w:t>
      </w:r>
      <w:r>
        <w:rPr>
          <w:spacing w:val="-8"/>
        </w:rPr>
        <w:t> </w:t>
      </w:r>
      <w:r>
        <w:rPr/>
        <w:t>important</w:t>
      </w:r>
      <w:r>
        <w:rPr>
          <w:spacing w:val="-8"/>
        </w:rPr>
        <w:t> </w:t>
      </w:r>
      <w:r>
        <w:rPr/>
        <w:t>first</w:t>
      </w:r>
      <w:r>
        <w:rPr>
          <w:spacing w:val="-8"/>
        </w:rPr>
        <w:t> </w:t>
      </w:r>
      <w:r>
        <w:rPr/>
        <w:t>step</w:t>
      </w:r>
      <w:r>
        <w:rPr>
          <w:spacing w:val="-8"/>
        </w:rPr>
        <w:t> </w:t>
      </w:r>
      <w:r>
        <w:rPr/>
        <w:t>towards</w:t>
      </w:r>
      <w:r>
        <w:rPr>
          <w:spacing w:val="-7"/>
        </w:rPr>
        <w:t> </w:t>
      </w:r>
      <w:r>
        <w:rPr/>
        <w:t>digitalising</w:t>
      </w:r>
      <w:r>
        <w:rPr>
          <w:spacing w:val="-6"/>
        </w:rPr>
        <w:t> </w:t>
      </w:r>
      <w:r>
        <w:rPr/>
        <w:t>the</w:t>
      </w:r>
      <w:r>
        <w:rPr>
          <w:spacing w:val="-8"/>
        </w:rPr>
        <w:t> </w:t>
      </w:r>
      <w:r>
        <w:rPr/>
        <w:t>built</w:t>
      </w:r>
      <w:r>
        <w:rPr>
          <w:spacing w:val="-8"/>
        </w:rPr>
        <w:t> </w:t>
      </w:r>
      <w:r>
        <w:rPr/>
        <w:t>environment,</w:t>
      </w:r>
      <w:r>
        <w:rPr>
          <w:spacing w:val="-8"/>
        </w:rPr>
        <w:t> </w:t>
      </w:r>
      <w:r>
        <w:rPr/>
        <w:t>but only that: a first step (Alliance, U.K.B.I.M., 2019).</w:t>
      </w:r>
    </w:p>
    <w:p>
      <w:pPr>
        <w:pStyle w:val="BodyText"/>
      </w:pPr>
    </w:p>
    <w:p>
      <w:pPr>
        <w:pStyle w:val="BodyText"/>
        <w:spacing w:before="39"/>
      </w:pPr>
    </w:p>
    <w:p>
      <w:pPr>
        <w:pStyle w:val="ListParagraph"/>
        <w:numPr>
          <w:ilvl w:val="1"/>
          <w:numId w:val="11"/>
        </w:numPr>
        <w:tabs>
          <w:tab w:pos="1737" w:val="left" w:leader="none"/>
        </w:tabs>
        <w:spacing w:line="240" w:lineRule="auto" w:before="0" w:after="0"/>
        <w:ind w:left="1737" w:right="0" w:hanging="401"/>
        <w:jc w:val="left"/>
        <w:rPr>
          <w:sz w:val="24"/>
        </w:rPr>
      </w:pPr>
      <w:bookmarkStart w:name="2.4 Current Asset Capture" w:id="36"/>
      <w:bookmarkEnd w:id="36"/>
      <w:r>
        <w:rPr/>
      </w:r>
      <w:bookmarkStart w:name="_bookmark18" w:id="37"/>
      <w:bookmarkEnd w:id="37"/>
      <w:r>
        <w:rPr/>
      </w:r>
      <w:r>
        <w:rPr>
          <w:sz w:val="24"/>
        </w:rPr>
        <w:t>Current</w:t>
      </w:r>
      <w:r>
        <w:rPr>
          <w:spacing w:val="-6"/>
          <w:sz w:val="24"/>
        </w:rPr>
        <w:t> </w:t>
      </w:r>
      <w:r>
        <w:rPr>
          <w:sz w:val="24"/>
        </w:rPr>
        <w:t>Asset</w:t>
      </w:r>
      <w:r>
        <w:rPr>
          <w:spacing w:val="-5"/>
          <w:sz w:val="24"/>
        </w:rPr>
        <w:t> </w:t>
      </w:r>
      <w:r>
        <w:rPr>
          <w:spacing w:val="-2"/>
          <w:sz w:val="24"/>
        </w:rPr>
        <w:t>Capture</w:t>
      </w:r>
    </w:p>
    <w:p>
      <w:pPr>
        <w:pStyle w:val="BodyText"/>
        <w:spacing w:before="255"/>
      </w:pPr>
    </w:p>
    <w:p>
      <w:pPr>
        <w:pStyle w:val="BodyText"/>
        <w:spacing w:line="480" w:lineRule="auto"/>
        <w:ind w:left="1336" w:right="1214"/>
        <w:jc w:val="both"/>
      </w:pPr>
      <w:r>
        <w:rPr/>
        <w:t>The desire for rapid reality capture on projects has developed considerably over the last few years to evaluate the environment, record construction progress and integrate with 3D design models. Outcomes have provided tremendous safety benefits, such as in briefings, identifying safety issues with designs and reassessing how processes could be improved. As technology has progressed, several forms of reality capture are available to engineers. Those are laser scanning, surveys on foot, drone surveys, and surveys from a vehicle. Each delivers</w:t>
      </w:r>
      <w:r>
        <w:rPr>
          <w:spacing w:val="-3"/>
        </w:rPr>
        <w:t> </w:t>
      </w:r>
      <w:r>
        <w:rPr/>
        <w:t>varying</w:t>
      </w:r>
      <w:r>
        <w:rPr>
          <w:spacing w:val="-3"/>
        </w:rPr>
        <w:t> </w:t>
      </w:r>
      <w:r>
        <w:rPr/>
        <w:t>degrees</w:t>
      </w:r>
      <w:r>
        <w:rPr>
          <w:spacing w:val="-8"/>
        </w:rPr>
        <w:t> </w:t>
      </w:r>
      <w:r>
        <w:rPr/>
        <w:t>of</w:t>
      </w:r>
      <w:r>
        <w:rPr>
          <w:spacing w:val="-3"/>
        </w:rPr>
        <w:t> </w:t>
      </w:r>
      <w:r>
        <w:rPr/>
        <w:t>output</w:t>
      </w:r>
      <w:r>
        <w:rPr>
          <w:spacing w:val="-3"/>
        </w:rPr>
        <w:t> </w:t>
      </w:r>
      <w:r>
        <w:rPr/>
        <w:t>but</w:t>
      </w:r>
      <w:r>
        <w:rPr>
          <w:spacing w:val="-3"/>
        </w:rPr>
        <w:t> </w:t>
      </w:r>
      <w:r>
        <w:rPr/>
        <w:t>ultimately</w:t>
      </w:r>
      <w:r>
        <w:rPr>
          <w:spacing w:val="-3"/>
        </w:rPr>
        <w:t> </w:t>
      </w:r>
      <w:r>
        <w:rPr/>
        <w:t>captures</w:t>
      </w:r>
      <w:r>
        <w:rPr>
          <w:spacing w:val="-8"/>
        </w:rPr>
        <w:t> </w:t>
      </w:r>
      <w:r>
        <w:rPr/>
        <w:t>the</w:t>
      </w:r>
      <w:r>
        <w:rPr>
          <w:spacing w:val="-3"/>
        </w:rPr>
        <w:t> </w:t>
      </w:r>
      <w:r>
        <w:rPr/>
        <w:t>environment</w:t>
      </w:r>
      <w:r>
        <w:rPr>
          <w:spacing w:val="-3"/>
        </w:rPr>
        <w:t> </w:t>
      </w:r>
      <w:r>
        <w:rPr/>
        <w:t>around them (Turnbull, 2018).</w:t>
      </w:r>
    </w:p>
    <w:p>
      <w:pPr>
        <w:pStyle w:val="BodyText"/>
      </w:pPr>
    </w:p>
    <w:p>
      <w:pPr>
        <w:pStyle w:val="BodyText"/>
        <w:spacing w:before="2"/>
      </w:pPr>
    </w:p>
    <w:p>
      <w:pPr>
        <w:pStyle w:val="BodyText"/>
        <w:spacing w:line="480" w:lineRule="auto"/>
        <w:ind w:left="1336" w:right="1222"/>
        <w:jc w:val="both"/>
      </w:pPr>
      <w:r>
        <w:rPr/>
        <w:t>As drone usage has become more widespread across highway assets nationally, a new policy was written by Highways England to increase governance over operations for all its drone operations, ensuring that they have been thoroughly assessed in terms of safety and impact upon its customers (England, 2021).</w:t>
      </w:r>
    </w:p>
    <w:p>
      <w:pPr>
        <w:pStyle w:val="BodyText"/>
      </w:pPr>
    </w:p>
    <w:p>
      <w:pPr>
        <w:pStyle w:val="BodyText"/>
        <w:spacing w:before="1"/>
      </w:pPr>
    </w:p>
    <w:p>
      <w:pPr>
        <w:pStyle w:val="BodyText"/>
        <w:spacing w:line="480" w:lineRule="auto"/>
        <w:ind w:left="1336" w:right="1209"/>
        <w:jc w:val="both"/>
      </w:pPr>
      <w:r>
        <w:rPr/>
        <w:t>HE</w:t>
      </w:r>
      <w:r>
        <w:rPr>
          <w:spacing w:val="-11"/>
        </w:rPr>
        <w:t> </w:t>
      </w:r>
      <w:r>
        <w:rPr/>
        <w:t>schemes</w:t>
      </w:r>
      <w:r>
        <w:rPr>
          <w:spacing w:val="-10"/>
        </w:rPr>
        <w:t> </w:t>
      </w:r>
      <w:r>
        <w:rPr/>
        <w:t>generate</w:t>
      </w:r>
      <w:r>
        <w:rPr>
          <w:spacing w:val="-9"/>
        </w:rPr>
        <w:t> </w:t>
      </w:r>
      <w:r>
        <w:rPr/>
        <w:t>as-built</w:t>
      </w:r>
      <w:r>
        <w:rPr>
          <w:spacing w:val="-9"/>
        </w:rPr>
        <w:t> </w:t>
      </w:r>
      <w:r>
        <w:rPr/>
        <w:t>drawings</w:t>
      </w:r>
      <w:r>
        <w:rPr>
          <w:spacing w:val="-10"/>
        </w:rPr>
        <w:t> </w:t>
      </w:r>
      <w:r>
        <w:rPr/>
        <w:t>and</w:t>
      </w:r>
      <w:r>
        <w:rPr>
          <w:spacing w:val="-9"/>
        </w:rPr>
        <w:t> </w:t>
      </w:r>
      <w:r>
        <w:rPr/>
        <w:t>accompanying</w:t>
      </w:r>
      <w:r>
        <w:rPr>
          <w:spacing w:val="-12"/>
        </w:rPr>
        <w:t> </w:t>
      </w:r>
      <w:r>
        <w:rPr/>
        <w:t>documentation,</w:t>
      </w:r>
      <w:r>
        <w:rPr>
          <w:spacing w:val="-2"/>
        </w:rPr>
        <w:t> </w:t>
      </w:r>
      <w:r>
        <w:rPr/>
        <w:t>which are essential components that are subsequently passed on to the dedicated database champions for upload. Each database requires a distinct approach to uploading this information effectively. Initial data capture is facilitated by a third- party</w:t>
      </w:r>
      <w:r>
        <w:rPr>
          <w:spacing w:val="18"/>
        </w:rPr>
        <w:t> </w:t>
      </w:r>
      <w:r>
        <w:rPr/>
        <w:t>entity</w:t>
      </w:r>
      <w:r>
        <w:rPr>
          <w:spacing w:val="18"/>
        </w:rPr>
        <w:t> </w:t>
      </w:r>
      <w:r>
        <w:rPr/>
        <w:t>working</w:t>
      </w:r>
      <w:r>
        <w:rPr>
          <w:spacing w:val="19"/>
        </w:rPr>
        <w:t> </w:t>
      </w:r>
      <w:r>
        <w:rPr/>
        <w:t>on</w:t>
      </w:r>
      <w:r>
        <w:rPr>
          <w:spacing w:val="19"/>
        </w:rPr>
        <w:t> </w:t>
      </w:r>
      <w:r>
        <w:rPr/>
        <w:t>behalf</w:t>
      </w:r>
      <w:r>
        <w:rPr>
          <w:spacing w:val="18"/>
        </w:rPr>
        <w:t> </w:t>
      </w:r>
      <w:r>
        <w:rPr/>
        <w:t>of</w:t>
      </w:r>
      <w:r>
        <w:rPr>
          <w:spacing w:val="19"/>
        </w:rPr>
        <w:t> </w:t>
      </w:r>
      <w:r>
        <w:rPr/>
        <w:t>HE.</w:t>
      </w:r>
      <w:r>
        <w:rPr>
          <w:spacing w:val="25"/>
        </w:rPr>
        <w:t> </w:t>
      </w:r>
      <w:r>
        <w:rPr/>
        <w:t>The</w:t>
      </w:r>
      <w:r>
        <w:rPr>
          <w:spacing w:val="20"/>
        </w:rPr>
        <w:t> </w:t>
      </w:r>
      <w:r>
        <w:rPr/>
        <w:t>data</w:t>
      </w:r>
      <w:r>
        <w:rPr>
          <w:spacing w:val="19"/>
        </w:rPr>
        <w:t> </w:t>
      </w:r>
      <w:r>
        <w:rPr/>
        <w:t>often</w:t>
      </w:r>
      <w:r>
        <w:rPr>
          <w:spacing w:val="19"/>
        </w:rPr>
        <w:t> </w:t>
      </w:r>
      <w:r>
        <w:rPr/>
        <w:t>contains</w:t>
      </w:r>
      <w:r>
        <w:rPr>
          <w:spacing w:val="18"/>
        </w:rPr>
        <w:t> </w:t>
      </w:r>
      <w:r>
        <w:rPr/>
        <w:t>errors,</w:t>
      </w:r>
      <w:r>
        <w:rPr>
          <w:spacing w:val="18"/>
        </w:rPr>
        <w:t> </w:t>
      </w:r>
      <w:r>
        <w:rPr/>
        <w:t>though</w:t>
      </w:r>
      <w:r>
        <w:rPr>
          <w:spacing w:val="19"/>
        </w:rPr>
        <w:t> </w:t>
      </w:r>
      <w:r>
        <w:rPr/>
        <w:t>not</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consistently saw. Consequently, significant time and financial resources are expended in manually verifying and rectifying these errors (Highways England, </w:t>
      </w:r>
      <w:r>
        <w:rPr>
          <w:spacing w:val="-2"/>
        </w:rPr>
        <w:t>2021).</w:t>
      </w:r>
    </w:p>
    <w:p>
      <w:pPr>
        <w:pStyle w:val="BodyText"/>
      </w:pPr>
    </w:p>
    <w:p>
      <w:pPr>
        <w:pStyle w:val="BodyText"/>
        <w:spacing w:before="1"/>
      </w:pPr>
    </w:p>
    <w:p>
      <w:pPr>
        <w:pStyle w:val="BodyText"/>
        <w:spacing w:line="480" w:lineRule="auto"/>
        <w:ind w:left="1336" w:right="1210"/>
        <w:jc w:val="both"/>
      </w:pPr>
      <w:r>
        <w:rPr/>
        <w:t>However, new assets can be added by tracing over as-built drawings within MapCapture</w:t>
      </w:r>
      <w:r>
        <w:rPr>
          <w:spacing w:val="-10"/>
        </w:rPr>
        <w:t> </w:t>
      </w:r>
      <w:r>
        <w:rPr/>
        <w:t>software,</w:t>
      </w:r>
      <w:r>
        <w:rPr>
          <w:spacing w:val="-7"/>
        </w:rPr>
        <w:t> </w:t>
      </w:r>
      <w:r>
        <w:rPr/>
        <w:t>which</w:t>
      </w:r>
      <w:r>
        <w:rPr>
          <w:spacing w:val="-10"/>
        </w:rPr>
        <w:t> </w:t>
      </w:r>
      <w:r>
        <w:rPr/>
        <w:t>is</w:t>
      </w:r>
      <w:r>
        <w:rPr>
          <w:spacing w:val="-11"/>
        </w:rPr>
        <w:t> </w:t>
      </w:r>
      <w:r>
        <w:rPr/>
        <w:t>a</w:t>
      </w:r>
      <w:r>
        <w:rPr>
          <w:spacing w:val="-10"/>
        </w:rPr>
        <w:t> </w:t>
      </w:r>
      <w:r>
        <w:rPr/>
        <w:t>bolt-on</w:t>
      </w:r>
      <w:r>
        <w:rPr>
          <w:spacing w:val="-10"/>
        </w:rPr>
        <w:t> </w:t>
      </w:r>
      <w:r>
        <w:rPr/>
        <w:t>to</w:t>
      </w:r>
      <w:r>
        <w:rPr>
          <w:spacing w:val="-9"/>
        </w:rPr>
        <w:t> </w:t>
      </w:r>
      <w:r>
        <w:rPr/>
        <w:t>IAM-IS.</w:t>
      </w:r>
      <w:r>
        <w:rPr>
          <w:spacing w:val="-10"/>
        </w:rPr>
        <w:t> </w:t>
      </w:r>
      <w:r>
        <w:rPr/>
        <w:t>Again,</w:t>
      </w:r>
      <w:r>
        <w:rPr>
          <w:spacing w:val="-10"/>
        </w:rPr>
        <w:t> </w:t>
      </w:r>
      <w:r>
        <w:rPr/>
        <w:t>as-built</w:t>
      </w:r>
      <w:r>
        <w:rPr>
          <w:spacing w:val="-10"/>
        </w:rPr>
        <w:t> </w:t>
      </w:r>
      <w:r>
        <w:rPr/>
        <w:t>drawings</w:t>
      </w:r>
      <w:r>
        <w:rPr>
          <w:spacing w:val="-11"/>
        </w:rPr>
        <w:t> </w:t>
      </w:r>
      <w:r>
        <w:rPr/>
        <w:t>drawn with</w:t>
      </w:r>
      <w:r>
        <w:rPr>
          <w:spacing w:val="-6"/>
        </w:rPr>
        <w:t> </w:t>
      </w:r>
      <w:r>
        <w:rPr/>
        <w:t>the</w:t>
      </w:r>
      <w:r>
        <w:rPr>
          <w:spacing w:val="-6"/>
        </w:rPr>
        <w:t> </w:t>
      </w:r>
      <w:r>
        <w:rPr/>
        <w:t>correct</w:t>
      </w:r>
      <w:r>
        <w:rPr>
          <w:spacing w:val="-6"/>
        </w:rPr>
        <w:t> </w:t>
      </w:r>
      <w:r>
        <w:rPr/>
        <w:t>scale</w:t>
      </w:r>
      <w:r>
        <w:rPr>
          <w:spacing w:val="-6"/>
        </w:rPr>
        <w:t> </w:t>
      </w:r>
      <w:r>
        <w:rPr/>
        <w:t>and</w:t>
      </w:r>
      <w:r>
        <w:rPr>
          <w:spacing w:val="-6"/>
        </w:rPr>
        <w:t> </w:t>
      </w:r>
      <w:r>
        <w:rPr/>
        <w:t>projection</w:t>
      </w:r>
      <w:r>
        <w:rPr>
          <w:spacing w:val="-6"/>
        </w:rPr>
        <w:t> </w:t>
      </w:r>
      <w:r>
        <w:rPr/>
        <w:t>can</w:t>
      </w:r>
      <w:r>
        <w:rPr>
          <w:spacing w:val="-6"/>
        </w:rPr>
        <w:t> </w:t>
      </w:r>
      <w:r>
        <w:rPr/>
        <w:t>provide</w:t>
      </w:r>
      <w:r>
        <w:rPr>
          <w:spacing w:val="-6"/>
        </w:rPr>
        <w:t> </w:t>
      </w:r>
      <w:r>
        <w:rPr/>
        <w:t>this.</w:t>
      </w:r>
      <w:r>
        <w:rPr>
          <w:spacing w:val="-7"/>
        </w:rPr>
        <w:t> </w:t>
      </w:r>
      <w:r>
        <w:rPr/>
        <w:t>Unfortunately,</w:t>
      </w:r>
      <w:r>
        <w:rPr>
          <w:spacing w:val="-7"/>
        </w:rPr>
        <w:t> </w:t>
      </w:r>
      <w:r>
        <w:rPr/>
        <w:t>the</w:t>
      </w:r>
      <w:r>
        <w:rPr>
          <w:spacing w:val="-6"/>
        </w:rPr>
        <w:t> </w:t>
      </w:r>
      <w:r>
        <w:rPr/>
        <w:t>traditional methods are still the best, only because of the</w:t>
      </w:r>
      <w:r>
        <w:rPr>
          <w:spacing w:val="-4"/>
        </w:rPr>
        <w:t> </w:t>
      </w:r>
      <w:r>
        <w:rPr/>
        <w:t>capability of HE</w:t>
      </w:r>
      <w:r>
        <w:rPr>
          <w:spacing w:val="-3"/>
        </w:rPr>
        <w:t> </w:t>
      </w:r>
      <w:r>
        <w:rPr/>
        <w:t>databases. That is with an early conversation between contractors, service providers and HE. BIM remains</w:t>
      </w:r>
      <w:r>
        <w:rPr>
          <w:spacing w:val="-7"/>
        </w:rPr>
        <w:t> </w:t>
      </w:r>
      <w:r>
        <w:rPr/>
        <w:t>of</w:t>
      </w:r>
      <w:r>
        <w:rPr>
          <w:spacing w:val="-2"/>
        </w:rPr>
        <w:t> </w:t>
      </w:r>
      <w:r>
        <w:rPr/>
        <w:t>little</w:t>
      </w:r>
      <w:r>
        <w:rPr>
          <w:spacing w:val="-7"/>
        </w:rPr>
        <w:t> </w:t>
      </w:r>
      <w:r>
        <w:rPr/>
        <w:t>use</w:t>
      </w:r>
      <w:r>
        <w:rPr>
          <w:spacing w:val="-2"/>
        </w:rPr>
        <w:t> </w:t>
      </w:r>
      <w:r>
        <w:rPr/>
        <w:t>without</w:t>
      </w:r>
      <w:r>
        <w:rPr>
          <w:spacing w:val="-6"/>
        </w:rPr>
        <w:t> </w:t>
      </w:r>
      <w:r>
        <w:rPr/>
        <w:t>a</w:t>
      </w:r>
      <w:r>
        <w:rPr>
          <w:spacing w:val="-2"/>
        </w:rPr>
        <w:t> </w:t>
      </w:r>
      <w:r>
        <w:rPr/>
        <w:t>significant</w:t>
      </w:r>
      <w:r>
        <w:rPr>
          <w:spacing w:val="-2"/>
        </w:rPr>
        <w:t> </w:t>
      </w:r>
      <w:r>
        <w:rPr/>
        <w:t>shift</w:t>
      </w:r>
      <w:r>
        <w:rPr>
          <w:spacing w:val="-7"/>
        </w:rPr>
        <w:t> </w:t>
      </w:r>
      <w:r>
        <w:rPr/>
        <w:t>in</w:t>
      </w:r>
      <w:r>
        <w:rPr>
          <w:spacing w:val="-2"/>
        </w:rPr>
        <w:t> </w:t>
      </w:r>
      <w:r>
        <w:rPr/>
        <w:t>the</w:t>
      </w:r>
      <w:r>
        <w:rPr>
          <w:spacing w:val="-2"/>
        </w:rPr>
        <w:t> </w:t>
      </w:r>
      <w:r>
        <w:rPr/>
        <w:t>compatibility</w:t>
      </w:r>
      <w:r>
        <w:rPr>
          <w:spacing w:val="-2"/>
        </w:rPr>
        <w:t> </w:t>
      </w:r>
      <w:r>
        <w:rPr/>
        <w:t>of</w:t>
      </w:r>
      <w:r>
        <w:rPr>
          <w:spacing w:val="-2"/>
        </w:rPr>
        <w:t> </w:t>
      </w:r>
      <w:r>
        <w:rPr/>
        <w:t>HE</w:t>
      </w:r>
      <w:r>
        <w:rPr>
          <w:spacing w:val="-5"/>
        </w:rPr>
        <w:t> </w:t>
      </w:r>
      <w:r>
        <w:rPr/>
        <w:t>databases. Massive</w:t>
      </w:r>
      <w:r>
        <w:rPr>
          <w:spacing w:val="-7"/>
        </w:rPr>
        <w:t> </w:t>
      </w:r>
      <w:r>
        <w:rPr/>
        <w:t>investment</w:t>
      </w:r>
      <w:r>
        <w:rPr>
          <w:spacing w:val="-10"/>
        </w:rPr>
        <w:t> </w:t>
      </w:r>
      <w:r>
        <w:rPr/>
        <w:t>by</w:t>
      </w:r>
      <w:r>
        <w:rPr>
          <w:spacing w:val="-8"/>
        </w:rPr>
        <w:t> </w:t>
      </w:r>
      <w:r>
        <w:rPr/>
        <w:t>HE</w:t>
      </w:r>
      <w:r>
        <w:rPr>
          <w:spacing w:val="-10"/>
        </w:rPr>
        <w:t> </w:t>
      </w:r>
      <w:r>
        <w:rPr/>
        <w:t>is</w:t>
      </w:r>
      <w:r>
        <w:rPr>
          <w:spacing w:val="-8"/>
        </w:rPr>
        <w:t> </w:t>
      </w:r>
      <w:r>
        <w:rPr/>
        <w:t>required</w:t>
      </w:r>
      <w:r>
        <w:rPr>
          <w:spacing w:val="-7"/>
        </w:rPr>
        <w:t> </w:t>
      </w:r>
      <w:r>
        <w:rPr/>
        <w:t>to</w:t>
      </w:r>
      <w:r>
        <w:rPr>
          <w:spacing w:val="-7"/>
        </w:rPr>
        <w:t> </w:t>
      </w:r>
      <w:r>
        <w:rPr/>
        <w:t>get</w:t>
      </w:r>
      <w:r>
        <w:rPr>
          <w:spacing w:val="-12"/>
        </w:rPr>
        <w:t> </w:t>
      </w:r>
      <w:r>
        <w:rPr/>
        <w:t>the</w:t>
      </w:r>
      <w:r>
        <w:rPr>
          <w:spacing w:val="-7"/>
        </w:rPr>
        <w:t> </w:t>
      </w:r>
      <w:r>
        <w:rPr/>
        <w:t>databases</w:t>
      </w:r>
      <w:r>
        <w:rPr>
          <w:spacing w:val="-8"/>
        </w:rPr>
        <w:t> </w:t>
      </w:r>
      <w:r>
        <w:rPr/>
        <w:t>working</w:t>
      </w:r>
      <w:r>
        <w:rPr>
          <w:spacing w:val="-7"/>
        </w:rPr>
        <w:t> </w:t>
      </w:r>
      <w:r>
        <w:rPr/>
        <w:t>with</w:t>
      </w:r>
      <w:r>
        <w:rPr>
          <w:spacing w:val="-7"/>
        </w:rPr>
        <w:t> </w:t>
      </w:r>
      <w:r>
        <w:rPr/>
        <w:t>BIM</w:t>
      </w:r>
      <w:r>
        <w:rPr>
          <w:spacing w:val="-3"/>
        </w:rPr>
        <w:t> </w:t>
      </w:r>
      <w:r>
        <w:rPr/>
        <w:t>(Jon, </w:t>
      </w:r>
      <w:r>
        <w:rPr>
          <w:spacing w:val="-2"/>
        </w:rPr>
        <w:t>2021).</w:t>
      </w:r>
    </w:p>
    <w:p>
      <w:pPr>
        <w:pStyle w:val="BodyText"/>
      </w:pPr>
    </w:p>
    <w:p>
      <w:pPr>
        <w:pStyle w:val="BodyText"/>
        <w:spacing w:before="2"/>
      </w:pPr>
    </w:p>
    <w:p>
      <w:pPr>
        <w:pStyle w:val="BodyText"/>
        <w:spacing w:line="480" w:lineRule="auto"/>
        <w:ind w:left="1336" w:right="1210"/>
        <w:jc w:val="both"/>
      </w:pPr>
      <w:r>
        <w:rPr/>
        <w:t>While the benefit</w:t>
      </w:r>
      <w:r>
        <w:rPr>
          <w:spacing w:val="-2"/>
        </w:rPr>
        <w:t> </w:t>
      </w:r>
      <w:r>
        <w:rPr/>
        <w:t>of accurately obtaining data</w:t>
      </w:r>
      <w:r>
        <w:rPr>
          <w:spacing w:val="-1"/>
        </w:rPr>
        <w:t> </w:t>
      </w:r>
      <w:r>
        <w:rPr/>
        <w:t>is beginning to</w:t>
      </w:r>
      <w:r>
        <w:rPr>
          <w:spacing w:val="-1"/>
        </w:rPr>
        <w:t> </w:t>
      </w:r>
      <w:r>
        <w:rPr/>
        <w:t>be understood, data must be kept, enhanced and accessible at the handover stage. According to several</w:t>
      </w:r>
      <w:r>
        <w:rPr>
          <w:spacing w:val="-17"/>
        </w:rPr>
        <w:t> </w:t>
      </w:r>
      <w:r>
        <w:rPr/>
        <w:t>studies,</w:t>
      </w:r>
      <w:r>
        <w:rPr>
          <w:spacing w:val="-15"/>
        </w:rPr>
        <w:t> </w:t>
      </w:r>
      <w:r>
        <w:rPr/>
        <w:t>the</w:t>
      </w:r>
      <w:r>
        <w:rPr>
          <w:spacing w:val="-15"/>
        </w:rPr>
        <w:t> </w:t>
      </w:r>
      <w:r>
        <w:rPr/>
        <w:t>costs</w:t>
      </w:r>
      <w:r>
        <w:rPr>
          <w:spacing w:val="-15"/>
        </w:rPr>
        <w:t> </w:t>
      </w:r>
      <w:r>
        <w:rPr/>
        <w:t>of</w:t>
      </w:r>
      <w:r>
        <w:rPr>
          <w:spacing w:val="-15"/>
        </w:rPr>
        <w:t> </w:t>
      </w:r>
      <w:r>
        <w:rPr/>
        <w:t>inefficiencies</w:t>
      </w:r>
      <w:r>
        <w:rPr>
          <w:spacing w:val="-15"/>
        </w:rPr>
        <w:t> </w:t>
      </w:r>
      <w:r>
        <w:rPr/>
        <w:t>due</w:t>
      </w:r>
      <w:r>
        <w:rPr>
          <w:spacing w:val="-17"/>
        </w:rPr>
        <w:t> </w:t>
      </w:r>
      <w:r>
        <w:rPr/>
        <w:t>to</w:t>
      </w:r>
      <w:r>
        <w:rPr>
          <w:spacing w:val="-14"/>
        </w:rPr>
        <w:t> </w:t>
      </w:r>
      <w:r>
        <w:rPr/>
        <w:t>poor</w:t>
      </w:r>
      <w:r>
        <w:rPr>
          <w:spacing w:val="-14"/>
        </w:rPr>
        <w:t> </w:t>
      </w:r>
      <w:r>
        <w:rPr/>
        <w:t>data</w:t>
      </w:r>
      <w:r>
        <w:rPr>
          <w:spacing w:val="-14"/>
        </w:rPr>
        <w:t> </w:t>
      </w:r>
      <w:r>
        <w:rPr/>
        <w:t>and</w:t>
      </w:r>
      <w:r>
        <w:rPr>
          <w:spacing w:val="-15"/>
        </w:rPr>
        <w:t> </w:t>
      </w:r>
      <w:r>
        <w:rPr/>
        <w:t>information</w:t>
      </w:r>
      <w:r>
        <w:rPr>
          <w:spacing w:val="-15"/>
        </w:rPr>
        <w:t> </w:t>
      </w:r>
      <w:r>
        <w:rPr/>
        <w:t>transfer from the design and construction stage into operations and insufficient interoperability across multiple legacy software systems total billions of pounds. This emphasises the need for client organisations to define their information requirements precisely and create an integration strategy to guarantee that data adds</w:t>
      </w:r>
      <w:r>
        <w:rPr>
          <w:spacing w:val="-16"/>
        </w:rPr>
        <w:t> </w:t>
      </w:r>
      <w:r>
        <w:rPr/>
        <w:t>value</w:t>
      </w:r>
      <w:r>
        <w:rPr>
          <w:spacing w:val="-15"/>
        </w:rPr>
        <w:t> </w:t>
      </w:r>
      <w:r>
        <w:rPr/>
        <w:t>to</w:t>
      </w:r>
      <w:r>
        <w:rPr>
          <w:spacing w:val="-15"/>
        </w:rPr>
        <w:t> </w:t>
      </w:r>
      <w:r>
        <w:rPr/>
        <w:t>their</w:t>
      </w:r>
      <w:r>
        <w:rPr>
          <w:spacing w:val="-15"/>
        </w:rPr>
        <w:t> </w:t>
      </w:r>
      <w:r>
        <w:rPr/>
        <w:t>everyday</w:t>
      </w:r>
      <w:r>
        <w:rPr>
          <w:spacing w:val="-16"/>
        </w:rPr>
        <w:t> </w:t>
      </w:r>
      <w:r>
        <w:rPr/>
        <w:t>operations.</w:t>
      </w:r>
      <w:r>
        <w:rPr>
          <w:spacing w:val="-16"/>
        </w:rPr>
        <w:t> </w:t>
      </w:r>
      <w:r>
        <w:rPr/>
        <w:t>As</w:t>
      </w:r>
      <w:r>
        <w:rPr>
          <w:spacing w:val="-16"/>
        </w:rPr>
        <w:t> </w:t>
      </w:r>
      <w:r>
        <w:rPr/>
        <w:t>a</w:t>
      </w:r>
      <w:r>
        <w:rPr>
          <w:spacing w:val="-16"/>
        </w:rPr>
        <w:t> </w:t>
      </w:r>
      <w:r>
        <w:rPr/>
        <w:t>result,</w:t>
      </w:r>
      <w:r>
        <w:rPr>
          <w:spacing w:val="-16"/>
        </w:rPr>
        <w:t> </w:t>
      </w:r>
      <w:r>
        <w:rPr/>
        <w:t>clients</w:t>
      </w:r>
      <w:r>
        <w:rPr>
          <w:spacing w:val="-16"/>
        </w:rPr>
        <w:t> </w:t>
      </w:r>
      <w:r>
        <w:rPr/>
        <w:t>frequently</w:t>
      </w:r>
      <w:r>
        <w:rPr>
          <w:spacing w:val="-16"/>
        </w:rPr>
        <w:t> </w:t>
      </w:r>
      <w:r>
        <w:rPr/>
        <w:t>maintain</w:t>
      </w:r>
      <w:r>
        <w:rPr>
          <w:spacing w:val="-16"/>
        </w:rPr>
        <w:t> </w:t>
      </w:r>
      <w:r>
        <w:rPr/>
        <w:t>and run assets without having enough knowledge of or comprehension of the assets that have been constructed. Conventional data transfer methods have significant</w:t>
      </w:r>
    </w:p>
    <w:p>
      <w:pPr>
        <w:spacing w:after="0" w:line="480" w:lineRule="auto"/>
        <w:jc w:val="both"/>
        <w:sectPr>
          <w:pgSz w:w="11910" w:h="16840"/>
          <w:pgMar w:header="0" w:footer="1512" w:top="1360" w:bottom="1700" w:left="460" w:right="220"/>
        </w:sectPr>
      </w:pPr>
    </w:p>
    <w:p>
      <w:pPr>
        <w:pStyle w:val="BodyText"/>
        <w:spacing w:line="480" w:lineRule="auto" w:before="62"/>
        <w:ind w:left="1336" w:right="1222"/>
        <w:jc w:val="both"/>
      </w:pPr>
      <w:r>
        <w:rPr/>
        <w:t>drawbacks, such as missed opportunities to improve asset performance and lifespans (Aziz et al., 2018).</w:t>
      </w:r>
    </w:p>
    <w:p>
      <w:pPr>
        <w:pStyle w:val="BodyText"/>
      </w:pPr>
    </w:p>
    <w:p>
      <w:pPr>
        <w:pStyle w:val="BodyText"/>
        <w:spacing w:before="39"/>
      </w:pPr>
    </w:p>
    <w:p>
      <w:pPr>
        <w:pStyle w:val="ListParagraph"/>
        <w:numPr>
          <w:ilvl w:val="1"/>
          <w:numId w:val="11"/>
        </w:numPr>
        <w:tabs>
          <w:tab w:pos="1737" w:val="left" w:leader="none"/>
        </w:tabs>
        <w:spacing w:line="240" w:lineRule="auto" w:before="0" w:after="0"/>
        <w:ind w:left="1737" w:right="0" w:hanging="401"/>
        <w:jc w:val="left"/>
        <w:rPr>
          <w:sz w:val="24"/>
        </w:rPr>
      </w:pPr>
      <w:bookmarkStart w:name="2.5 Highways Asset Capturing Technology" w:id="38"/>
      <w:bookmarkEnd w:id="38"/>
      <w:r>
        <w:rPr/>
      </w:r>
      <w:bookmarkStart w:name="_bookmark19" w:id="39"/>
      <w:bookmarkEnd w:id="39"/>
      <w:r>
        <w:rPr/>
      </w:r>
      <w:r>
        <w:rPr>
          <w:sz w:val="24"/>
        </w:rPr>
        <w:t>Highways</w:t>
      </w:r>
      <w:r>
        <w:rPr>
          <w:spacing w:val="-6"/>
          <w:sz w:val="24"/>
        </w:rPr>
        <w:t> </w:t>
      </w:r>
      <w:r>
        <w:rPr>
          <w:sz w:val="24"/>
        </w:rPr>
        <w:t>Asset</w:t>
      </w:r>
      <w:r>
        <w:rPr>
          <w:spacing w:val="-5"/>
          <w:sz w:val="24"/>
        </w:rPr>
        <w:t> </w:t>
      </w:r>
      <w:r>
        <w:rPr>
          <w:sz w:val="24"/>
        </w:rPr>
        <w:t>Capturing</w:t>
      </w:r>
      <w:r>
        <w:rPr>
          <w:spacing w:val="-9"/>
          <w:sz w:val="24"/>
        </w:rPr>
        <w:t> </w:t>
      </w:r>
      <w:r>
        <w:rPr>
          <w:spacing w:val="-2"/>
          <w:sz w:val="24"/>
        </w:rPr>
        <w:t>Technology</w:t>
      </w:r>
    </w:p>
    <w:p>
      <w:pPr>
        <w:pStyle w:val="BodyText"/>
        <w:spacing w:before="255"/>
      </w:pPr>
    </w:p>
    <w:p>
      <w:pPr>
        <w:pStyle w:val="BodyText"/>
        <w:spacing w:line="480" w:lineRule="auto"/>
        <w:ind w:left="1336" w:right="1209"/>
        <w:jc w:val="both"/>
      </w:pPr>
      <w:r>
        <w:rPr/>
        <w:t>A significant challenge for Highways England and its maintainers and contractors that build new highways is collecting necessary asset information per the ADMM (Daly et al.,2020). Notably, a significant amount of highway information, such as location information, especially for linear assets as they require both geospatial (Northing and Eastings) and ground referencing data in the format of chainages; both</w:t>
      </w:r>
      <w:r>
        <w:rPr>
          <w:spacing w:val="-9"/>
        </w:rPr>
        <w:t> </w:t>
      </w:r>
      <w:r>
        <w:rPr/>
        <w:t>of</w:t>
      </w:r>
      <w:r>
        <w:rPr>
          <w:spacing w:val="-10"/>
        </w:rPr>
        <w:t> </w:t>
      </w:r>
      <w:r>
        <w:rPr/>
        <w:t>these</w:t>
      </w:r>
      <w:r>
        <w:rPr>
          <w:spacing w:val="-10"/>
        </w:rPr>
        <w:t> </w:t>
      </w:r>
      <w:r>
        <w:rPr/>
        <w:t>pieces</w:t>
      </w:r>
      <w:r>
        <w:rPr>
          <w:spacing w:val="-15"/>
        </w:rPr>
        <w:t> </w:t>
      </w:r>
      <w:r>
        <w:rPr/>
        <w:t>of</w:t>
      </w:r>
      <w:r>
        <w:rPr>
          <w:spacing w:val="-10"/>
        </w:rPr>
        <w:t> </w:t>
      </w:r>
      <w:r>
        <w:rPr/>
        <w:t>information</w:t>
      </w:r>
      <w:r>
        <w:rPr>
          <w:spacing w:val="-10"/>
        </w:rPr>
        <w:t> </w:t>
      </w:r>
      <w:r>
        <w:rPr/>
        <w:t>need</w:t>
      </w:r>
      <w:r>
        <w:rPr>
          <w:spacing w:val="-15"/>
        </w:rPr>
        <w:t> </w:t>
      </w:r>
      <w:r>
        <w:rPr/>
        <w:t>a</w:t>
      </w:r>
      <w:r>
        <w:rPr>
          <w:spacing w:val="-10"/>
        </w:rPr>
        <w:t> </w:t>
      </w:r>
      <w:r>
        <w:rPr/>
        <w:t>start</w:t>
      </w:r>
      <w:r>
        <w:rPr>
          <w:spacing w:val="-10"/>
        </w:rPr>
        <w:t> </w:t>
      </w:r>
      <w:r>
        <w:rPr/>
        <w:t>and</w:t>
      </w:r>
      <w:r>
        <w:rPr>
          <w:spacing w:val="-10"/>
        </w:rPr>
        <w:t> </w:t>
      </w:r>
      <w:r>
        <w:rPr/>
        <w:t>end</w:t>
      </w:r>
      <w:r>
        <w:rPr>
          <w:spacing w:val="-15"/>
        </w:rPr>
        <w:t> </w:t>
      </w:r>
      <w:r>
        <w:rPr/>
        <w:t>of</w:t>
      </w:r>
      <w:r>
        <w:rPr>
          <w:spacing w:val="-10"/>
        </w:rPr>
        <w:t> </w:t>
      </w:r>
      <w:r>
        <w:rPr/>
        <w:t>each</w:t>
      </w:r>
      <w:r>
        <w:rPr>
          <w:spacing w:val="-14"/>
        </w:rPr>
        <w:t> </w:t>
      </w:r>
      <w:r>
        <w:rPr/>
        <w:t>length</w:t>
      </w:r>
      <w:r>
        <w:rPr>
          <w:spacing w:val="-14"/>
        </w:rPr>
        <w:t> </w:t>
      </w:r>
      <w:r>
        <w:rPr/>
        <w:t>of</w:t>
      </w:r>
      <w:r>
        <w:rPr>
          <w:spacing w:val="-10"/>
        </w:rPr>
        <w:t> </w:t>
      </w:r>
      <w:r>
        <w:rPr/>
        <w:t>the</w:t>
      </w:r>
      <w:r>
        <w:rPr>
          <w:spacing w:val="-15"/>
        </w:rPr>
        <w:t> </w:t>
      </w:r>
      <w:r>
        <w:rPr/>
        <w:t>asset to allow maintainers system to geographically position the asset. Therefore, a literature review of different technologies is to evaluate which data collection method can collect those highway features most economically and effectively (Highways England, ADMMv12, 2021).</w:t>
      </w:r>
    </w:p>
    <w:p>
      <w:pPr>
        <w:pStyle w:val="BodyText"/>
      </w:pPr>
    </w:p>
    <w:p>
      <w:pPr>
        <w:pStyle w:val="BodyText"/>
        <w:spacing w:before="2"/>
      </w:pPr>
    </w:p>
    <w:p>
      <w:pPr>
        <w:pStyle w:val="BodyText"/>
        <w:spacing w:line="480" w:lineRule="auto"/>
        <w:ind w:left="1336" w:right="1209"/>
        <w:jc w:val="both"/>
      </w:pPr>
      <w:r>
        <w:rPr/>
        <w:t>Collecting highway asset inventory data often incurs high but unknown costs. To date, Highways England and local agencies have used a variety of methods to collect highway inventory data, including field records, photo and video logs, integrated GPS mapping systems, aerial photography both by Plane and Drone, satellite imagery, airborne Light Detection and Ranging (LiDAR), static terrestrial laser</w:t>
      </w:r>
      <w:r>
        <w:rPr>
          <w:spacing w:val="-5"/>
        </w:rPr>
        <w:t> </w:t>
      </w:r>
      <w:r>
        <w:rPr/>
        <w:t>scanning,</w:t>
      </w:r>
      <w:r>
        <w:rPr>
          <w:spacing w:val="-11"/>
        </w:rPr>
        <w:t> </w:t>
      </w:r>
      <w:r>
        <w:rPr/>
        <w:t>and</w:t>
      </w:r>
      <w:r>
        <w:rPr>
          <w:spacing w:val="-11"/>
        </w:rPr>
        <w:t> </w:t>
      </w:r>
      <w:r>
        <w:rPr/>
        <w:t>mobile</w:t>
      </w:r>
      <w:r>
        <w:rPr>
          <w:spacing w:val="-6"/>
        </w:rPr>
        <w:t> </w:t>
      </w:r>
      <w:r>
        <w:rPr/>
        <w:t>LiDAR</w:t>
      </w:r>
      <w:r>
        <w:rPr>
          <w:spacing w:val="-8"/>
        </w:rPr>
        <w:t> </w:t>
      </w:r>
      <w:r>
        <w:rPr/>
        <w:t>((Zhou</w:t>
      </w:r>
      <w:r>
        <w:rPr>
          <w:spacing w:val="-11"/>
        </w:rPr>
        <w:t> </w:t>
      </w:r>
      <w:r>
        <w:rPr/>
        <w:t>et</w:t>
      </w:r>
      <w:r>
        <w:rPr>
          <w:spacing w:val="-11"/>
        </w:rPr>
        <w:t> </w:t>
      </w:r>
      <w:r>
        <w:rPr/>
        <w:t>al.,</w:t>
      </w:r>
      <w:r>
        <w:rPr>
          <w:spacing w:val="-6"/>
        </w:rPr>
        <w:t> </w:t>
      </w:r>
      <w:r>
        <w:rPr/>
        <w:t>2013).</w:t>
      </w:r>
      <w:r>
        <w:rPr>
          <w:spacing w:val="-11"/>
        </w:rPr>
        <w:t> </w:t>
      </w:r>
      <w:r>
        <w:rPr/>
        <w:t>These</w:t>
      </w:r>
      <w:r>
        <w:rPr>
          <w:spacing w:val="-6"/>
        </w:rPr>
        <w:t> </w:t>
      </w:r>
      <w:r>
        <w:rPr/>
        <w:t>methods</w:t>
      </w:r>
      <w:r>
        <w:rPr>
          <w:spacing w:val="-12"/>
        </w:rPr>
        <w:t> </w:t>
      </w:r>
      <w:r>
        <w:rPr/>
        <w:t>vary</w:t>
      </w:r>
      <w:r>
        <w:rPr>
          <w:spacing w:val="-12"/>
        </w:rPr>
        <w:t> </w:t>
      </w:r>
      <w:r>
        <w:rPr/>
        <w:t>based on</w:t>
      </w:r>
      <w:r>
        <w:rPr>
          <w:spacing w:val="-1"/>
        </w:rPr>
        <w:t> </w:t>
      </w:r>
      <w:r>
        <w:rPr/>
        <w:t>the</w:t>
      </w:r>
      <w:r>
        <w:rPr>
          <w:spacing w:val="-1"/>
        </w:rPr>
        <w:t> </w:t>
      </w:r>
      <w:r>
        <w:rPr/>
        <w:t>equipment</w:t>
      </w:r>
      <w:r>
        <w:rPr>
          <w:spacing w:val="-2"/>
        </w:rPr>
        <w:t> </w:t>
      </w:r>
      <w:r>
        <w:rPr/>
        <w:t>needed,</w:t>
      </w:r>
      <w:r>
        <w:rPr>
          <w:spacing w:val="-6"/>
        </w:rPr>
        <w:t> </w:t>
      </w:r>
      <w:r>
        <w:rPr/>
        <w:t>the</w:t>
      </w:r>
      <w:r>
        <w:rPr>
          <w:spacing w:val="-2"/>
        </w:rPr>
        <w:t> </w:t>
      </w:r>
      <w:r>
        <w:rPr/>
        <w:t>time</w:t>
      </w:r>
      <w:r>
        <w:rPr>
          <w:spacing w:val="-2"/>
        </w:rPr>
        <w:t> </w:t>
      </w:r>
      <w:r>
        <w:rPr/>
        <w:t>required</w:t>
      </w:r>
      <w:r>
        <w:rPr>
          <w:spacing w:val="-5"/>
        </w:rPr>
        <w:t> </w:t>
      </w:r>
      <w:r>
        <w:rPr/>
        <w:t>to</w:t>
      </w:r>
      <w:r>
        <w:rPr>
          <w:spacing w:val="-2"/>
        </w:rPr>
        <w:t> </w:t>
      </w:r>
      <w:r>
        <w:rPr/>
        <w:t>collect</w:t>
      </w:r>
      <w:r>
        <w:rPr>
          <w:spacing w:val="-2"/>
        </w:rPr>
        <w:t> </w:t>
      </w:r>
      <w:r>
        <w:rPr/>
        <w:t>data,</w:t>
      </w:r>
      <w:r>
        <w:rPr>
          <w:spacing w:val="-2"/>
        </w:rPr>
        <w:t> </w:t>
      </w:r>
      <w:r>
        <w:rPr/>
        <w:t>and</w:t>
      </w:r>
      <w:r>
        <w:rPr>
          <w:spacing w:val="-6"/>
        </w:rPr>
        <w:t> </w:t>
      </w:r>
      <w:r>
        <w:rPr/>
        <w:t>reduced data</w:t>
      </w:r>
      <w:r>
        <w:rPr>
          <w:spacing w:val="-1"/>
        </w:rPr>
        <w:t> </w:t>
      </w:r>
      <w:r>
        <w:rPr/>
        <w:t>and costs. Each method has its advantages and limitations. Mainly, vehicle-mounted LiDAR,</w:t>
      </w:r>
      <w:r>
        <w:rPr>
          <w:spacing w:val="31"/>
        </w:rPr>
        <w:t> </w:t>
      </w:r>
      <w:r>
        <w:rPr/>
        <w:t>a</w:t>
      </w:r>
      <w:r>
        <w:rPr>
          <w:spacing w:val="31"/>
        </w:rPr>
        <w:t> </w:t>
      </w:r>
      <w:r>
        <w:rPr/>
        <w:t>relatively</w:t>
      </w:r>
      <w:r>
        <w:rPr>
          <w:spacing w:val="31"/>
        </w:rPr>
        <w:t> </w:t>
      </w:r>
      <w:r>
        <w:rPr/>
        <w:t>new</w:t>
      </w:r>
      <w:r>
        <w:rPr>
          <w:spacing w:val="30"/>
        </w:rPr>
        <w:t> </w:t>
      </w:r>
      <w:r>
        <w:rPr/>
        <w:t>mobile</w:t>
      </w:r>
      <w:r>
        <w:rPr>
          <w:spacing w:val="28"/>
        </w:rPr>
        <w:t> </w:t>
      </w:r>
      <w:r>
        <w:rPr/>
        <w:t>mapping</w:t>
      </w:r>
      <w:r>
        <w:rPr>
          <w:spacing w:val="32"/>
        </w:rPr>
        <w:t> </w:t>
      </w:r>
      <w:r>
        <w:rPr/>
        <w:t>system,</w:t>
      </w:r>
      <w:r>
        <w:rPr>
          <w:spacing w:val="38"/>
        </w:rPr>
        <w:t> </w:t>
      </w:r>
      <w:r>
        <w:rPr/>
        <w:t>can</w:t>
      </w:r>
      <w:r>
        <w:rPr>
          <w:spacing w:val="28"/>
        </w:rPr>
        <w:t> </w:t>
      </w:r>
      <w:r>
        <w:rPr/>
        <w:t>collect</w:t>
      </w:r>
      <w:r>
        <w:rPr>
          <w:spacing w:val="33"/>
        </w:rPr>
        <w:t> </w:t>
      </w:r>
      <w:r>
        <w:rPr/>
        <w:t>a</w:t>
      </w:r>
      <w:r>
        <w:rPr>
          <w:spacing w:val="31"/>
        </w:rPr>
        <w:t> </w:t>
      </w:r>
      <w:r>
        <w:rPr/>
        <w:t>large</w:t>
      </w:r>
      <w:r>
        <w:rPr>
          <w:spacing w:val="27"/>
        </w:rPr>
        <w:t> </w:t>
      </w:r>
      <w:r>
        <w:rPr/>
        <w:t>amount</w:t>
      </w:r>
      <w:r>
        <w:rPr>
          <w:spacing w:val="31"/>
        </w:rPr>
        <w:t> </w:t>
      </w:r>
      <w:r>
        <w:rPr/>
        <w:t>of</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detailed 3D highway inventory data (point cloud). Still, expensive equipment and significant data reduction efforts are required to collect highway inventory data. Although, a traditional field survey requires less equipment, investment, training, and</w:t>
      </w:r>
      <w:r>
        <w:rPr>
          <w:spacing w:val="-17"/>
        </w:rPr>
        <w:t> </w:t>
      </w:r>
      <w:r>
        <w:rPr/>
        <w:t>data</w:t>
      </w:r>
      <w:r>
        <w:rPr>
          <w:spacing w:val="-17"/>
        </w:rPr>
        <w:t> </w:t>
      </w:r>
      <w:r>
        <w:rPr/>
        <w:t>manipulation</w:t>
      </w:r>
      <w:r>
        <w:rPr>
          <w:spacing w:val="-16"/>
        </w:rPr>
        <w:t> </w:t>
      </w:r>
      <w:r>
        <w:rPr/>
        <w:t>efforts.</w:t>
      </w:r>
      <w:r>
        <w:rPr>
          <w:spacing w:val="-17"/>
        </w:rPr>
        <w:t> </w:t>
      </w:r>
      <w:r>
        <w:rPr/>
        <w:t>However,</w:t>
      </w:r>
      <w:r>
        <w:rPr>
          <w:spacing w:val="-17"/>
        </w:rPr>
        <w:t> </w:t>
      </w:r>
      <w:r>
        <w:rPr/>
        <w:t>this</w:t>
      </w:r>
      <w:r>
        <w:rPr>
          <w:spacing w:val="-17"/>
        </w:rPr>
        <w:t> </w:t>
      </w:r>
      <w:r>
        <w:rPr/>
        <w:t>method</w:t>
      </w:r>
      <w:r>
        <w:rPr>
          <w:spacing w:val="-16"/>
        </w:rPr>
        <w:t> </w:t>
      </w:r>
      <w:r>
        <w:rPr/>
        <w:t>is</w:t>
      </w:r>
      <w:r>
        <w:rPr>
          <w:spacing w:val="-17"/>
        </w:rPr>
        <w:t> </w:t>
      </w:r>
      <w:r>
        <w:rPr/>
        <w:t>time-consuming</w:t>
      </w:r>
      <w:r>
        <w:rPr>
          <w:spacing w:val="-17"/>
        </w:rPr>
        <w:t> </w:t>
      </w:r>
      <w:r>
        <w:rPr/>
        <w:t>and</w:t>
      </w:r>
      <w:r>
        <w:rPr>
          <w:spacing w:val="-16"/>
        </w:rPr>
        <w:t> </w:t>
      </w:r>
      <w:r>
        <w:rPr/>
        <w:t>labour- intensive and exposes data collection engineers and surveyors to dangerous highway environments (Jalayer et al., 2014).</w:t>
      </w:r>
    </w:p>
    <w:p>
      <w:pPr>
        <w:pStyle w:val="BodyText"/>
      </w:pPr>
    </w:p>
    <w:p>
      <w:pPr>
        <w:pStyle w:val="BodyText"/>
      </w:pPr>
    </w:p>
    <w:p>
      <w:pPr>
        <w:pStyle w:val="BodyText"/>
      </w:pPr>
    </w:p>
    <w:p>
      <w:pPr>
        <w:pStyle w:val="BodyText"/>
        <w:spacing w:before="2"/>
      </w:pPr>
    </w:p>
    <w:p>
      <w:pPr>
        <w:pStyle w:val="BodyText"/>
        <w:spacing w:line="480" w:lineRule="auto"/>
        <w:ind w:left="1336" w:right="1209"/>
        <w:jc w:val="both"/>
      </w:pPr>
      <w:r>
        <w:rPr/>
        <w:t>Some</w:t>
      </w:r>
      <w:r>
        <w:rPr>
          <w:spacing w:val="-7"/>
        </w:rPr>
        <w:t> </w:t>
      </w:r>
      <w:r>
        <w:rPr/>
        <w:t>questions</w:t>
      </w:r>
      <w:r>
        <w:rPr>
          <w:spacing w:val="-13"/>
        </w:rPr>
        <w:t> </w:t>
      </w:r>
      <w:r>
        <w:rPr/>
        <w:t>that</w:t>
      </w:r>
      <w:r>
        <w:rPr>
          <w:spacing w:val="-12"/>
        </w:rPr>
        <w:t> </w:t>
      </w:r>
      <w:r>
        <w:rPr/>
        <w:t>should</w:t>
      </w:r>
      <w:r>
        <w:rPr>
          <w:spacing w:val="-12"/>
        </w:rPr>
        <w:t> </w:t>
      </w:r>
      <w:r>
        <w:rPr/>
        <w:t>be</w:t>
      </w:r>
      <w:r>
        <w:rPr>
          <w:spacing w:val="-12"/>
        </w:rPr>
        <w:t> </w:t>
      </w:r>
      <w:r>
        <w:rPr/>
        <w:t>asked</w:t>
      </w:r>
      <w:r>
        <w:rPr>
          <w:spacing w:val="-12"/>
        </w:rPr>
        <w:t> </w:t>
      </w:r>
      <w:r>
        <w:rPr/>
        <w:t>when</w:t>
      </w:r>
      <w:r>
        <w:rPr>
          <w:spacing w:val="-7"/>
        </w:rPr>
        <w:t> </w:t>
      </w:r>
      <w:r>
        <w:rPr/>
        <w:t>deciding</w:t>
      </w:r>
      <w:r>
        <w:rPr>
          <w:spacing w:val="-7"/>
        </w:rPr>
        <w:t> </w:t>
      </w:r>
      <w:r>
        <w:rPr/>
        <w:t>which</w:t>
      </w:r>
      <w:r>
        <w:rPr>
          <w:spacing w:val="-12"/>
        </w:rPr>
        <w:t> </w:t>
      </w:r>
      <w:r>
        <w:rPr/>
        <w:t>technology</w:t>
      </w:r>
      <w:r>
        <w:rPr>
          <w:spacing w:val="-13"/>
        </w:rPr>
        <w:t> </w:t>
      </w:r>
      <w:r>
        <w:rPr/>
        <w:t>is</w:t>
      </w:r>
      <w:r>
        <w:rPr>
          <w:spacing w:val="-8"/>
        </w:rPr>
        <w:t> </w:t>
      </w:r>
      <w:r>
        <w:rPr/>
        <w:t>best are: How accurate does the information that is gathered need to be? Photogrammetry or</w:t>
      </w:r>
      <w:r>
        <w:rPr>
          <w:spacing w:val="-2"/>
        </w:rPr>
        <w:t> </w:t>
      </w:r>
      <w:r>
        <w:rPr/>
        <w:t>point</w:t>
      </w:r>
      <w:r>
        <w:rPr>
          <w:spacing w:val="-3"/>
        </w:rPr>
        <w:t> </w:t>
      </w:r>
      <w:r>
        <w:rPr/>
        <w:t>cloud?</w:t>
      </w:r>
      <w:r>
        <w:rPr>
          <w:spacing w:val="-7"/>
        </w:rPr>
        <w:t> </w:t>
      </w:r>
      <w:r>
        <w:rPr/>
        <w:t>The</w:t>
      </w:r>
      <w:r>
        <w:rPr>
          <w:spacing w:val="-7"/>
        </w:rPr>
        <w:t> </w:t>
      </w:r>
      <w:r>
        <w:rPr/>
        <w:t>focus</w:t>
      </w:r>
      <w:r>
        <w:rPr>
          <w:spacing w:val="-8"/>
        </w:rPr>
        <w:t> </w:t>
      </w:r>
      <w:r>
        <w:rPr/>
        <w:t>will</w:t>
      </w:r>
      <w:r>
        <w:rPr>
          <w:spacing w:val="-3"/>
        </w:rPr>
        <w:t> </w:t>
      </w:r>
      <w:r>
        <w:rPr/>
        <w:t>be</w:t>
      </w:r>
      <w:r>
        <w:rPr>
          <w:spacing w:val="-7"/>
        </w:rPr>
        <w:t> </w:t>
      </w:r>
      <w:r>
        <w:rPr/>
        <w:t>on</w:t>
      </w:r>
      <w:r>
        <w:rPr>
          <w:spacing w:val="-7"/>
        </w:rPr>
        <w:t> </w:t>
      </w:r>
      <w:r>
        <w:rPr/>
        <w:t>comparing image</w:t>
      </w:r>
      <w:r>
        <w:rPr>
          <w:spacing w:val="-2"/>
        </w:rPr>
        <w:t> </w:t>
      </w:r>
      <w:r>
        <w:rPr/>
        <w:t>data</w:t>
      </w:r>
      <w:r>
        <w:rPr>
          <w:spacing w:val="-2"/>
        </w:rPr>
        <w:t> </w:t>
      </w:r>
      <w:r>
        <w:rPr/>
        <w:t>captured</w:t>
      </w:r>
      <w:r>
        <w:rPr>
          <w:spacing w:val="-4"/>
        </w:rPr>
        <w:t> </w:t>
      </w:r>
      <w:r>
        <w:rPr/>
        <w:t>by</w:t>
      </w:r>
      <w:r>
        <w:rPr>
          <w:spacing w:val="-3"/>
        </w:rPr>
        <w:t> </w:t>
      </w:r>
      <w:r>
        <w:rPr/>
        <w:t>drone</w:t>
      </w:r>
      <w:r>
        <w:rPr>
          <w:spacing w:val="-7"/>
        </w:rPr>
        <w:t> </w:t>
      </w:r>
      <w:r>
        <w:rPr/>
        <w:t>with LiDAR data captured via a ground-based laser scanner (Barnes, 2018).</w:t>
      </w:r>
    </w:p>
    <w:p>
      <w:pPr>
        <w:pStyle w:val="BodyText"/>
      </w:pPr>
    </w:p>
    <w:p>
      <w:pPr>
        <w:pStyle w:val="BodyText"/>
        <w:spacing w:before="1"/>
      </w:pPr>
    </w:p>
    <w:p>
      <w:pPr>
        <w:pStyle w:val="BodyText"/>
        <w:spacing w:line="480" w:lineRule="auto"/>
        <w:ind w:left="1336" w:right="1216"/>
        <w:jc w:val="both"/>
      </w:pPr>
      <w:r>
        <w:rPr/>
        <w:t>According to</w:t>
      </w:r>
      <w:r>
        <w:rPr>
          <w:spacing w:val="-1"/>
        </w:rPr>
        <w:t> </w:t>
      </w:r>
      <w:r>
        <w:rPr/>
        <w:t>Barnes</w:t>
      </w:r>
      <w:r>
        <w:rPr>
          <w:spacing w:val="-2"/>
        </w:rPr>
        <w:t> </w:t>
      </w:r>
      <w:r>
        <w:rPr/>
        <w:t>(2018),</w:t>
      </w:r>
      <w:r>
        <w:rPr>
          <w:spacing w:val="-2"/>
        </w:rPr>
        <w:t> </w:t>
      </w:r>
      <w:r>
        <w:rPr/>
        <w:t>while surveyors</w:t>
      </w:r>
      <w:r>
        <w:rPr>
          <w:spacing w:val="-2"/>
        </w:rPr>
        <w:t> </w:t>
      </w:r>
      <w:r>
        <w:rPr/>
        <w:t>have long</w:t>
      </w:r>
      <w:r>
        <w:rPr>
          <w:spacing w:val="-1"/>
        </w:rPr>
        <w:t> </w:t>
      </w:r>
      <w:r>
        <w:rPr/>
        <w:t>relied on</w:t>
      </w:r>
      <w:r>
        <w:rPr>
          <w:spacing w:val="-1"/>
        </w:rPr>
        <w:t> </w:t>
      </w:r>
      <w:r>
        <w:rPr/>
        <w:t>terrestrial LiDAR for obtaining usable data, advancements in drone photogrammetry technologies now offer increasingly viable alternatives. Historically, the primary hurdle to adopting laser scanning has been its expense. This expense remains a central point of contention in the ongoing photogrammetry versus LiDAR debate despite LiDAR</w:t>
      </w:r>
      <w:r>
        <w:rPr>
          <w:spacing w:val="-4"/>
        </w:rPr>
        <w:t> </w:t>
      </w:r>
      <w:r>
        <w:rPr/>
        <w:t>technology</w:t>
      </w:r>
      <w:r>
        <w:rPr>
          <w:spacing w:val="-4"/>
        </w:rPr>
        <w:t> </w:t>
      </w:r>
      <w:r>
        <w:rPr/>
        <w:t>becoming</w:t>
      </w:r>
      <w:r>
        <w:rPr>
          <w:spacing w:val="-4"/>
        </w:rPr>
        <w:t> </w:t>
      </w:r>
      <w:r>
        <w:rPr/>
        <w:t>more</w:t>
      </w:r>
      <w:r>
        <w:rPr>
          <w:spacing w:val="-4"/>
        </w:rPr>
        <w:t> </w:t>
      </w:r>
      <w:r>
        <w:rPr/>
        <w:t>affordable</w:t>
      </w:r>
      <w:r>
        <w:rPr>
          <w:spacing w:val="-9"/>
        </w:rPr>
        <w:t> </w:t>
      </w:r>
      <w:r>
        <w:rPr/>
        <w:t>than</w:t>
      </w:r>
      <w:r>
        <w:rPr>
          <w:spacing w:val="-4"/>
        </w:rPr>
        <w:t> </w:t>
      </w:r>
      <w:r>
        <w:rPr/>
        <w:t>ever.</w:t>
      </w:r>
      <w:r>
        <w:rPr>
          <w:spacing w:val="-4"/>
        </w:rPr>
        <w:t> </w:t>
      </w:r>
      <w:r>
        <w:rPr/>
        <w:t>However,</w:t>
      </w:r>
      <w:r>
        <w:rPr>
          <w:spacing w:val="-4"/>
        </w:rPr>
        <w:t> </w:t>
      </w:r>
      <w:r>
        <w:rPr/>
        <w:t>as emphasised by</w:t>
      </w:r>
      <w:r>
        <w:rPr>
          <w:spacing w:val="-6"/>
        </w:rPr>
        <w:t> </w:t>
      </w:r>
      <w:r>
        <w:rPr/>
        <w:t>experts</w:t>
      </w:r>
      <w:r>
        <w:rPr>
          <w:spacing w:val="-5"/>
        </w:rPr>
        <w:t> </w:t>
      </w:r>
      <w:r>
        <w:rPr/>
        <w:t>on</w:t>
      </w:r>
      <w:r>
        <w:rPr>
          <w:spacing w:val="-5"/>
        </w:rPr>
        <w:t> </w:t>
      </w:r>
      <w:r>
        <w:rPr/>
        <w:t>both</w:t>
      </w:r>
      <w:r>
        <w:rPr>
          <w:spacing w:val="-5"/>
        </w:rPr>
        <w:t> </w:t>
      </w:r>
      <w:r>
        <w:rPr/>
        <w:t>sides</w:t>
      </w:r>
      <w:r>
        <w:rPr>
          <w:spacing w:val="-6"/>
        </w:rPr>
        <w:t> </w:t>
      </w:r>
      <w:r>
        <w:rPr/>
        <w:t>of</w:t>
      </w:r>
      <w:r>
        <w:rPr>
          <w:spacing w:val="-5"/>
        </w:rPr>
        <w:t> </w:t>
      </w:r>
      <w:r>
        <w:rPr/>
        <w:t>the</w:t>
      </w:r>
      <w:r>
        <w:rPr>
          <w:spacing w:val="-5"/>
        </w:rPr>
        <w:t> </w:t>
      </w:r>
      <w:r>
        <w:rPr/>
        <w:t>debate,</w:t>
      </w:r>
      <w:r>
        <w:rPr>
          <w:spacing w:val="-5"/>
        </w:rPr>
        <w:t> </w:t>
      </w:r>
      <w:r>
        <w:rPr/>
        <w:t>the</w:t>
      </w:r>
      <w:r>
        <w:rPr>
          <w:spacing w:val="-5"/>
        </w:rPr>
        <w:t> </w:t>
      </w:r>
      <w:r>
        <w:rPr/>
        <w:t>decision</w:t>
      </w:r>
      <w:r>
        <w:rPr>
          <w:spacing w:val="-5"/>
        </w:rPr>
        <w:t> </w:t>
      </w:r>
      <w:r>
        <w:rPr/>
        <w:t>should</w:t>
      </w:r>
      <w:r>
        <w:rPr>
          <w:spacing w:val="-5"/>
        </w:rPr>
        <w:t> </w:t>
      </w:r>
      <w:r>
        <w:rPr/>
        <w:t>not</w:t>
      </w:r>
      <w:r>
        <w:rPr>
          <w:spacing w:val="-5"/>
        </w:rPr>
        <w:t> </w:t>
      </w:r>
      <w:r>
        <w:rPr/>
        <w:t>be</w:t>
      </w:r>
      <w:r>
        <w:rPr>
          <w:spacing w:val="-5"/>
        </w:rPr>
        <w:t> </w:t>
      </w:r>
      <w:r>
        <w:rPr/>
        <w:t>solely</w:t>
      </w:r>
      <w:r>
        <w:rPr>
          <w:spacing w:val="-6"/>
        </w:rPr>
        <w:t> </w:t>
      </w:r>
      <w:r>
        <w:rPr/>
        <w:t>driven</w:t>
      </w:r>
      <w:r>
        <w:rPr>
          <w:spacing w:val="-5"/>
        </w:rPr>
        <w:t> </w:t>
      </w:r>
      <w:r>
        <w:rPr/>
        <w:t>by costs. Instead, the focus should be on understanding the limitations and capabilities of each technology (Barnes, 2018).</w:t>
      </w:r>
    </w:p>
    <w:p>
      <w:pPr>
        <w:spacing w:after="0" w:line="480" w:lineRule="auto"/>
        <w:jc w:val="both"/>
        <w:sectPr>
          <w:pgSz w:w="11910" w:h="16840"/>
          <w:pgMar w:header="0" w:footer="1512" w:top="1360" w:bottom="1700" w:left="460" w:right="220"/>
        </w:sectPr>
      </w:pPr>
    </w:p>
    <w:p>
      <w:pPr>
        <w:pStyle w:val="ListParagraph"/>
        <w:numPr>
          <w:ilvl w:val="1"/>
          <w:numId w:val="11"/>
        </w:numPr>
        <w:tabs>
          <w:tab w:pos="1737" w:val="left" w:leader="none"/>
        </w:tabs>
        <w:spacing w:line="240" w:lineRule="auto" w:before="62" w:after="0"/>
        <w:ind w:left="1737" w:right="0" w:hanging="401"/>
        <w:jc w:val="left"/>
        <w:rPr>
          <w:sz w:val="24"/>
        </w:rPr>
      </w:pPr>
      <w:bookmarkStart w:name="2.6 Drone Technology and its uses in Con" w:id="40"/>
      <w:bookmarkEnd w:id="40"/>
      <w:r>
        <w:rPr/>
      </w:r>
      <w:bookmarkStart w:name="_bookmark20" w:id="41"/>
      <w:bookmarkEnd w:id="41"/>
      <w:r>
        <w:rPr/>
      </w:r>
      <w:r>
        <w:rPr>
          <w:sz w:val="24"/>
        </w:rPr>
        <w:t>Drone</w:t>
      </w:r>
      <w:r>
        <w:rPr>
          <w:spacing w:val="-6"/>
          <w:sz w:val="24"/>
        </w:rPr>
        <w:t> </w:t>
      </w:r>
      <w:r>
        <w:rPr>
          <w:sz w:val="24"/>
        </w:rPr>
        <w:t>Technology</w:t>
      </w:r>
      <w:r>
        <w:rPr>
          <w:spacing w:val="-3"/>
          <w:sz w:val="24"/>
        </w:rPr>
        <w:t> </w:t>
      </w:r>
      <w:r>
        <w:rPr>
          <w:sz w:val="24"/>
        </w:rPr>
        <w:t>and</w:t>
      </w:r>
      <w:r>
        <w:rPr>
          <w:spacing w:val="-2"/>
          <w:sz w:val="24"/>
        </w:rPr>
        <w:t> </w:t>
      </w:r>
      <w:r>
        <w:rPr>
          <w:sz w:val="24"/>
        </w:rPr>
        <w:t>its</w:t>
      </w:r>
      <w:r>
        <w:rPr>
          <w:spacing w:val="-2"/>
          <w:sz w:val="24"/>
        </w:rPr>
        <w:t> </w:t>
      </w:r>
      <w:r>
        <w:rPr>
          <w:sz w:val="24"/>
        </w:rPr>
        <w:t>uses</w:t>
      </w:r>
      <w:r>
        <w:rPr>
          <w:spacing w:val="-7"/>
          <w:sz w:val="24"/>
        </w:rPr>
        <w:t> </w:t>
      </w:r>
      <w:r>
        <w:rPr>
          <w:sz w:val="24"/>
        </w:rPr>
        <w:t>in</w:t>
      </w:r>
      <w:r>
        <w:rPr>
          <w:spacing w:val="4"/>
          <w:sz w:val="24"/>
        </w:rPr>
        <w:t> </w:t>
      </w:r>
      <w:r>
        <w:rPr>
          <w:spacing w:val="-2"/>
          <w:sz w:val="24"/>
        </w:rPr>
        <w:t>Construction</w:t>
      </w:r>
    </w:p>
    <w:p>
      <w:pPr>
        <w:pStyle w:val="BodyText"/>
        <w:spacing w:before="255"/>
      </w:pPr>
    </w:p>
    <w:p>
      <w:pPr>
        <w:pStyle w:val="BodyText"/>
        <w:spacing w:line="480" w:lineRule="auto"/>
        <w:ind w:left="1336" w:right="1209"/>
        <w:jc w:val="both"/>
      </w:pPr>
      <w:r>
        <w:rPr/>
        <w:t>Hubert</w:t>
      </w:r>
      <w:r>
        <w:rPr/>
        <w:t> (2018)</w:t>
      </w:r>
      <w:r>
        <w:rPr/>
        <w:t> claims</w:t>
      </w:r>
      <w:r>
        <w:rPr/>
        <w:t> that</w:t>
      </w:r>
      <w:r>
        <w:rPr/>
        <w:t> when</w:t>
      </w:r>
      <w:r>
        <w:rPr/>
        <w:t> inspecting</w:t>
      </w:r>
      <w:r>
        <w:rPr/>
        <w:t> a large</w:t>
      </w:r>
      <w:r>
        <w:rPr/>
        <w:t> outdoor</w:t>
      </w:r>
      <w:r>
        <w:rPr/>
        <w:t> area, it is generally advisable</w:t>
      </w:r>
      <w:r>
        <w:rPr>
          <w:spacing w:val="-17"/>
        </w:rPr>
        <w:t> </w:t>
      </w:r>
      <w:r>
        <w:rPr/>
        <w:t>to</w:t>
      </w:r>
      <w:r>
        <w:rPr>
          <w:spacing w:val="-17"/>
        </w:rPr>
        <w:t> </w:t>
      </w:r>
      <w:r>
        <w:rPr/>
        <w:t>utilise</w:t>
      </w:r>
      <w:r>
        <w:rPr>
          <w:spacing w:val="-16"/>
        </w:rPr>
        <w:t> </w:t>
      </w:r>
      <w:r>
        <w:rPr/>
        <w:t>a</w:t>
      </w:r>
      <w:r>
        <w:rPr>
          <w:spacing w:val="-17"/>
        </w:rPr>
        <w:t> </w:t>
      </w:r>
      <w:r>
        <w:rPr/>
        <w:t>drone.</w:t>
      </w:r>
      <w:r>
        <w:rPr>
          <w:spacing w:val="-17"/>
        </w:rPr>
        <w:t> </w:t>
      </w:r>
      <w:r>
        <w:rPr/>
        <w:t>Drone</w:t>
      </w:r>
      <w:r>
        <w:rPr>
          <w:spacing w:val="-17"/>
        </w:rPr>
        <w:t> </w:t>
      </w:r>
      <w:r>
        <w:rPr/>
        <w:t>technology</w:t>
      </w:r>
      <w:r>
        <w:rPr>
          <w:spacing w:val="-16"/>
        </w:rPr>
        <w:t> </w:t>
      </w:r>
      <w:r>
        <w:rPr/>
        <w:t>can</w:t>
      </w:r>
      <w:r>
        <w:rPr>
          <w:spacing w:val="-17"/>
        </w:rPr>
        <w:t> </w:t>
      </w:r>
      <w:r>
        <w:rPr/>
        <w:t>cover</w:t>
      </w:r>
      <w:r>
        <w:rPr>
          <w:spacing w:val="-17"/>
        </w:rPr>
        <w:t> </w:t>
      </w:r>
      <w:r>
        <w:rPr/>
        <w:t>a</w:t>
      </w:r>
      <w:r>
        <w:rPr>
          <w:spacing w:val="-16"/>
        </w:rPr>
        <w:t> </w:t>
      </w:r>
      <w:r>
        <w:rPr/>
        <w:t>huge</w:t>
      </w:r>
      <w:r>
        <w:rPr>
          <w:spacing w:val="-17"/>
        </w:rPr>
        <w:t> </w:t>
      </w:r>
      <w:r>
        <w:rPr/>
        <w:t>region</w:t>
      </w:r>
      <w:r>
        <w:rPr>
          <w:spacing w:val="-17"/>
        </w:rPr>
        <w:t> </w:t>
      </w:r>
      <w:r>
        <w:rPr/>
        <w:t>with</w:t>
      </w:r>
      <w:r>
        <w:rPr>
          <w:spacing w:val="-16"/>
        </w:rPr>
        <w:t> </w:t>
      </w:r>
      <w:r>
        <w:rPr/>
        <w:t>a</w:t>
      </w:r>
      <w:r>
        <w:rPr>
          <w:spacing w:val="-17"/>
        </w:rPr>
        <w:t> </w:t>
      </w:r>
      <w:r>
        <w:rPr/>
        <w:t>single device and a few batteries. The region may be exponentially enlarged with a few teams,</w:t>
      </w:r>
      <w:r>
        <w:rPr>
          <w:spacing w:val="-15"/>
        </w:rPr>
        <w:t> </w:t>
      </w:r>
      <w:r>
        <w:rPr/>
        <w:t>but</w:t>
      </w:r>
      <w:r>
        <w:rPr>
          <w:spacing w:val="-14"/>
        </w:rPr>
        <w:t> </w:t>
      </w:r>
      <w:r>
        <w:rPr/>
        <w:t>scalability</w:t>
      </w:r>
      <w:r>
        <w:rPr>
          <w:spacing w:val="-15"/>
        </w:rPr>
        <w:t> </w:t>
      </w:r>
      <w:r>
        <w:rPr/>
        <w:t>restrictions</w:t>
      </w:r>
      <w:r>
        <w:rPr>
          <w:spacing w:val="-15"/>
        </w:rPr>
        <w:t> </w:t>
      </w:r>
      <w:r>
        <w:rPr/>
        <w:t>exist.</w:t>
      </w:r>
      <w:r>
        <w:rPr>
          <w:spacing w:val="-15"/>
        </w:rPr>
        <w:t> </w:t>
      </w:r>
      <w:r>
        <w:rPr/>
        <w:t>Such</w:t>
      </w:r>
      <w:r>
        <w:rPr>
          <w:spacing w:val="-15"/>
        </w:rPr>
        <w:t> </w:t>
      </w:r>
      <w:r>
        <w:rPr/>
        <w:t>an</w:t>
      </w:r>
      <w:r>
        <w:rPr>
          <w:spacing w:val="-15"/>
        </w:rPr>
        <w:t> </w:t>
      </w:r>
      <w:r>
        <w:rPr/>
        <w:t>application</w:t>
      </w:r>
      <w:r>
        <w:rPr>
          <w:spacing w:val="-15"/>
        </w:rPr>
        <w:t> </w:t>
      </w:r>
      <w:r>
        <w:rPr/>
        <w:t>is</w:t>
      </w:r>
      <w:r>
        <w:rPr>
          <w:spacing w:val="-13"/>
        </w:rPr>
        <w:t> </w:t>
      </w:r>
      <w:r>
        <w:rPr/>
        <w:t>suitable</w:t>
      </w:r>
      <w:r>
        <w:rPr>
          <w:spacing w:val="-14"/>
        </w:rPr>
        <w:t> </w:t>
      </w:r>
      <w:r>
        <w:rPr/>
        <w:t>for</w:t>
      </w:r>
      <w:r>
        <w:rPr>
          <w:spacing w:val="-14"/>
        </w:rPr>
        <w:t> </w:t>
      </w:r>
      <w:r>
        <w:rPr/>
        <w:t>a</w:t>
      </w:r>
      <w:r>
        <w:rPr>
          <w:spacing w:val="-14"/>
        </w:rPr>
        <w:t> </w:t>
      </w:r>
      <w:r>
        <w:rPr/>
        <w:t>site</w:t>
      </w:r>
      <w:r>
        <w:rPr>
          <w:spacing w:val="-14"/>
        </w:rPr>
        <w:t> </w:t>
      </w:r>
      <w:r>
        <w:rPr/>
        <w:t>that is</w:t>
      </w:r>
      <w:r>
        <w:rPr>
          <w:spacing w:val="-17"/>
        </w:rPr>
        <w:t> </w:t>
      </w:r>
      <w:r>
        <w:rPr/>
        <w:t>hundreds</w:t>
      </w:r>
      <w:r>
        <w:rPr>
          <w:spacing w:val="-15"/>
        </w:rPr>
        <w:t> </w:t>
      </w:r>
      <w:r>
        <w:rPr/>
        <w:t>of</w:t>
      </w:r>
      <w:r>
        <w:rPr>
          <w:spacing w:val="-15"/>
        </w:rPr>
        <w:t> </w:t>
      </w:r>
      <w:r>
        <w:rPr/>
        <w:t>acres,</w:t>
      </w:r>
      <w:r>
        <w:rPr>
          <w:spacing w:val="-15"/>
        </w:rPr>
        <w:t> </w:t>
      </w:r>
      <w:r>
        <w:rPr/>
        <w:t>but</w:t>
      </w:r>
      <w:r>
        <w:rPr>
          <w:spacing w:val="-15"/>
        </w:rPr>
        <w:t> </w:t>
      </w:r>
      <w:r>
        <w:rPr/>
        <w:t>it</w:t>
      </w:r>
      <w:r>
        <w:rPr>
          <w:spacing w:val="-11"/>
        </w:rPr>
        <w:t> </w:t>
      </w:r>
      <w:r>
        <w:rPr/>
        <w:t>will</w:t>
      </w:r>
      <w:r>
        <w:rPr>
          <w:spacing w:val="-16"/>
        </w:rPr>
        <w:t> </w:t>
      </w:r>
      <w:r>
        <w:rPr/>
        <w:t>not</w:t>
      </w:r>
      <w:r>
        <w:rPr>
          <w:spacing w:val="-14"/>
        </w:rPr>
        <w:t> </w:t>
      </w:r>
      <w:r>
        <w:rPr/>
        <w:t>be</w:t>
      </w:r>
      <w:r>
        <w:rPr>
          <w:spacing w:val="-15"/>
        </w:rPr>
        <w:t> </w:t>
      </w:r>
      <w:r>
        <w:rPr/>
        <w:t>the</w:t>
      </w:r>
      <w:r>
        <w:rPr>
          <w:spacing w:val="-15"/>
        </w:rPr>
        <w:t> </w:t>
      </w:r>
      <w:r>
        <w:rPr/>
        <w:t>best</w:t>
      </w:r>
      <w:r>
        <w:rPr>
          <w:spacing w:val="-17"/>
        </w:rPr>
        <w:t> </w:t>
      </w:r>
      <w:r>
        <w:rPr/>
        <w:t>approach</w:t>
      </w:r>
      <w:r>
        <w:rPr>
          <w:spacing w:val="-14"/>
        </w:rPr>
        <w:t> </w:t>
      </w:r>
      <w:r>
        <w:rPr/>
        <w:t>for</w:t>
      </w:r>
      <w:r>
        <w:rPr>
          <w:spacing w:val="-14"/>
        </w:rPr>
        <w:t> </w:t>
      </w:r>
      <w:r>
        <w:rPr/>
        <w:t>an</w:t>
      </w:r>
      <w:r>
        <w:rPr>
          <w:spacing w:val="-15"/>
        </w:rPr>
        <w:t> </w:t>
      </w:r>
      <w:r>
        <w:rPr/>
        <w:t>area</w:t>
      </w:r>
      <w:r>
        <w:rPr>
          <w:spacing w:val="-15"/>
        </w:rPr>
        <w:t> </w:t>
      </w:r>
      <w:r>
        <w:rPr/>
        <w:t>that’s</w:t>
      </w:r>
      <w:r>
        <w:rPr>
          <w:spacing w:val="-15"/>
        </w:rPr>
        <w:t> </w:t>
      </w:r>
      <w:r>
        <w:rPr/>
        <w:t>hundreds of miles in size. "Will drone data collection be beneficial?"</w:t>
      </w:r>
      <w:r>
        <w:rPr>
          <w:spacing w:val="40"/>
        </w:rPr>
        <w:t> </w:t>
      </w:r>
      <w:r>
        <w:rPr/>
        <w:t>"How can data automation help gain a competitive advantage?" What Obstacles are in the way (Hubert, 2018). Drones are sometimes the best tool for mapping around a power line</w:t>
      </w:r>
      <w:r>
        <w:rPr>
          <w:spacing w:val="-13"/>
        </w:rPr>
        <w:t> </w:t>
      </w:r>
      <w:r>
        <w:rPr/>
        <w:t>or</w:t>
      </w:r>
      <w:r>
        <w:rPr>
          <w:spacing w:val="-16"/>
        </w:rPr>
        <w:t> </w:t>
      </w:r>
      <w:r>
        <w:rPr/>
        <w:t>another</w:t>
      </w:r>
      <w:r>
        <w:rPr>
          <w:spacing w:val="-12"/>
        </w:rPr>
        <w:t> </w:t>
      </w:r>
      <w:r>
        <w:rPr/>
        <w:t>impediment.</w:t>
      </w:r>
      <w:r>
        <w:rPr>
          <w:spacing w:val="-12"/>
        </w:rPr>
        <w:t> </w:t>
      </w:r>
      <w:r>
        <w:rPr/>
        <w:t>Ground-based</w:t>
      </w:r>
      <w:r>
        <w:rPr>
          <w:spacing w:val="-12"/>
        </w:rPr>
        <w:t> </w:t>
      </w:r>
      <w:r>
        <w:rPr/>
        <w:t>laser</w:t>
      </w:r>
      <w:r>
        <w:rPr>
          <w:spacing w:val="-12"/>
        </w:rPr>
        <w:t> </w:t>
      </w:r>
      <w:r>
        <w:rPr/>
        <w:t>scanners</w:t>
      </w:r>
      <w:r>
        <w:rPr>
          <w:spacing w:val="-17"/>
        </w:rPr>
        <w:t> </w:t>
      </w:r>
      <w:r>
        <w:rPr/>
        <w:t>are</w:t>
      </w:r>
      <w:r>
        <w:rPr>
          <w:spacing w:val="-17"/>
        </w:rPr>
        <w:t> </w:t>
      </w:r>
      <w:r>
        <w:rPr/>
        <w:t>frequently</w:t>
      </w:r>
      <w:r>
        <w:rPr>
          <w:spacing w:val="-13"/>
        </w:rPr>
        <w:t> </w:t>
      </w:r>
      <w:r>
        <w:rPr/>
        <w:t>incapable of doing such operations as effectively as drones" (Hubert, 2018).</w:t>
      </w:r>
    </w:p>
    <w:p>
      <w:pPr>
        <w:pStyle w:val="BodyText"/>
      </w:pPr>
    </w:p>
    <w:p>
      <w:pPr>
        <w:pStyle w:val="BodyText"/>
        <w:spacing w:before="2"/>
      </w:pPr>
    </w:p>
    <w:p>
      <w:pPr>
        <w:pStyle w:val="BodyText"/>
        <w:spacing w:line="480" w:lineRule="auto"/>
        <w:ind w:left="1336" w:right="1211"/>
        <w:jc w:val="both"/>
      </w:pPr>
      <w:r>
        <w:rPr/>
        <w:t>The impact of drones on engineering cannot be underestimated, and with predictions</w:t>
      </w:r>
      <w:r>
        <w:rPr>
          <w:spacing w:val="-6"/>
        </w:rPr>
        <w:t> </w:t>
      </w:r>
      <w:r>
        <w:rPr/>
        <w:t>of</w:t>
      </w:r>
      <w:r>
        <w:rPr>
          <w:spacing w:val="-1"/>
        </w:rPr>
        <w:t> </w:t>
      </w:r>
      <w:r>
        <w:rPr/>
        <w:t>76,000</w:t>
      </w:r>
      <w:r>
        <w:rPr>
          <w:spacing w:val="-1"/>
        </w:rPr>
        <w:t> </w:t>
      </w:r>
      <w:r>
        <w:rPr/>
        <w:t>drones</w:t>
      </w:r>
      <w:r>
        <w:rPr>
          <w:spacing w:val="-6"/>
        </w:rPr>
        <w:t> </w:t>
      </w:r>
      <w:r>
        <w:rPr/>
        <w:t>being in</w:t>
      </w:r>
      <w:r>
        <w:rPr>
          <w:spacing w:val="-5"/>
        </w:rPr>
        <w:t> </w:t>
      </w:r>
      <w:r>
        <w:rPr/>
        <w:t>use</w:t>
      </w:r>
      <w:r>
        <w:rPr>
          <w:spacing w:val="-1"/>
        </w:rPr>
        <w:t> </w:t>
      </w:r>
      <w:r>
        <w:rPr/>
        <w:t>by</w:t>
      </w:r>
      <w:r>
        <w:rPr>
          <w:spacing w:val="-6"/>
        </w:rPr>
        <w:t> </w:t>
      </w:r>
      <w:r>
        <w:rPr/>
        <w:t>2030,</w:t>
      </w:r>
      <w:r>
        <w:rPr>
          <w:spacing w:val="-1"/>
        </w:rPr>
        <w:t> </w:t>
      </w:r>
      <w:r>
        <w:rPr/>
        <w:t>this</w:t>
      </w:r>
      <w:r>
        <w:rPr>
          <w:spacing w:val="-1"/>
        </w:rPr>
        <w:t> </w:t>
      </w:r>
      <w:r>
        <w:rPr/>
        <w:t>impact</w:t>
      </w:r>
      <w:r>
        <w:rPr>
          <w:spacing w:val="-1"/>
        </w:rPr>
        <w:t> </w:t>
      </w:r>
      <w:r>
        <w:rPr/>
        <w:t>is</w:t>
      </w:r>
      <w:r>
        <w:rPr>
          <w:spacing w:val="-1"/>
        </w:rPr>
        <w:t> </w:t>
      </w:r>
      <w:r>
        <w:rPr/>
        <w:t>likely</w:t>
      </w:r>
      <w:r>
        <w:rPr>
          <w:spacing w:val="-1"/>
        </w:rPr>
        <w:t> </w:t>
      </w:r>
      <w:r>
        <w:rPr/>
        <w:t>to</w:t>
      </w:r>
      <w:r>
        <w:rPr>
          <w:spacing w:val="-1"/>
        </w:rPr>
        <w:t> </w:t>
      </w:r>
      <w:r>
        <w:rPr/>
        <w:t>continue to be substantial (UCEM, 2018). Currently, drones are used in land surveying, creating</w:t>
      </w:r>
      <w:r>
        <w:rPr>
          <w:spacing w:val="-1"/>
        </w:rPr>
        <w:t> </w:t>
      </w:r>
      <w:r>
        <w:rPr/>
        <w:t>efficiency</w:t>
      </w:r>
      <w:r>
        <w:rPr>
          <w:spacing w:val="-2"/>
        </w:rPr>
        <w:t> </w:t>
      </w:r>
      <w:r>
        <w:rPr/>
        <w:t>savings in labour</w:t>
      </w:r>
      <w:r>
        <w:rPr>
          <w:spacing w:val="-1"/>
        </w:rPr>
        <w:t> </w:t>
      </w:r>
      <w:r>
        <w:rPr/>
        <w:t>and time. However, the</w:t>
      </w:r>
      <w:r>
        <w:rPr>
          <w:spacing w:val="-1"/>
        </w:rPr>
        <w:t> </w:t>
      </w:r>
      <w:r>
        <w:rPr/>
        <w:t>advantage</w:t>
      </w:r>
      <w:r>
        <w:rPr>
          <w:spacing w:val="-2"/>
        </w:rPr>
        <w:t> </w:t>
      </w:r>
      <w:r>
        <w:rPr/>
        <w:t>they</w:t>
      </w:r>
      <w:r>
        <w:rPr>
          <w:spacing w:val="-2"/>
        </w:rPr>
        <w:t> </w:t>
      </w:r>
      <w:r>
        <w:rPr/>
        <w:t>bring regarding employees’ health and safety is of value when it is too dangerous for humans to gather data. They can capture images for site inspections and topographical surveys. Figure 2 shows images used for surveying. In conjunction with smart apps, they can analyse data in real-time to offer solutions and support faster, more accurate decisions. Surveying drones boast quick data-collection times, excellent positional accuracy and safe operator experience (RICS, 2019).</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537075" cy="3422523"/>
            <wp:effectExtent l="0" t="0" r="0" b="0"/>
            <wp:docPr id="8" name="Image 8" descr="Diagram  Description automatically generated with low confidence"/>
            <wp:cNvGraphicFramePr>
              <a:graphicFrameLocks/>
            </wp:cNvGraphicFramePr>
            <a:graphic>
              <a:graphicData uri="http://schemas.openxmlformats.org/drawingml/2006/picture">
                <pic:pic>
                  <pic:nvPicPr>
                    <pic:cNvPr id="8" name="Image 8" descr="Diagram  Description automatically generated with low confidence"/>
                    <pic:cNvPicPr/>
                  </pic:nvPicPr>
                  <pic:blipFill>
                    <a:blip r:embed="rId9" cstate="print"/>
                    <a:stretch>
                      <a:fillRect/>
                    </a:stretch>
                  </pic:blipFill>
                  <pic:spPr>
                    <a:xfrm>
                      <a:off x="0" y="0"/>
                      <a:ext cx="5537075" cy="3422523"/>
                    </a:xfrm>
                    <a:prstGeom prst="rect">
                      <a:avLst/>
                    </a:prstGeom>
                  </pic:spPr>
                </pic:pic>
              </a:graphicData>
            </a:graphic>
          </wp:inline>
        </w:drawing>
      </w:r>
      <w:r>
        <w:rPr>
          <w:sz w:val="20"/>
        </w:rPr>
      </w:r>
    </w:p>
    <w:p>
      <w:pPr>
        <w:pStyle w:val="BodyText"/>
        <w:spacing w:line="480" w:lineRule="auto" w:before="79"/>
        <w:ind w:left="1336" w:right="1224"/>
        <w:jc w:val="both"/>
      </w:pPr>
      <w:bookmarkStart w:name="_bookmark21" w:id="42"/>
      <w:bookmarkEnd w:id="42"/>
      <w:r>
        <w:rPr/>
      </w:r>
      <w:r>
        <w:rPr/>
        <w:t>Figure</w:t>
      </w:r>
      <w:r>
        <w:rPr>
          <w:spacing w:val="-11"/>
        </w:rPr>
        <w:t> </w:t>
      </w:r>
      <w:r>
        <w:rPr/>
        <w:t>2</w:t>
      </w:r>
      <w:r>
        <w:rPr>
          <w:spacing w:val="-8"/>
        </w:rPr>
        <w:t> </w:t>
      </w:r>
      <w:r>
        <w:rPr/>
        <w:t>Image</w:t>
      </w:r>
      <w:r>
        <w:rPr>
          <w:spacing w:val="-8"/>
        </w:rPr>
        <w:t> </w:t>
      </w:r>
      <w:r>
        <w:rPr/>
        <w:t>showing</w:t>
      </w:r>
      <w:r>
        <w:rPr>
          <w:spacing w:val="-12"/>
        </w:rPr>
        <w:t> </w:t>
      </w:r>
      <w:r>
        <w:rPr/>
        <w:t>burrow</w:t>
      </w:r>
      <w:r>
        <w:rPr>
          <w:spacing w:val="-9"/>
        </w:rPr>
        <w:t> </w:t>
      </w:r>
      <w:r>
        <w:rPr/>
        <w:t>pits</w:t>
      </w:r>
      <w:r>
        <w:rPr>
          <w:spacing w:val="-9"/>
        </w:rPr>
        <w:t> </w:t>
      </w:r>
      <w:r>
        <w:rPr/>
        <w:t>in</w:t>
      </w:r>
      <w:r>
        <w:rPr>
          <w:spacing w:val="-8"/>
        </w:rPr>
        <w:t> </w:t>
      </w:r>
      <w:r>
        <w:rPr/>
        <w:t>inclement</w:t>
      </w:r>
      <w:r>
        <w:rPr>
          <w:spacing w:val="-8"/>
        </w:rPr>
        <w:t> </w:t>
      </w:r>
      <w:r>
        <w:rPr/>
        <w:t>weather</w:t>
      </w:r>
      <w:r>
        <w:rPr>
          <w:spacing w:val="-7"/>
        </w:rPr>
        <w:t> </w:t>
      </w:r>
      <w:r>
        <w:rPr/>
        <w:t>conditions;</w:t>
      </w:r>
      <w:r>
        <w:rPr>
          <w:spacing w:val="-8"/>
        </w:rPr>
        <w:t> </w:t>
      </w:r>
      <w:r>
        <w:rPr/>
        <w:t>these</w:t>
      </w:r>
      <w:r>
        <w:rPr>
          <w:spacing w:val="-8"/>
        </w:rPr>
        <w:t> </w:t>
      </w:r>
      <w:r>
        <w:rPr/>
        <w:t>can</w:t>
      </w:r>
      <w:r>
        <w:rPr>
          <w:spacing w:val="-8"/>
        </w:rPr>
        <w:t> </w:t>
      </w:r>
      <w:r>
        <w:rPr/>
        <w:t>be measured using appropriate software (Starkey, 2019).</w:t>
      </w:r>
    </w:p>
    <w:p>
      <w:pPr>
        <w:pStyle w:val="BodyText"/>
      </w:pPr>
    </w:p>
    <w:p>
      <w:pPr>
        <w:pStyle w:val="BodyText"/>
        <w:spacing w:before="198"/>
      </w:pPr>
    </w:p>
    <w:p>
      <w:pPr>
        <w:pStyle w:val="BodyText"/>
        <w:spacing w:line="480" w:lineRule="auto"/>
        <w:ind w:left="1336" w:right="1211"/>
        <w:jc w:val="both"/>
      </w:pPr>
      <w:r>
        <w:rPr/>
        <w:t>The use of drones has increased over recent years, they have some drawbacks that must be managed and planned. Drone applications are limited by load capacity, airspace regulations, and nuisance and privacy issues, especially when flying over public highways (Turnbull, 2018). Drone capability through surveying and surveillance used to prevent individuals from working in a live environment if necessary and identifying hazards where inaccessible areas occur is pivotal for improving H&amp;S. Particularly critical for site inspections which can then be done from a safe vantage point and data gathered is then linked to the PIM (Project Information Model) through the Common Data Environment (CDE) providing live and</w:t>
      </w:r>
      <w:r>
        <w:rPr>
          <w:spacing w:val="-11"/>
        </w:rPr>
        <w:t> </w:t>
      </w:r>
      <w:r>
        <w:rPr/>
        <w:t>regular</w:t>
      </w:r>
      <w:r>
        <w:rPr>
          <w:spacing w:val="-14"/>
        </w:rPr>
        <w:t> </w:t>
      </w:r>
      <w:r>
        <w:rPr/>
        <w:t>site</w:t>
      </w:r>
      <w:r>
        <w:rPr>
          <w:spacing w:val="-16"/>
        </w:rPr>
        <w:t> </w:t>
      </w:r>
      <w:r>
        <w:rPr/>
        <w:t>updates</w:t>
      </w:r>
      <w:r>
        <w:rPr>
          <w:spacing w:val="-16"/>
        </w:rPr>
        <w:t> </w:t>
      </w:r>
      <w:r>
        <w:rPr/>
        <w:t>as</w:t>
      </w:r>
      <w:r>
        <w:rPr>
          <w:spacing w:val="-16"/>
        </w:rPr>
        <w:t> </w:t>
      </w:r>
      <w:r>
        <w:rPr/>
        <w:t>agreed</w:t>
      </w:r>
      <w:r>
        <w:rPr>
          <w:spacing w:val="-11"/>
        </w:rPr>
        <w:t> </w:t>
      </w:r>
      <w:r>
        <w:rPr/>
        <w:t>within</w:t>
      </w:r>
      <w:r>
        <w:rPr>
          <w:spacing w:val="-16"/>
        </w:rPr>
        <w:t> </w:t>
      </w:r>
      <w:r>
        <w:rPr/>
        <w:t>the</w:t>
      </w:r>
      <w:r>
        <w:rPr>
          <w:spacing w:val="-15"/>
        </w:rPr>
        <w:t> </w:t>
      </w:r>
      <w:r>
        <w:rPr/>
        <w:t>contractual</w:t>
      </w:r>
      <w:r>
        <w:rPr>
          <w:spacing w:val="-12"/>
        </w:rPr>
        <w:t> </w:t>
      </w:r>
      <w:r>
        <w:rPr/>
        <w:t>arrangement,</w:t>
      </w:r>
      <w:r>
        <w:rPr>
          <w:spacing w:val="-15"/>
        </w:rPr>
        <w:t> </w:t>
      </w:r>
      <w:r>
        <w:rPr/>
        <w:t>Employer’s Information</w:t>
      </w:r>
      <w:r>
        <w:rPr>
          <w:spacing w:val="22"/>
        </w:rPr>
        <w:t> </w:t>
      </w:r>
      <w:r>
        <w:rPr/>
        <w:t>Requirements</w:t>
      </w:r>
      <w:r>
        <w:rPr>
          <w:spacing w:val="22"/>
        </w:rPr>
        <w:t> </w:t>
      </w:r>
      <w:r>
        <w:rPr/>
        <w:t>(EIR)</w:t>
      </w:r>
      <w:r>
        <w:rPr>
          <w:spacing w:val="23"/>
        </w:rPr>
        <w:t> </w:t>
      </w:r>
      <w:r>
        <w:rPr/>
        <w:t>and</w:t>
      </w:r>
      <w:r>
        <w:rPr>
          <w:spacing w:val="22"/>
        </w:rPr>
        <w:t> </w:t>
      </w:r>
      <w:r>
        <w:rPr/>
        <w:t>BIM</w:t>
      </w:r>
      <w:r>
        <w:rPr>
          <w:spacing w:val="24"/>
        </w:rPr>
        <w:t> </w:t>
      </w:r>
      <w:r>
        <w:rPr/>
        <w:t>Execution</w:t>
      </w:r>
      <w:r>
        <w:rPr>
          <w:spacing w:val="22"/>
        </w:rPr>
        <w:t> </w:t>
      </w:r>
      <w:r>
        <w:rPr/>
        <w:t>Plan</w:t>
      </w:r>
      <w:r>
        <w:rPr>
          <w:spacing w:val="23"/>
        </w:rPr>
        <w:t> </w:t>
      </w:r>
      <w:r>
        <w:rPr/>
        <w:t>(BEP).</w:t>
      </w:r>
      <w:r>
        <w:rPr>
          <w:spacing w:val="22"/>
        </w:rPr>
        <w:t> </w:t>
      </w:r>
      <w:r>
        <w:rPr/>
        <w:t>These</w:t>
      </w:r>
      <w:r>
        <w:rPr>
          <w:spacing w:val="22"/>
        </w:rPr>
        <w:t> </w:t>
      </w:r>
      <w:r>
        <w:rPr/>
        <w:t>live</w:t>
      </w:r>
      <w:r>
        <w:rPr>
          <w:spacing w:val="22"/>
        </w:rPr>
        <w:t> </w:t>
      </w:r>
      <w:r>
        <w:rPr/>
        <w:t>and</w:t>
      </w:r>
    </w:p>
    <w:p>
      <w:pPr>
        <w:spacing w:after="0" w:line="480" w:lineRule="auto"/>
        <w:jc w:val="both"/>
        <w:sectPr>
          <w:pgSz w:w="11910" w:h="16840"/>
          <w:pgMar w:header="0" w:footer="1512" w:top="1420" w:bottom="1700" w:left="460" w:right="220"/>
        </w:sectPr>
      </w:pPr>
    </w:p>
    <w:p>
      <w:pPr>
        <w:pStyle w:val="BodyText"/>
        <w:spacing w:line="480" w:lineRule="auto" w:before="62"/>
        <w:ind w:left="1336" w:right="1215"/>
        <w:jc w:val="both"/>
      </w:pPr>
      <w:r>
        <w:rPr/>
        <w:t>regular</w:t>
      </w:r>
      <w:r>
        <w:rPr>
          <w:spacing w:val="-15"/>
        </w:rPr>
        <w:t> </w:t>
      </w:r>
      <w:r>
        <w:rPr/>
        <w:t>updates</w:t>
      </w:r>
      <w:r>
        <w:rPr>
          <w:spacing w:val="-13"/>
        </w:rPr>
        <w:t> </w:t>
      </w:r>
      <w:r>
        <w:rPr/>
        <w:t>allow</w:t>
      </w:r>
      <w:r>
        <w:rPr>
          <w:spacing w:val="-13"/>
        </w:rPr>
        <w:t> </w:t>
      </w:r>
      <w:r>
        <w:rPr/>
        <w:t>the</w:t>
      </w:r>
      <w:r>
        <w:rPr>
          <w:spacing w:val="-12"/>
        </w:rPr>
        <w:t> </w:t>
      </w:r>
      <w:r>
        <w:rPr/>
        <w:t>workforce</w:t>
      </w:r>
      <w:r>
        <w:rPr>
          <w:spacing w:val="-11"/>
        </w:rPr>
        <w:t> </w:t>
      </w:r>
      <w:r>
        <w:rPr/>
        <w:t>to</w:t>
      </w:r>
      <w:r>
        <w:rPr>
          <w:spacing w:val="-11"/>
        </w:rPr>
        <w:t> </w:t>
      </w:r>
      <w:r>
        <w:rPr/>
        <w:t>be</w:t>
      </w:r>
      <w:r>
        <w:rPr>
          <w:spacing w:val="-16"/>
        </w:rPr>
        <w:t> </w:t>
      </w:r>
      <w:r>
        <w:rPr/>
        <w:t>made</w:t>
      </w:r>
      <w:r>
        <w:rPr>
          <w:spacing w:val="-12"/>
        </w:rPr>
        <w:t> </w:t>
      </w:r>
      <w:r>
        <w:rPr/>
        <w:t>aware</w:t>
      </w:r>
      <w:r>
        <w:rPr>
          <w:spacing w:val="-16"/>
        </w:rPr>
        <w:t> </w:t>
      </w:r>
      <w:r>
        <w:rPr/>
        <w:t>of</w:t>
      </w:r>
      <w:r>
        <w:rPr>
          <w:spacing w:val="-12"/>
        </w:rPr>
        <w:t> </w:t>
      </w:r>
      <w:r>
        <w:rPr/>
        <w:t>any</w:t>
      </w:r>
      <w:r>
        <w:rPr>
          <w:spacing w:val="-17"/>
        </w:rPr>
        <w:t> </w:t>
      </w:r>
      <w:r>
        <w:rPr/>
        <w:t>risk/hazardous</w:t>
      </w:r>
      <w:r>
        <w:rPr>
          <w:spacing w:val="-12"/>
        </w:rPr>
        <w:t> </w:t>
      </w:r>
      <w:r>
        <w:rPr/>
        <w:t>areas before entering the construction site, and the more frequently the updates occur, the more knowledgeable the construction team becomes (Turnbull, 2018).</w:t>
      </w:r>
    </w:p>
    <w:p>
      <w:pPr>
        <w:pStyle w:val="BodyText"/>
      </w:pPr>
    </w:p>
    <w:p>
      <w:pPr>
        <w:pStyle w:val="BodyText"/>
        <w:spacing w:before="1"/>
      </w:pPr>
    </w:p>
    <w:p>
      <w:pPr>
        <w:pStyle w:val="BodyText"/>
        <w:spacing w:line="480" w:lineRule="auto"/>
        <w:ind w:left="1336" w:right="1215"/>
        <w:jc w:val="both"/>
      </w:pPr>
      <w:r>
        <w:rPr/>
        <w:t>In</w:t>
      </w:r>
      <w:r>
        <w:rPr>
          <w:spacing w:val="-11"/>
        </w:rPr>
        <w:t> </w:t>
      </w:r>
      <w:r>
        <w:rPr/>
        <w:t>late</w:t>
      </w:r>
      <w:r>
        <w:rPr>
          <w:spacing w:val="-12"/>
        </w:rPr>
        <w:t> </w:t>
      </w:r>
      <w:r>
        <w:rPr/>
        <w:t>2020,</w:t>
      </w:r>
      <w:r>
        <w:rPr>
          <w:spacing w:val="-12"/>
        </w:rPr>
        <w:t> </w:t>
      </w:r>
      <w:r>
        <w:rPr/>
        <w:t>Highways</w:t>
      </w:r>
      <w:r>
        <w:rPr>
          <w:spacing w:val="-17"/>
        </w:rPr>
        <w:t> </w:t>
      </w:r>
      <w:r>
        <w:rPr/>
        <w:t>England</w:t>
      </w:r>
      <w:r>
        <w:rPr>
          <w:spacing w:val="-11"/>
        </w:rPr>
        <w:t> </w:t>
      </w:r>
      <w:r>
        <w:rPr/>
        <w:t>took</w:t>
      </w:r>
      <w:r>
        <w:rPr>
          <w:spacing w:val="-13"/>
        </w:rPr>
        <w:t> </w:t>
      </w:r>
      <w:r>
        <w:rPr/>
        <w:t>a</w:t>
      </w:r>
      <w:r>
        <w:rPr>
          <w:spacing w:val="-17"/>
        </w:rPr>
        <w:t> </w:t>
      </w:r>
      <w:r>
        <w:rPr/>
        <w:t>proactive</w:t>
      </w:r>
      <w:r>
        <w:rPr>
          <w:spacing w:val="-11"/>
        </w:rPr>
        <w:t> </w:t>
      </w:r>
      <w:r>
        <w:rPr/>
        <w:t>stance</w:t>
      </w:r>
      <w:r>
        <w:rPr>
          <w:spacing w:val="-12"/>
        </w:rPr>
        <w:t> </w:t>
      </w:r>
      <w:r>
        <w:rPr/>
        <w:t>by</w:t>
      </w:r>
      <w:r>
        <w:rPr>
          <w:spacing w:val="-17"/>
        </w:rPr>
        <w:t> </w:t>
      </w:r>
      <w:r>
        <w:rPr/>
        <w:t>temporarily</w:t>
      </w:r>
      <w:r>
        <w:rPr>
          <w:spacing w:val="-12"/>
        </w:rPr>
        <w:t> </w:t>
      </w:r>
      <w:r>
        <w:rPr/>
        <w:t>suspending drone flights across all highway projects. This measure aimed to prioritise safety while undergoing a meticulous evaluation process to guarantee the utmost safety standards for future operations. Various methodologies were meticulously scrutinised against the GG104 guidelines to pinpoint the safest and most efficient approach for capturing the surroundings of Highways England projects. Consequently,</w:t>
      </w:r>
      <w:r>
        <w:rPr>
          <w:spacing w:val="-7"/>
        </w:rPr>
        <w:t> </w:t>
      </w:r>
      <w:r>
        <w:rPr/>
        <w:t>the</w:t>
      </w:r>
      <w:r>
        <w:rPr>
          <w:spacing w:val="-3"/>
        </w:rPr>
        <w:t> </w:t>
      </w:r>
      <w:r>
        <w:rPr/>
        <w:t>directive</w:t>
      </w:r>
      <w:r>
        <w:rPr>
          <w:spacing w:val="-3"/>
        </w:rPr>
        <w:t> </w:t>
      </w:r>
      <w:r>
        <w:rPr/>
        <w:t>to finalise</w:t>
      </w:r>
      <w:r>
        <w:rPr>
          <w:spacing w:val="-1"/>
        </w:rPr>
        <w:t> </w:t>
      </w:r>
      <w:r>
        <w:rPr/>
        <w:t>the</w:t>
      </w:r>
      <w:r>
        <w:rPr>
          <w:spacing w:val="-3"/>
        </w:rPr>
        <w:t> </w:t>
      </w:r>
      <w:r>
        <w:rPr/>
        <w:t>'Use</w:t>
      </w:r>
      <w:r>
        <w:rPr>
          <w:spacing w:val="-3"/>
        </w:rPr>
        <w:t> </w:t>
      </w:r>
      <w:r>
        <w:rPr/>
        <w:t>of</w:t>
      </w:r>
      <w:r>
        <w:rPr>
          <w:spacing w:val="-3"/>
        </w:rPr>
        <w:t> </w:t>
      </w:r>
      <w:r>
        <w:rPr/>
        <w:t>Drones</w:t>
      </w:r>
      <w:r>
        <w:rPr>
          <w:spacing w:val="-7"/>
        </w:rPr>
        <w:t> </w:t>
      </w:r>
      <w:r>
        <w:rPr/>
        <w:t>(UAVs)</w:t>
      </w:r>
      <w:r>
        <w:rPr>
          <w:spacing w:val="-2"/>
        </w:rPr>
        <w:t> </w:t>
      </w:r>
      <w:r>
        <w:rPr/>
        <w:t>for</w:t>
      </w:r>
      <w:r>
        <w:rPr>
          <w:spacing w:val="-2"/>
        </w:rPr>
        <w:t> </w:t>
      </w:r>
      <w:r>
        <w:rPr/>
        <w:t>Mapping</w:t>
      </w:r>
      <w:r>
        <w:rPr>
          <w:spacing w:val="-2"/>
        </w:rPr>
        <w:t> </w:t>
      </w:r>
      <w:r>
        <w:rPr/>
        <w:t>and Visual</w:t>
      </w:r>
      <w:r>
        <w:rPr>
          <w:spacing w:val="-3"/>
        </w:rPr>
        <w:t> </w:t>
      </w:r>
      <w:r>
        <w:rPr/>
        <w:t>Surveys'</w:t>
      </w:r>
      <w:r>
        <w:rPr>
          <w:spacing w:val="-2"/>
        </w:rPr>
        <w:t> </w:t>
      </w:r>
      <w:r>
        <w:rPr/>
        <w:t>document</w:t>
      </w:r>
      <w:r>
        <w:rPr>
          <w:spacing w:val="-3"/>
        </w:rPr>
        <w:t> </w:t>
      </w:r>
      <w:r>
        <w:rPr/>
        <w:t>was</w:t>
      </w:r>
      <w:r>
        <w:rPr>
          <w:spacing w:val="-3"/>
        </w:rPr>
        <w:t> </w:t>
      </w:r>
      <w:r>
        <w:rPr/>
        <w:t>issued,</w:t>
      </w:r>
      <w:r>
        <w:rPr>
          <w:spacing w:val="-7"/>
        </w:rPr>
        <w:t> </w:t>
      </w:r>
      <w:r>
        <w:rPr/>
        <w:t>mandating</w:t>
      </w:r>
      <w:r>
        <w:rPr>
          <w:spacing w:val="-3"/>
        </w:rPr>
        <w:t> </w:t>
      </w:r>
      <w:r>
        <w:rPr/>
        <w:t>its</w:t>
      </w:r>
      <w:r>
        <w:rPr>
          <w:spacing w:val="-3"/>
        </w:rPr>
        <w:t> </w:t>
      </w:r>
      <w:r>
        <w:rPr/>
        <w:t>completion</w:t>
      </w:r>
      <w:r>
        <w:rPr>
          <w:spacing w:val="-7"/>
        </w:rPr>
        <w:t> </w:t>
      </w:r>
      <w:r>
        <w:rPr/>
        <w:t>before</w:t>
      </w:r>
      <w:r>
        <w:rPr>
          <w:spacing w:val="-3"/>
        </w:rPr>
        <w:t> </w:t>
      </w:r>
      <w:r>
        <w:rPr/>
        <w:t>any</w:t>
      </w:r>
      <w:r>
        <w:rPr>
          <w:spacing w:val="-8"/>
        </w:rPr>
        <w:t> </w:t>
      </w:r>
      <w:r>
        <w:rPr/>
        <w:t>drone activities</w:t>
      </w:r>
      <w:r>
        <w:rPr>
          <w:spacing w:val="-3"/>
        </w:rPr>
        <w:t> </w:t>
      </w:r>
      <w:r>
        <w:rPr/>
        <w:t>could</w:t>
      </w:r>
      <w:r>
        <w:rPr>
          <w:spacing w:val="-3"/>
        </w:rPr>
        <w:t> </w:t>
      </w:r>
      <w:r>
        <w:rPr/>
        <w:t>resume</w:t>
      </w:r>
      <w:r>
        <w:rPr>
          <w:spacing w:val="-7"/>
        </w:rPr>
        <w:t> </w:t>
      </w:r>
      <w:r>
        <w:rPr/>
        <w:t>on</w:t>
      </w:r>
      <w:r>
        <w:rPr>
          <w:spacing w:val="-3"/>
        </w:rPr>
        <w:t> </w:t>
      </w:r>
      <w:r>
        <w:rPr/>
        <w:t>Highways</w:t>
      </w:r>
      <w:r>
        <w:rPr>
          <w:spacing w:val="-8"/>
        </w:rPr>
        <w:t> </w:t>
      </w:r>
      <w:r>
        <w:rPr/>
        <w:t>England</w:t>
      </w:r>
      <w:r>
        <w:rPr>
          <w:spacing w:val="-7"/>
        </w:rPr>
        <w:t> </w:t>
      </w:r>
      <w:r>
        <w:rPr/>
        <w:t>projects</w:t>
      </w:r>
      <w:r>
        <w:rPr>
          <w:spacing w:val="-3"/>
        </w:rPr>
        <w:t> </w:t>
      </w:r>
      <w:r>
        <w:rPr/>
        <w:t>(Highways</w:t>
      </w:r>
      <w:r>
        <w:rPr>
          <w:spacing w:val="-3"/>
        </w:rPr>
        <w:t> </w:t>
      </w:r>
      <w:r>
        <w:rPr/>
        <w:t>England,</w:t>
      </w:r>
      <w:r>
        <w:rPr>
          <w:spacing w:val="-3"/>
        </w:rPr>
        <w:t> </w:t>
      </w:r>
      <w:r>
        <w:rPr/>
        <w:t>2021).</w:t>
      </w:r>
    </w:p>
    <w:p>
      <w:pPr>
        <w:pStyle w:val="BodyText"/>
      </w:pPr>
    </w:p>
    <w:p>
      <w:pPr>
        <w:pStyle w:val="BodyText"/>
        <w:spacing w:before="40"/>
      </w:pPr>
    </w:p>
    <w:p>
      <w:pPr>
        <w:pStyle w:val="ListParagraph"/>
        <w:numPr>
          <w:ilvl w:val="2"/>
          <w:numId w:val="11"/>
        </w:numPr>
        <w:tabs>
          <w:tab w:pos="1939" w:val="left" w:leader="none"/>
        </w:tabs>
        <w:spacing w:line="240" w:lineRule="auto" w:before="1" w:after="0"/>
        <w:ind w:left="1939" w:right="0" w:hanging="603"/>
        <w:jc w:val="left"/>
        <w:rPr>
          <w:sz w:val="24"/>
        </w:rPr>
      </w:pPr>
      <w:bookmarkStart w:name="2.6.1 Data Collection with UAV" w:id="43"/>
      <w:bookmarkEnd w:id="43"/>
      <w:r>
        <w:rPr/>
      </w:r>
      <w:bookmarkStart w:name="_bookmark22" w:id="44"/>
      <w:bookmarkEnd w:id="44"/>
      <w:r>
        <w:rPr/>
      </w:r>
      <w:r>
        <w:rPr>
          <w:sz w:val="24"/>
        </w:rPr>
        <w:t>Data</w:t>
      </w:r>
      <w:r>
        <w:rPr>
          <w:spacing w:val="-7"/>
          <w:sz w:val="24"/>
        </w:rPr>
        <w:t> </w:t>
      </w:r>
      <w:r>
        <w:rPr>
          <w:sz w:val="24"/>
        </w:rPr>
        <w:t>Collection</w:t>
      </w:r>
      <w:r>
        <w:rPr>
          <w:spacing w:val="-6"/>
          <w:sz w:val="24"/>
        </w:rPr>
        <w:t> </w:t>
      </w:r>
      <w:r>
        <w:rPr>
          <w:sz w:val="24"/>
        </w:rPr>
        <w:t>with</w:t>
      </w:r>
      <w:r>
        <w:rPr>
          <w:spacing w:val="-6"/>
          <w:sz w:val="24"/>
        </w:rPr>
        <w:t> </w:t>
      </w:r>
      <w:r>
        <w:rPr>
          <w:spacing w:val="-5"/>
          <w:sz w:val="24"/>
        </w:rPr>
        <w:t>UAV</w:t>
      </w:r>
    </w:p>
    <w:p>
      <w:pPr>
        <w:pStyle w:val="BodyText"/>
        <w:spacing w:before="254"/>
      </w:pPr>
    </w:p>
    <w:p>
      <w:pPr>
        <w:pStyle w:val="BodyText"/>
        <w:spacing w:line="480" w:lineRule="auto"/>
        <w:ind w:left="1336" w:right="1211"/>
        <w:jc w:val="both"/>
      </w:pPr>
      <w:r>
        <w:rPr/>
        <w:t>Drone photogrammetry is a powerful tool for gathering asset data for building projects,</w:t>
      </w:r>
      <w:r>
        <w:rPr>
          <w:spacing w:val="-2"/>
        </w:rPr>
        <w:t> </w:t>
      </w:r>
      <w:r>
        <w:rPr/>
        <w:t>especially</w:t>
      </w:r>
      <w:r>
        <w:rPr>
          <w:spacing w:val="-2"/>
        </w:rPr>
        <w:t> </w:t>
      </w:r>
      <w:r>
        <w:rPr/>
        <w:t>those</w:t>
      </w:r>
      <w:r>
        <w:rPr>
          <w:spacing w:val="-2"/>
        </w:rPr>
        <w:t> </w:t>
      </w:r>
      <w:r>
        <w:rPr/>
        <w:t>involving</w:t>
      </w:r>
      <w:r>
        <w:rPr>
          <w:spacing w:val="-2"/>
        </w:rPr>
        <w:t> </w:t>
      </w:r>
      <w:r>
        <w:rPr/>
        <w:t>civil</w:t>
      </w:r>
      <w:r>
        <w:rPr>
          <w:spacing w:val="-3"/>
        </w:rPr>
        <w:t> </w:t>
      </w:r>
      <w:r>
        <w:rPr/>
        <w:t>engineering,</w:t>
      </w:r>
      <w:r>
        <w:rPr>
          <w:spacing w:val="-6"/>
        </w:rPr>
        <w:t> </w:t>
      </w:r>
      <w:r>
        <w:rPr/>
        <w:t>as</w:t>
      </w:r>
      <w:r>
        <w:rPr>
          <w:spacing w:val="-2"/>
        </w:rPr>
        <w:t> </w:t>
      </w:r>
      <w:r>
        <w:rPr/>
        <w:t>it</w:t>
      </w:r>
      <w:r>
        <w:rPr>
          <w:spacing w:val="-2"/>
        </w:rPr>
        <w:t> </w:t>
      </w:r>
      <w:r>
        <w:rPr/>
        <w:t>enables</w:t>
      </w:r>
      <w:r>
        <w:rPr>
          <w:spacing w:val="-2"/>
        </w:rPr>
        <w:t> </w:t>
      </w:r>
      <w:r>
        <w:rPr/>
        <w:t>engineers</w:t>
      </w:r>
      <w:r>
        <w:rPr>
          <w:spacing w:val="-7"/>
        </w:rPr>
        <w:t> </w:t>
      </w:r>
      <w:r>
        <w:rPr/>
        <w:t>to</w:t>
      </w:r>
      <w:r>
        <w:rPr>
          <w:spacing w:val="-1"/>
        </w:rPr>
        <w:t> </w:t>
      </w:r>
      <w:r>
        <w:rPr/>
        <w:t>do extensive inspections more quickly and affordably. Numerous studies have been conducted on technological advancements that may simultaneously benefit from vast</w:t>
      </w:r>
      <w:r>
        <w:rPr>
          <w:spacing w:val="-17"/>
        </w:rPr>
        <w:t> </w:t>
      </w:r>
      <w:r>
        <w:rPr/>
        <w:t>quantities</w:t>
      </w:r>
      <w:r>
        <w:rPr>
          <w:spacing w:val="-14"/>
        </w:rPr>
        <w:t> </w:t>
      </w:r>
      <w:r>
        <w:rPr/>
        <w:t>of</w:t>
      </w:r>
      <w:r>
        <w:rPr>
          <w:spacing w:val="-15"/>
        </w:rPr>
        <w:t> </w:t>
      </w:r>
      <w:r>
        <w:rPr/>
        <w:t>raw</w:t>
      </w:r>
      <w:r>
        <w:rPr>
          <w:spacing w:val="-16"/>
        </w:rPr>
        <w:t> </w:t>
      </w:r>
      <w:r>
        <w:rPr/>
        <w:t>data</w:t>
      </w:r>
      <w:r>
        <w:rPr>
          <w:spacing w:val="-15"/>
        </w:rPr>
        <w:t> </w:t>
      </w:r>
      <w:r>
        <w:rPr/>
        <w:t>(big</w:t>
      </w:r>
      <w:r>
        <w:rPr>
          <w:spacing w:val="-15"/>
        </w:rPr>
        <w:t> </w:t>
      </w:r>
      <w:r>
        <w:rPr/>
        <w:t>data)</w:t>
      </w:r>
      <w:r>
        <w:rPr>
          <w:spacing w:val="-14"/>
        </w:rPr>
        <w:t> </w:t>
      </w:r>
      <w:r>
        <w:rPr/>
        <w:t>collected</w:t>
      </w:r>
      <w:r>
        <w:rPr>
          <w:spacing w:val="-17"/>
        </w:rPr>
        <w:t> </w:t>
      </w:r>
      <w:r>
        <w:rPr/>
        <w:t>from</w:t>
      </w:r>
      <w:r>
        <w:rPr>
          <w:spacing w:val="-14"/>
        </w:rPr>
        <w:t> </w:t>
      </w:r>
      <w:r>
        <w:rPr/>
        <w:t>satellite</w:t>
      </w:r>
      <w:r>
        <w:rPr>
          <w:spacing w:val="-15"/>
        </w:rPr>
        <w:t> </w:t>
      </w:r>
      <w:r>
        <w:rPr/>
        <w:t>images</w:t>
      </w:r>
      <w:r>
        <w:rPr>
          <w:spacing w:val="-15"/>
        </w:rPr>
        <w:t> </w:t>
      </w:r>
      <w:r>
        <w:rPr/>
        <w:t>and</w:t>
      </w:r>
      <w:r>
        <w:rPr>
          <w:spacing w:val="-15"/>
        </w:rPr>
        <w:t> </w:t>
      </w:r>
      <w:r>
        <w:rPr/>
        <w:t>unmanned aerial</w:t>
      </w:r>
      <w:r>
        <w:rPr>
          <w:spacing w:val="-13"/>
        </w:rPr>
        <w:t> </w:t>
      </w:r>
      <w:r>
        <w:rPr/>
        <w:t>vehicles</w:t>
      </w:r>
      <w:r>
        <w:rPr>
          <w:spacing w:val="-17"/>
        </w:rPr>
        <w:t> </w:t>
      </w:r>
      <w:r>
        <w:rPr/>
        <w:t>(UAV),</w:t>
      </w:r>
      <w:r>
        <w:rPr>
          <w:spacing w:val="-11"/>
        </w:rPr>
        <w:t> </w:t>
      </w:r>
      <w:r>
        <w:rPr/>
        <w:t>along</w:t>
      </w:r>
      <w:r>
        <w:rPr>
          <w:spacing w:val="-12"/>
        </w:rPr>
        <w:t> </w:t>
      </w:r>
      <w:r>
        <w:rPr/>
        <w:t>with</w:t>
      </w:r>
      <w:r>
        <w:rPr>
          <w:spacing w:val="-11"/>
        </w:rPr>
        <w:t> </w:t>
      </w:r>
      <w:r>
        <w:rPr/>
        <w:t>cutting-edge</w:t>
      </w:r>
      <w:r>
        <w:rPr>
          <w:spacing w:val="-16"/>
        </w:rPr>
        <w:t> </w:t>
      </w:r>
      <w:r>
        <w:rPr/>
        <w:t>machine-learning</w:t>
      </w:r>
      <w:r>
        <w:rPr>
          <w:spacing w:val="-11"/>
        </w:rPr>
        <w:t> </w:t>
      </w:r>
      <w:r>
        <w:rPr/>
        <w:t>techniques.</w:t>
      </w:r>
      <w:r>
        <w:rPr>
          <w:spacing w:val="-12"/>
        </w:rPr>
        <w:t> </w:t>
      </w:r>
      <w:r>
        <w:rPr/>
        <w:t>In</w:t>
      </w:r>
      <w:r>
        <w:rPr>
          <w:spacing w:val="-11"/>
        </w:rPr>
        <w:t> </w:t>
      </w:r>
      <w:r>
        <w:rPr/>
        <w:t>this proof of concept, the aim is to provide an approach that fulfils the necessities of rapid asset collection, assessment, planning, exploitation, and management of highway</w:t>
      </w:r>
      <w:r>
        <w:rPr>
          <w:spacing w:val="40"/>
        </w:rPr>
        <w:t> </w:t>
      </w:r>
      <w:r>
        <w:rPr/>
        <w:t>resources</w:t>
      </w:r>
      <w:r>
        <w:rPr>
          <w:spacing w:val="39"/>
        </w:rPr>
        <w:t> </w:t>
      </w:r>
      <w:r>
        <w:rPr/>
        <w:t>by</w:t>
      </w:r>
      <w:r>
        <w:rPr>
          <w:spacing w:val="39"/>
        </w:rPr>
        <w:t> </w:t>
      </w:r>
      <w:r>
        <w:rPr/>
        <w:t>introducing</w:t>
      </w:r>
      <w:r>
        <w:rPr>
          <w:spacing w:val="40"/>
        </w:rPr>
        <w:t> </w:t>
      </w:r>
      <w:r>
        <w:rPr/>
        <w:t>a</w:t>
      </w:r>
      <w:r>
        <w:rPr>
          <w:spacing w:val="40"/>
        </w:rPr>
        <w:t> </w:t>
      </w:r>
      <w:r>
        <w:rPr/>
        <w:t>pipeline</w:t>
      </w:r>
      <w:r>
        <w:rPr>
          <w:spacing w:val="35"/>
        </w:rPr>
        <w:t> </w:t>
      </w:r>
      <w:r>
        <w:rPr/>
        <w:t>for</w:t>
      </w:r>
      <w:r>
        <w:rPr>
          <w:spacing w:val="40"/>
        </w:rPr>
        <w:t> </w:t>
      </w:r>
      <w:r>
        <w:rPr/>
        <w:t>the</w:t>
      </w:r>
      <w:r>
        <w:rPr>
          <w:spacing w:val="40"/>
        </w:rPr>
        <w:t> </w:t>
      </w:r>
      <w:r>
        <w:rPr/>
        <w:t>automatic</w:t>
      </w:r>
      <w:r>
        <w:rPr>
          <w:spacing w:val="40"/>
        </w:rPr>
        <w:t> </w:t>
      </w:r>
      <w:r>
        <w:rPr/>
        <w:t>localisation</w:t>
      </w:r>
      <w:r>
        <w:rPr>
          <w:spacing w:val="40"/>
        </w:rPr>
        <w:t> </w:t>
      </w:r>
      <w:r>
        <w:rPr/>
        <w:t>and</w:t>
      </w:r>
    </w:p>
    <w:p>
      <w:pPr>
        <w:spacing w:after="0" w:line="480" w:lineRule="auto"/>
        <w:jc w:val="both"/>
        <w:sectPr>
          <w:pgSz w:w="11910" w:h="16840"/>
          <w:pgMar w:header="0" w:footer="1512" w:top="1360" w:bottom="1700" w:left="460" w:right="220"/>
        </w:sectPr>
      </w:pPr>
    </w:p>
    <w:p>
      <w:pPr>
        <w:pStyle w:val="BodyText"/>
        <w:spacing w:line="480" w:lineRule="auto" w:before="62"/>
        <w:ind w:left="1336" w:right="1223"/>
        <w:jc w:val="both"/>
      </w:pPr>
      <w:r>
        <w:rPr/>
        <w:t>classification of highway asset types (safety fencing end terminal (RRET), linear lengths of box or corrugated safety fencing (RRVR) and the recognition of trunk roads (A19), using high-resolution aerial imagery (Saldana et al., 2019).</w:t>
      </w:r>
    </w:p>
    <w:p>
      <w:pPr>
        <w:pStyle w:val="BodyText"/>
      </w:pPr>
    </w:p>
    <w:p>
      <w:pPr>
        <w:pStyle w:val="BodyText"/>
        <w:spacing w:before="1"/>
      </w:pPr>
    </w:p>
    <w:p>
      <w:pPr>
        <w:pStyle w:val="BodyText"/>
        <w:spacing w:line="480" w:lineRule="auto"/>
        <w:ind w:left="1336" w:right="1208"/>
        <w:jc w:val="both"/>
      </w:pPr>
      <w:r>
        <w:rPr/>
        <w:t>Meetings</w:t>
      </w:r>
      <w:r>
        <w:rPr/>
        <w:t> occurred</w:t>
      </w:r>
      <w:r>
        <w:rPr/>
        <w:t> with</w:t>
      </w:r>
      <w:r>
        <w:rPr/>
        <w:t> AI/ML engineers to strategise the optimal approach for labelling</w:t>
      </w:r>
      <w:r>
        <w:rPr>
          <w:spacing w:val="-15"/>
        </w:rPr>
        <w:t> </w:t>
      </w:r>
      <w:r>
        <w:rPr/>
        <w:t>images</w:t>
      </w:r>
      <w:r>
        <w:rPr>
          <w:spacing w:val="-15"/>
        </w:rPr>
        <w:t> </w:t>
      </w:r>
      <w:r>
        <w:rPr/>
        <w:t>intended</w:t>
      </w:r>
      <w:r>
        <w:rPr>
          <w:spacing w:val="-15"/>
        </w:rPr>
        <w:t> </w:t>
      </w:r>
      <w:r>
        <w:rPr/>
        <w:t>for</w:t>
      </w:r>
      <w:r>
        <w:rPr>
          <w:spacing w:val="-14"/>
        </w:rPr>
        <w:t> </w:t>
      </w:r>
      <w:r>
        <w:rPr/>
        <w:t>machine</w:t>
      </w:r>
      <w:r>
        <w:rPr>
          <w:spacing w:val="-14"/>
        </w:rPr>
        <w:t> </w:t>
      </w:r>
      <w:r>
        <w:rPr/>
        <w:t>learning</w:t>
      </w:r>
      <w:r>
        <w:rPr>
          <w:spacing w:val="-17"/>
        </w:rPr>
        <w:t> </w:t>
      </w:r>
      <w:r>
        <w:rPr/>
        <w:t>models.</w:t>
      </w:r>
      <w:r>
        <w:rPr>
          <w:spacing w:val="-15"/>
        </w:rPr>
        <w:t> </w:t>
      </w:r>
      <w:r>
        <w:rPr/>
        <w:t>The</w:t>
      </w:r>
      <w:r>
        <w:rPr>
          <w:spacing w:val="-15"/>
        </w:rPr>
        <w:t> </w:t>
      </w:r>
      <w:r>
        <w:rPr/>
        <w:t>initial</w:t>
      </w:r>
      <w:r>
        <w:rPr>
          <w:spacing w:val="-16"/>
        </w:rPr>
        <w:t> </w:t>
      </w:r>
      <w:r>
        <w:rPr/>
        <w:t>drone</w:t>
      </w:r>
      <w:r>
        <w:rPr>
          <w:spacing w:val="-15"/>
        </w:rPr>
        <w:t> </w:t>
      </w:r>
      <w:r>
        <w:rPr/>
        <w:t>image</w:t>
      </w:r>
      <w:r>
        <w:rPr>
          <w:spacing w:val="-15"/>
        </w:rPr>
        <w:t> </w:t>
      </w:r>
      <w:r>
        <w:rPr/>
        <w:t>has been carefully saved while zoomed-in, ensuring that users can still effectively identify the asset intended for capture. In this proof of concept (PoC), leveraging high-resolution</w:t>
      </w:r>
      <w:r>
        <w:rPr>
          <w:spacing w:val="-8"/>
        </w:rPr>
        <w:t> </w:t>
      </w:r>
      <w:r>
        <w:rPr/>
        <w:t>imagery</w:t>
      </w:r>
      <w:r>
        <w:rPr>
          <w:spacing w:val="-9"/>
        </w:rPr>
        <w:t> </w:t>
      </w:r>
      <w:r>
        <w:rPr/>
        <w:t>captured</w:t>
      </w:r>
      <w:r>
        <w:rPr>
          <w:spacing w:val="-13"/>
        </w:rPr>
        <w:t> </w:t>
      </w:r>
      <w:r>
        <w:rPr/>
        <w:t>by</w:t>
      </w:r>
      <w:r>
        <w:rPr>
          <w:spacing w:val="-9"/>
        </w:rPr>
        <w:t> </w:t>
      </w:r>
      <w:r>
        <w:rPr/>
        <w:t>Unmanned</w:t>
      </w:r>
      <w:r>
        <w:rPr>
          <w:spacing w:val="-8"/>
        </w:rPr>
        <w:t> </w:t>
      </w:r>
      <w:r>
        <w:rPr/>
        <w:t>Aerial</w:t>
      </w:r>
      <w:r>
        <w:rPr>
          <w:spacing w:val="-9"/>
        </w:rPr>
        <w:t> </w:t>
      </w:r>
      <w:r>
        <w:rPr/>
        <w:t>Vehicles</w:t>
      </w:r>
      <w:r>
        <w:rPr>
          <w:spacing w:val="-14"/>
        </w:rPr>
        <w:t> </w:t>
      </w:r>
      <w:r>
        <w:rPr/>
        <w:t>(UAVs)</w:t>
      </w:r>
      <w:r>
        <w:rPr>
          <w:spacing w:val="-7"/>
        </w:rPr>
        <w:t> </w:t>
      </w:r>
      <w:r>
        <w:rPr/>
        <w:t>in</w:t>
      </w:r>
      <w:r>
        <w:rPr>
          <w:spacing w:val="-8"/>
        </w:rPr>
        <w:t> </w:t>
      </w:r>
      <w:r>
        <w:rPr/>
        <w:t>contrast to</w:t>
      </w:r>
      <w:r>
        <w:rPr>
          <w:spacing w:val="-1"/>
        </w:rPr>
        <w:t> </w:t>
      </w:r>
      <w:r>
        <w:rPr/>
        <w:t>satellite</w:t>
      </w:r>
      <w:r>
        <w:rPr>
          <w:spacing w:val="-2"/>
        </w:rPr>
        <w:t> </w:t>
      </w:r>
      <w:r>
        <w:rPr/>
        <w:t>images,</w:t>
      </w:r>
      <w:r>
        <w:rPr>
          <w:spacing w:val="-2"/>
        </w:rPr>
        <w:t> </w:t>
      </w:r>
      <w:r>
        <w:rPr/>
        <w:t>which</w:t>
      </w:r>
      <w:r>
        <w:rPr>
          <w:spacing w:val="-2"/>
        </w:rPr>
        <w:t> </w:t>
      </w:r>
      <w:r>
        <w:rPr/>
        <w:t>are</w:t>
      </w:r>
      <w:r>
        <w:rPr>
          <w:spacing w:val="-2"/>
        </w:rPr>
        <w:t> </w:t>
      </w:r>
      <w:r>
        <w:rPr/>
        <w:t>prone</w:t>
      </w:r>
      <w:r>
        <w:rPr>
          <w:spacing w:val="-2"/>
        </w:rPr>
        <w:t> </w:t>
      </w:r>
      <w:r>
        <w:rPr/>
        <w:t>to</w:t>
      </w:r>
      <w:r>
        <w:rPr>
          <w:spacing w:val="-2"/>
        </w:rPr>
        <w:t> </w:t>
      </w:r>
      <w:r>
        <w:rPr/>
        <w:t>distortion</w:t>
      </w:r>
      <w:r>
        <w:rPr>
          <w:spacing w:val="-2"/>
        </w:rPr>
        <w:t> </w:t>
      </w:r>
      <w:r>
        <w:rPr/>
        <w:t>in</w:t>
      </w:r>
      <w:r>
        <w:rPr>
          <w:spacing w:val="-2"/>
        </w:rPr>
        <w:t> </w:t>
      </w:r>
      <w:r>
        <w:rPr/>
        <w:t>cloudy</w:t>
      </w:r>
      <w:r>
        <w:rPr>
          <w:spacing w:val="-2"/>
        </w:rPr>
        <w:t> </w:t>
      </w:r>
      <w:r>
        <w:rPr/>
        <w:t>conditions.</w:t>
      </w:r>
      <w:r>
        <w:rPr>
          <w:spacing w:val="-2"/>
        </w:rPr>
        <w:t> </w:t>
      </w:r>
      <w:r>
        <w:rPr/>
        <w:t>Additionally, freely accessible satellite images often exhibit lower resolution compared to UAV imagery (Omar et al., 2018).</w:t>
      </w:r>
    </w:p>
    <w:p>
      <w:pPr>
        <w:pStyle w:val="BodyText"/>
      </w:pPr>
    </w:p>
    <w:p>
      <w:pPr>
        <w:pStyle w:val="BodyText"/>
      </w:pPr>
    </w:p>
    <w:p>
      <w:pPr>
        <w:pStyle w:val="BodyText"/>
      </w:pPr>
    </w:p>
    <w:p>
      <w:pPr>
        <w:pStyle w:val="BodyText"/>
        <w:spacing w:before="40"/>
      </w:pPr>
    </w:p>
    <w:p>
      <w:pPr>
        <w:pStyle w:val="ListParagraph"/>
        <w:numPr>
          <w:ilvl w:val="2"/>
          <w:numId w:val="11"/>
        </w:numPr>
        <w:tabs>
          <w:tab w:pos="1939" w:val="left" w:leader="none"/>
        </w:tabs>
        <w:spacing w:line="240" w:lineRule="auto" w:before="1" w:after="0"/>
        <w:ind w:left="1939" w:right="0" w:hanging="603"/>
        <w:jc w:val="left"/>
        <w:rPr>
          <w:sz w:val="24"/>
        </w:rPr>
      </w:pPr>
      <w:bookmarkStart w:name="2.6.2 Data collection using Photogrammet" w:id="45"/>
      <w:bookmarkEnd w:id="45"/>
      <w:r>
        <w:rPr/>
      </w:r>
      <w:bookmarkStart w:name="_bookmark23" w:id="46"/>
      <w:bookmarkEnd w:id="46"/>
      <w:r>
        <w:rPr/>
      </w:r>
      <w:r>
        <w:rPr>
          <w:sz w:val="24"/>
        </w:rPr>
        <w:t>Data</w:t>
      </w:r>
      <w:r>
        <w:rPr>
          <w:spacing w:val="-6"/>
          <w:sz w:val="24"/>
        </w:rPr>
        <w:t> </w:t>
      </w:r>
      <w:r>
        <w:rPr>
          <w:sz w:val="24"/>
        </w:rPr>
        <w:t>collection</w:t>
      </w:r>
      <w:r>
        <w:rPr>
          <w:spacing w:val="-6"/>
          <w:sz w:val="24"/>
        </w:rPr>
        <w:t> </w:t>
      </w:r>
      <w:r>
        <w:rPr>
          <w:sz w:val="24"/>
        </w:rPr>
        <w:t>using</w:t>
      </w:r>
      <w:r>
        <w:rPr>
          <w:spacing w:val="-6"/>
          <w:sz w:val="24"/>
        </w:rPr>
        <w:t> </w:t>
      </w:r>
      <w:r>
        <w:rPr>
          <w:sz w:val="24"/>
        </w:rPr>
        <w:t>Photogrammetry</w:t>
      </w:r>
      <w:r>
        <w:rPr>
          <w:spacing w:val="-6"/>
          <w:sz w:val="24"/>
        </w:rPr>
        <w:t> </w:t>
      </w:r>
      <w:r>
        <w:rPr>
          <w:sz w:val="24"/>
        </w:rPr>
        <w:t>with</w:t>
      </w:r>
      <w:r>
        <w:rPr>
          <w:spacing w:val="-6"/>
          <w:sz w:val="24"/>
        </w:rPr>
        <w:t> </w:t>
      </w:r>
      <w:r>
        <w:rPr>
          <w:sz w:val="24"/>
        </w:rPr>
        <w:t>geo-</w:t>
      </w:r>
      <w:r>
        <w:rPr>
          <w:spacing w:val="-2"/>
          <w:sz w:val="24"/>
        </w:rPr>
        <w:t>referencing</w:t>
      </w:r>
    </w:p>
    <w:p>
      <w:pPr>
        <w:pStyle w:val="BodyText"/>
        <w:spacing w:before="254"/>
      </w:pPr>
    </w:p>
    <w:p>
      <w:pPr>
        <w:pStyle w:val="BodyText"/>
        <w:spacing w:line="480" w:lineRule="auto"/>
        <w:ind w:left="1336" w:right="1210"/>
        <w:jc w:val="both"/>
      </w:pPr>
      <w:r>
        <w:rPr/>
        <w:t>Millions of people use highways for travel and transportation daily. To safeguard the</w:t>
      </w:r>
      <w:r>
        <w:rPr>
          <w:spacing w:val="-2"/>
        </w:rPr>
        <w:t> </w:t>
      </w:r>
      <w:r>
        <w:rPr/>
        <w:t>safety</w:t>
      </w:r>
      <w:r>
        <w:rPr>
          <w:spacing w:val="-2"/>
        </w:rPr>
        <w:t> </w:t>
      </w:r>
      <w:r>
        <w:rPr/>
        <w:t>and</w:t>
      </w:r>
      <w:r>
        <w:rPr>
          <w:spacing w:val="-2"/>
        </w:rPr>
        <w:t> </w:t>
      </w:r>
      <w:r>
        <w:rPr/>
        <w:t>security</w:t>
      </w:r>
      <w:r>
        <w:rPr>
          <w:spacing w:val="-2"/>
        </w:rPr>
        <w:t> </w:t>
      </w:r>
      <w:r>
        <w:rPr/>
        <w:t>of</w:t>
      </w:r>
      <w:r>
        <w:rPr>
          <w:spacing w:val="-7"/>
        </w:rPr>
        <w:t> </w:t>
      </w:r>
      <w:r>
        <w:rPr/>
        <w:t>public</w:t>
      </w:r>
      <w:r>
        <w:rPr>
          <w:spacing w:val="-7"/>
        </w:rPr>
        <w:t> </w:t>
      </w:r>
      <w:r>
        <w:rPr/>
        <w:t>goods,</w:t>
      </w:r>
      <w:r>
        <w:rPr>
          <w:spacing w:val="-7"/>
        </w:rPr>
        <w:t> </w:t>
      </w:r>
      <w:r>
        <w:rPr/>
        <w:t>frequent</w:t>
      </w:r>
      <w:r>
        <w:rPr>
          <w:spacing w:val="-2"/>
        </w:rPr>
        <w:t> </w:t>
      </w:r>
      <w:r>
        <w:rPr/>
        <w:t>inspection</w:t>
      </w:r>
      <w:r>
        <w:rPr>
          <w:spacing w:val="-2"/>
        </w:rPr>
        <w:t> </w:t>
      </w:r>
      <w:r>
        <w:rPr/>
        <w:t>of</w:t>
      </w:r>
      <w:r>
        <w:rPr>
          <w:spacing w:val="-7"/>
        </w:rPr>
        <w:t> </w:t>
      </w:r>
      <w:r>
        <w:rPr/>
        <w:t>road</w:t>
      </w:r>
      <w:r>
        <w:rPr>
          <w:spacing w:val="-2"/>
        </w:rPr>
        <w:t> </w:t>
      </w:r>
      <w:r>
        <w:rPr/>
        <w:t>surfaces,</w:t>
      </w:r>
      <w:r>
        <w:rPr>
          <w:spacing w:val="-7"/>
        </w:rPr>
        <w:t> </w:t>
      </w:r>
      <w:r>
        <w:rPr/>
        <w:t>point assets,</w:t>
      </w:r>
      <w:r>
        <w:rPr>
          <w:spacing w:val="-8"/>
        </w:rPr>
        <w:t> </w:t>
      </w:r>
      <w:r>
        <w:rPr/>
        <w:t>and</w:t>
      </w:r>
      <w:r>
        <w:rPr>
          <w:spacing w:val="-8"/>
        </w:rPr>
        <w:t> </w:t>
      </w:r>
      <w:r>
        <w:rPr/>
        <w:t>linear</w:t>
      </w:r>
      <w:r>
        <w:rPr>
          <w:spacing w:val="-7"/>
        </w:rPr>
        <w:t> </w:t>
      </w:r>
      <w:r>
        <w:rPr/>
        <w:t>assets</w:t>
      </w:r>
      <w:r>
        <w:rPr>
          <w:spacing w:val="-4"/>
        </w:rPr>
        <w:t> </w:t>
      </w:r>
      <w:r>
        <w:rPr/>
        <w:t>is</w:t>
      </w:r>
      <w:r>
        <w:rPr>
          <w:spacing w:val="-9"/>
        </w:rPr>
        <w:t> </w:t>
      </w:r>
      <w:r>
        <w:rPr/>
        <w:t>essential.</w:t>
      </w:r>
      <w:r>
        <w:rPr>
          <w:spacing w:val="-7"/>
        </w:rPr>
        <w:t> </w:t>
      </w:r>
      <w:r>
        <w:rPr/>
        <w:t>Data</w:t>
      </w:r>
      <w:r>
        <w:rPr>
          <w:spacing w:val="-8"/>
        </w:rPr>
        <w:t> </w:t>
      </w:r>
      <w:r>
        <w:rPr/>
        <w:t>collection</w:t>
      </w:r>
      <w:r>
        <w:rPr>
          <w:spacing w:val="-8"/>
        </w:rPr>
        <w:t> </w:t>
      </w:r>
      <w:r>
        <w:rPr/>
        <w:t>of</w:t>
      </w:r>
      <w:r>
        <w:rPr>
          <w:spacing w:val="-8"/>
        </w:rPr>
        <w:t> </w:t>
      </w:r>
      <w:r>
        <w:rPr/>
        <w:t>roadside</w:t>
      </w:r>
      <w:r>
        <w:rPr>
          <w:spacing w:val="-8"/>
        </w:rPr>
        <w:t> </w:t>
      </w:r>
      <w:r>
        <w:rPr/>
        <w:t>and</w:t>
      </w:r>
      <w:r>
        <w:rPr>
          <w:spacing w:val="-8"/>
        </w:rPr>
        <w:t> </w:t>
      </w:r>
      <w:r>
        <w:rPr/>
        <w:t>road</w:t>
      </w:r>
      <w:r>
        <w:rPr>
          <w:spacing w:val="-8"/>
        </w:rPr>
        <w:t> </w:t>
      </w:r>
      <w:r>
        <w:rPr/>
        <w:t>surface geospatial elements on newly constructed highways is critical to efficiently maintaining</w:t>
      </w:r>
      <w:r>
        <w:rPr>
          <w:spacing w:val="-4"/>
        </w:rPr>
        <w:t> </w:t>
      </w:r>
      <w:r>
        <w:rPr/>
        <w:t>highways.</w:t>
      </w:r>
      <w:r>
        <w:rPr>
          <w:spacing w:val="-6"/>
        </w:rPr>
        <w:t> </w:t>
      </w:r>
      <w:r>
        <w:rPr/>
        <w:t>Asset</w:t>
      </w:r>
      <w:r>
        <w:rPr>
          <w:spacing w:val="-6"/>
        </w:rPr>
        <w:t> </w:t>
      </w:r>
      <w:r>
        <w:rPr/>
        <w:t>Support</w:t>
      </w:r>
      <w:r>
        <w:rPr>
          <w:spacing w:val="-6"/>
        </w:rPr>
        <w:t> </w:t>
      </w:r>
      <w:r>
        <w:rPr/>
        <w:t>Contractors</w:t>
      </w:r>
      <w:r>
        <w:rPr>
          <w:spacing w:val="-7"/>
        </w:rPr>
        <w:t> </w:t>
      </w:r>
      <w:r>
        <w:rPr/>
        <w:t>(ASCs)</w:t>
      </w:r>
      <w:r>
        <w:rPr>
          <w:spacing w:val="-6"/>
        </w:rPr>
        <w:t> </w:t>
      </w:r>
      <w:r>
        <w:rPr/>
        <w:t>need</w:t>
      </w:r>
      <w:r>
        <w:rPr>
          <w:spacing w:val="-6"/>
        </w:rPr>
        <w:t> </w:t>
      </w:r>
      <w:r>
        <w:rPr/>
        <w:t>to</w:t>
      </w:r>
      <w:r>
        <w:rPr>
          <w:spacing w:val="-6"/>
        </w:rPr>
        <w:t> </w:t>
      </w:r>
      <w:r>
        <w:rPr/>
        <w:t>know</w:t>
      </w:r>
      <w:r>
        <w:rPr>
          <w:spacing w:val="-7"/>
        </w:rPr>
        <w:t> </w:t>
      </w:r>
      <w:r>
        <w:rPr/>
        <w:t>the</w:t>
      </w:r>
      <w:r>
        <w:rPr>
          <w:spacing w:val="-6"/>
        </w:rPr>
        <w:t> </w:t>
      </w:r>
      <w:r>
        <w:rPr/>
        <w:t>extent of</w:t>
      </w:r>
      <w:r>
        <w:rPr>
          <w:spacing w:val="-2"/>
        </w:rPr>
        <w:t> </w:t>
      </w:r>
      <w:r>
        <w:rPr/>
        <w:t>features</w:t>
      </w:r>
      <w:r>
        <w:rPr>
          <w:spacing w:val="-2"/>
        </w:rPr>
        <w:t> </w:t>
      </w:r>
      <w:r>
        <w:rPr/>
        <w:t>like</w:t>
      </w:r>
      <w:r>
        <w:rPr>
          <w:spacing w:val="-2"/>
        </w:rPr>
        <w:t> </w:t>
      </w:r>
      <w:r>
        <w:rPr/>
        <w:t>curbs</w:t>
      </w:r>
      <w:r>
        <w:rPr>
          <w:spacing w:val="-2"/>
        </w:rPr>
        <w:t> </w:t>
      </w:r>
      <w:r>
        <w:rPr/>
        <w:t>and</w:t>
      </w:r>
      <w:r>
        <w:rPr>
          <w:spacing w:val="-2"/>
        </w:rPr>
        <w:t> </w:t>
      </w:r>
      <w:r>
        <w:rPr/>
        <w:t>safety</w:t>
      </w:r>
      <w:r>
        <w:rPr>
          <w:spacing w:val="-6"/>
        </w:rPr>
        <w:t> </w:t>
      </w:r>
      <w:r>
        <w:rPr/>
        <w:t>fencing</w:t>
      </w:r>
      <w:r>
        <w:rPr>
          <w:spacing w:val="-6"/>
        </w:rPr>
        <w:t> </w:t>
      </w:r>
      <w:r>
        <w:rPr/>
        <w:t>(Vehicle</w:t>
      </w:r>
      <w:r>
        <w:rPr>
          <w:spacing w:val="-2"/>
        </w:rPr>
        <w:t> </w:t>
      </w:r>
      <w:r>
        <w:rPr/>
        <w:t>Restraint).</w:t>
      </w:r>
      <w:r>
        <w:rPr>
          <w:spacing w:val="-2"/>
        </w:rPr>
        <w:t> </w:t>
      </w:r>
      <w:r>
        <w:rPr/>
        <w:t>In</w:t>
      </w:r>
      <w:r>
        <w:rPr>
          <w:spacing w:val="-1"/>
        </w:rPr>
        <w:t> </w:t>
      </w:r>
      <w:r>
        <w:rPr/>
        <w:t>some</w:t>
      </w:r>
      <w:r>
        <w:rPr>
          <w:spacing w:val="-2"/>
        </w:rPr>
        <w:t> </w:t>
      </w:r>
      <w:r>
        <w:rPr/>
        <w:t>cases</w:t>
      </w:r>
      <w:r>
        <w:rPr>
          <w:spacing w:val="-2"/>
        </w:rPr>
        <w:t> </w:t>
      </w:r>
      <w:r>
        <w:rPr/>
        <w:t>where the asset has not been removed and if it has only been partially renewed, they need to know the conditions of these features to budget for and plan activities.</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The traditional methods contractors use to capture the extent and quality of roadside point assets and road surface linear assets' geospatial features were manual measurements by project surveyors walking or slowly driving along the highway. While these methods are usually simple to learn, require simple equipment, and provide data of sufficient quality for most decisions and applications, they are also slow and cumbersome, often moving at speeds of no more than a few miles per person per day. (Findley 2011) In addition, the safety aspect of having humans out and near traffic concerns modern safety standards. Also, if these locations are not captured during construction, then night closures would</w:t>
      </w:r>
      <w:r>
        <w:rPr>
          <w:spacing w:val="-2"/>
        </w:rPr>
        <w:t> </w:t>
      </w:r>
      <w:r>
        <w:rPr/>
        <w:t>be</w:t>
      </w:r>
      <w:r>
        <w:rPr>
          <w:spacing w:val="-6"/>
        </w:rPr>
        <w:t> </w:t>
      </w:r>
      <w:r>
        <w:rPr/>
        <w:t>required,</w:t>
      </w:r>
      <w:r>
        <w:rPr>
          <w:spacing w:val="-7"/>
        </w:rPr>
        <w:t> </w:t>
      </w:r>
      <w:r>
        <w:rPr/>
        <w:t>and</w:t>
      </w:r>
      <w:r>
        <w:rPr>
          <w:spacing w:val="-6"/>
        </w:rPr>
        <w:t> </w:t>
      </w:r>
      <w:r>
        <w:rPr/>
        <w:t>disruptive</w:t>
      </w:r>
      <w:r>
        <w:rPr>
          <w:spacing w:val="-2"/>
        </w:rPr>
        <w:t> </w:t>
      </w:r>
      <w:r>
        <w:rPr/>
        <w:t>traffic</w:t>
      </w:r>
      <w:r>
        <w:rPr>
          <w:spacing w:val="-2"/>
        </w:rPr>
        <w:t> </w:t>
      </w:r>
      <w:r>
        <w:rPr/>
        <w:t>control</w:t>
      </w:r>
      <w:r>
        <w:rPr>
          <w:spacing w:val="-2"/>
        </w:rPr>
        <w:t> </w:t>
      </w:r>
      <w:r>
        <w:rPr/>
        <w:t>must</w:t>
      </w:r>
      <w:r>
        <w:rPr>
          <w:spacing w:val="-6"/>
        </w:rPr>
        <w:t> </w:t>
      </w:r>
      <w:r>
        <w:rPr/>
        <w:t>be</w:t>
      </w:r>
      <w:r>
        <w:rPr>
          <w:spacing w:val="-2"/>
        </w:rPr>
        <w:t> </w:t>
      </w:r>
      <w:r>
        <w:rPr/>
        <w:t>provided</w:t>
      </w:r>
      <w:r>
        <w:rPr>
          <w:spacing w:val="-6"/>
        </w:rPr>
        <w:t> </w:t>
      </w:r>
      <w:r>
        <w:rPr/>
        <w:t>at</w:t>
      </w:r>
      <w:r>
        <w:rPr>
          <w:spacing w:val="-6"/>
        </w:rPr>
        <w:t> </w:t>
      </w:r>
      <w:r>
        <w:rPr/>
        <w:t>a</w:t>
      </w:r>
      <w:r>
        <w:rPr>
          <w:spacing w:val="-2"/>
        </w:rPr>
        <w:t> </w:t>
      </w:r>
      <w:r>
        <w:rPr/>
        <w:t>greater</w:t>
      </w:r>
      <w:r>
        <w:rPr>
          <w:spacing w:val="-1"/>
        </w:rPr>
        <w:t> </w:t>
      </w:r>
      <w:r>
        <w:rPr/>
        <w:t>cost to the contractor. During the past few years, there have been many advances in how data is collected. Vehicles are often outfitted with diverse sensors that can automatically collect data without post-processing. Data collection from a vehicle moving with traffic means safer and faster data collection, higher data volumes, and more data types, and ultimately eliminates the need for any traffic control (Findley, 2011).</w:t>
      </w:r>
    </w:p>
    <w:p>
      <w:pPr>
        <w:pStyle w:val="BodyText"/>
      </w:pPr>
    </w:p>
    <w:p>
      <w:pPr>
        <w:pStyle w:val="BodyText"/>
        <w:spacing w:before="4"/>
      </w:pPr>
    </w:p>
    <w:p>
      <w:pPr>
        <w:pStyle w:val="BodyText"/>
        <w:spacing w:line="480" w:lineRule="auto"/>
        <w:ind w:left="1336" w:right="1209"/>
        <w:jc w:val="both"/>
      </w:pPr>
      <w:r>
        <w:rPr/>
        <w:t>Achieving</w:t>
      </w:r>
      <w:r>
        <w:rPr>
          <w:spacing w:val="-7"/>
        </w:rPr>
        <w:t> </w:t>
      </w:r>
      <w:r>
        <w:rPr/>
        <w:t>reliable</w:t>
      </w:r>
      <w:r>
        <w:rPr>
          <w:spacing w:val="-12"/>
        </w:rPr>
        <w:t> </w:t>
      </w:r>
      <w:r>
        <w:rPr/>
        <w:t>results</w:t>
      </w:r>
      <w:r>
        <w:rPr>
          <w:spacing w:val="-8"/>
        </w:rPr>
        <w:t> </w:t>
      </w:r>
      <w:r>
        <w:rPr/>
        <w:t>with</w:t>
      </w:r>
      <w:r>
        <w:rPr>
          <w:spacing w:val="-11"/>
        </w:rPr>
        <w:t> </w:t>
      </w:r>
      <w:r>
        <w:rPr/>
        <w:t>drone</w:t>
      </w:r>
      <w:r>
        <w:rPr>
          <w:spacing w:val="-7"/>
        </w:rPr>
        <w:t> </w:t>
      </w:r>
      <w:r>
        <w:rPr/>
        <w:t>imagery</w:t>
      </w:r>
      <w:r>
        <w:rPr>
          <w:spacing w:val="-13"/>
        </w:rPr>
        <w:t> </w:t>
      </w:r>
      <w:r>
        <w:rPr/>
        <w:t>hinges</w:t>
      </w:r>
      <w:r>
        <w:rPr>
          <w:spacing w:val="-8"/>
        </w:rPr>
        <w:t> </w:t>
      </w:r>
      <w:r>
        <w:rPr/>
        <w:t>on</w:t>
      </w:r>
      <w:r>
        <w:rPr>
          <w:spacing w:val="-4"/>
        </w:rPr>
        <w:t> </w:t>
      </w:r>
      <w:r>
        <w:rPr/>
        <w:t>a</w:t>
      </w:r>
      <w:r>
        <w:rPr>
          <w:spacing w:val="-7"/>
        </w:rPr>
        <w:t> </w:t>
      </w:r>
      <w:r>
        <w:rPr/>
        <w:t>thorough</w:t>
      </w:r>
      <w:r>
        <w:rPr>
          <w:spacing w:val="-12"/>
        </w:rPr>
        <w:t> </w:t>
      </w:r>
      <w:r>
        <w:rPr/>
        <w:t>data</w:t>
      </w:r>
      <w:r>
        <w:rPr>
          <w:spacing w:val="-11"/>
        </w:rPr>
        <w:t> </w:t>
      </w:r>
      <w:r>
        <w:rPr/>
        <w:t>collection. Various factors influence the colour properties of a construction scene, including illumination</w:t>
      </w:r>
      <w:r>
        <w:rPr>
          <w:spacing w:val="-8"/>
        </w:rPr>
        <w:t> </w:t>
      </w:r>
      <w:r>
        <w:rPr/>
        <w:t>changes,</w:t>
      </w:r>
      <w:r>
        <w:rPr>
          <w:spacing w:val="-12"/>
        </w:rPr>
        <w:t> </w:t>
      </w:r>
      <w:r>
        <w:rPr/>
        <w:t>background</w:t>
      </w:r>
      <w:r>
        <w:rPr>
          <w:spacing w:val="-8"/>
        </w:rPr>
        <w:t> </w:t>
      </w:r>
      <w:r>
        <w:rPr/>
        <w:t>differences,</w:t>
      </w:r>
      <w:r>
        <w:rPr>
          <w:spacing w:val="-12"/>
        </w:rPr>
        <w:t> </w:t>
      </w:r>
      <w:r>
        <w:rPr/>
        <w:t>and</w:t>
      </w:r>
      <w:r>
        <w:rPr>
          <w:spacing w:val="-8"/>
        </w:rPr>
        <w:t> </w:t>
      </w:r>
      <w:r>
        <w:rPr/>
        <w:t>the</w:t>
      </w:r>
      <w:r>
        <w:rPr>
          <w:spacing w:val="-8"/>
        </w:rPr>
        <w:t> </w:t>
      </w:r>
      <w:r>
        <w:rPr/>
        <w:t>characteristics</w:t>
      </w:r>
      <w:r>
        <w:rPr>
          <w:spacing w:val="-9"/>
        </w:rPr>
        <w:t> </w:t>
      </w:r>
      <w:r>
        <w:rPr/>
        <w:t>of</w:t>
      </w:r>
      <w:r>
        <w:rPr>
          <w:spacing w:val="-12"/>
        </w:rPr>
        <w:t> </w:t>
      </w:r>
      <w:r>
        <w:rPr/>
        <w:t>the</w:t>
      </w:r>
      <w:r>
        <w:rPr>
          <w:spacing w:val="-8"/>
        </w:rPr>
        <w:t> </w:t>
      </w:r>
      <w:r>
        <w:rPr/>
        <w:t>image sensor</w:t>
      </w:r>
      <w:r>
        <w:rPr>
          <w:spacing w:val="-1"/>
        </w:rPr>
        <w:t> </w:t>
      </w:r>
      <w:r>
        <w:rPr/>
        <w:t>and</w:t>
      </w:r>
      <w:r>
        <w:rPr>
          <w:spacing w:val="-2"/>
        </w:rPr>
        <w:t> </w:t>
      </w:r>
      <w:r>
        <w:rPr/>
        <w:t>viewpoint</w:t>
      </w:r>
      <w:r>
        <w:rPr>
          <w:spacing w:val="-2"/>
        </w:rPr>
        <w:t> </w:t>
      </w:r>
      <w:r>
        <w:rPr/>
        <w:t>(Seong</w:t>
      </w:r>
      <w:r>
        <w:rPr>
          <w:spacing w:val="-2"/>
        </w:rPr>
        <w:t> </w:t>
      </w:r>
      <w:r>
        <w:rPr/>
        <w:t>et</w:t>
      </w:r>
      <w:r>
        <w:rPr>
          <w:spacing w:val="-2"/>
        </w:rPr>
        <w:t> </w:t>
      </w:r>
      <w:r>
        <w:rPr/>
        <w:t>al.,</w:t>
      </w:r>
      <w:r>
        <w:rPr>
          <w:spacing w:val="-2"/>
        </w:rPr>
        <w:t> </w:t>
      </w:r>
      <w:r>
        <w:rPr/>
        <w:t>2018).</w:t>
      </w:r>
      <w:r>
        <w:rPr>
          <w:spacing w:val="-2"/>
        </w:rPr>
        <w:t> </w:t>
      </w:r>
      <w:r>
        <w:rPr/>
        <w:t>Consequently,</w:t>
      </w:r>
      <w:r>
        <w:rPr>
          <w:spacing w:val="-1"/>
        </w:rPr>
        <w:t> </w:t>
      </w:r>
      <w:r>
        <w:rPr/>
        <w:t>the</w:t>
      </w:r>
      <w:r>
        <w:rPr>
          <w:spacing w:val="-1"/>
        </w:rPr>
        <w:t> </w:t>
      </w:r>
      <w:r>
        <w:rPr/>
        <w:t>study</w:t>
      </w:r>
      <w:r>
        <w:rPr>
          <w:spacing w:val="-2"/>
        </w:rPr>
        <w:t> </w:t>
      </w:r>
      <w:r>
        <w:rPr/>
        <w:t>has</w:t>
      </w:r>
      <w:r>
        <w:rPr>
          <w:spacing w:val="-1"/>
        </w:rPr>
        <w:t> </w:t>
      </w:r>
      <w:r>
        <w:rPr/>
        <w:t>created a comprehensive dataset for asset type detection to address these variables. Each image in this dataset showcases multiple assets, facilitating detection across various locations within each image collected from drone imagery.</w:t>
      </w:r>
    </w:p>
    <w:p>
      <w:pPr>
        <w:spacing w:after="0" w:line="480" w:lineRule="auto"/>
        <w:jc w:val="both"/>
        <w:sectPr>
          <w:pgSz w:w="11910" w:h="16840"/>
          <w:pgMar w:header="0" w:footer="1512" w:top="1360" w:bottom="1700" w:left="460" w:right="220"/>
        </w:sectPr>
      </w:pPr>
    </w:p>
    <w:p>
      <w:pPr>
        <w:pStyle w:val="BodyText"/>
        <w:spacing w:line="480" w:lineRule="auto" w:before="74"/>
        <w:ind w:left="1336" w:right="1213"/>
        <w:jc w:val="both"/>
      </w:pPr>
      <w:r>
        <w:rPr/>
        <w:t>Traditionally,</w:t>
      </w:r>
      <w:r>
        <w:rPr>
          <w:spacing w:val="-6"/>
        </w:rPr>
        <w:t> </w:t>
      </w:r>
      <w:r>
        <w:rPr/>
        <w:t>highway</w:t>
      </w:r>
      <w:r>
        <w:rPr>
          <w:spacing w:val="-6"/>
        </w:rPr>
        <w:t> </w:t>
      </w:r>
      <w:r>
        <w:rPr/>
        <w:t>surface</w:t>
      </w:r>
      <w:r>
        <w:rPr>
          <w:spacing w:val="-6"/>
        </w:rPr>
        <w:t> </w:t>
      </w:r>
      <w:r>
        <w:rPr/>
        <w:t>inspection</w:t>
      </w:r>
      <w:r>
        <w:rPr>
          <w:spacing w:val="-6"/>
        </w:rPr>
        <w:t> </w:t>
      </w:r>
      <w:r>
        <w:rPr/>
        <w:t>is</w:t>
      </w:r>
      <w:r>
        <w:rPr>
          <w:spacing w:val="-7"/>
        </w:rPr>
        <w:t> </w:t>
      </w:r>
      <w:r>
        <w:rPr/>
        <w:t>carried</w:t>
      </w:r>
      <w:r>
        <w:rPr>
          <w:spacing w:val="-6"/>
        </w:rPr>
        <w:t> </w:t>
      </w:r>
      <w:r>
        <w:rPr/>
        <w:t>out</w:t>
      </w:r>
      <w:r>
        <w:rPr>
          <w:spacing w:val="-11"/>
        </w:rPr>
        <w:t> </w:t>
      </w:r>
      <w:r>
        <w:rPr/>
        <w:t>using</w:t>
      </w:r>
      <w:r>
        <w:rPr>
          <w:spacing w:val="-6"/>
        </w:rPr>
        <w:t> </w:t>
      </w:r>
      <w:r>
        <w:rPr/>
        <w:t>a</w:t>
      </w:r>
      <w:r>
        <w:rPr>
          <w:spacing w:val="-6"/>
        </w:rPr>
        <w:t> </w:t>
      </w:r>
      <w:r>
        <w:rPr/>
        <w:t>human</w:t>
      </w:r>
      <w:r>
        <w:rPr>
          <w:spacing w:val="-6"/>
        </w:rPr>
        <w:t> </w:t>
      </w:r>
      <w:r>
        <w:rPr/>
        <w:t>inspector</w:t>
      </w:r>
      <w:r>
        <w:rPr>
          <w:spacing w:val="-5"/>
        </w:rPr>
        <w:t> </w:t>
      </w:r>
      <w:r>
        <w:rPr/>
        <w:t>or through a driven vehicle, which is an infrequent and complex process. Advancements</w:t>
      </w:r>
      <w:r>
        <w:rPr>
          <w:spacing w:val="-2"/>
        </w:rPr>
        <w:t> </w:t>
      </w:r>
      <w:r>
        <w:rPr/>
        <w:t>in</w:t>
      </w:r>
      <w:r>
        <w:rPr>
          <w:spacing w:val="-2"/>
        </w:rPr>
        <w:t> </w:t>
      </w:r>
      <w:r>
        <w:rPr/>
        <w:t>technology</w:t>
      </w:r>
      <w:r>
        <w:rPr>
          <w:spacing w:val="-2"/>
        </w:rPr>
        <w:t> </w:t>
      </w:r>
      <w:r>
        <w:rPr/>
        <w:t>and</w:t>
      </w:r>
      <w:r>
        <w:rPr>
          <w:spacing w:val="-2"/>
        </w:rPr>
        <w:t> </w:t>
      </w:r>
      <w:r>
        <w:rPr/>
        <w:t>demand</w:t>
      </w:r>
      <w:r>
        <w:rPr>
          <w:spacing w:val="-2"/>
        </w:rPr>
        <w:t> </w:t>
      </w:r>
      <w:r>
        <w:rPr/>
        <w:t>for</w:t>
      </w:r>
      <w:r>
        <w:rPr>
          <w:spacing w:val="-5"/>
        </w:rPr>
        <w:t> </w:t>
      </w:r>
      <w:r>
        <w:rPr/>
        <w:t>effective</w:t>
      </w:r>
      <w:r>
        <w:rPr>
          <w:spacing w:val="-2"/>
        </w:rPr>
        <w:t> </w:t>
      </w:r>
      <w:r>
        <w:rPr/>
        <w:t>and</w:t>
      </w:r>
      <w:r>
        <w:rPr>
          <w:spacing w:val="-2"/>
        </w:rPr>
        <w:t> </w:t>
      </w:r>
      <w:r>
        <w:rPr/>
        <w:t>better</w:t>
      </w:r>
      <w:r>
        <w:rPr>
          <w:spacing w:val="-5"/>
        </w:rPr>
        <w:t> </w:t>
      </w:r>
      <w:r>
        <w:rPr/>
        <w:t>road</w:t>
      </w:r>
      <w:r>
        <w:rPr>
          <w:spacing w:val="-2"/>
        </w:rPr>
        <w:t> </w:t>
      </w:r>
      <w:r>
        <w:rPr/>
        <w:t>monitoring have increased the use of computer vision-based monitoring systems. Various researchers</w:t>
      </w:r>
      <w:r>
        <w:rPr>
          <w:spacing w:val="-17"/>
        </w:rPr>
        <w:t> </w:t>
      </w:r>
      <w:r>
        <w:rPr/>
        <w:t>have</w:t>
      </w:r>
      <w:r>
        <w:rPr>
          <w:spacing w:val="-17"/>
        </w:rPr>
        <w:t> </w:t>
      </w:r>
      <w:r>
        <w:rPr/>
        <w:t>proposed</w:t>
      </w:r>
      <w:r>
        <w:rPr>
          <w:spacing w:val="-16"/>
        </w:rPr>
        <w:t> </w:t>
      </w:r>
      <w:r>
        <w:rPr/>
        <w:t>prototypes</w:t>
      </w:r>
      <w:r>
        <w:rPr>
          <w:spacing w:val="-17"/>
        </w:rPr>
        <w:t> </w:t>
      </w:r>
      <w:r>
        <w:rPr/>
        <w:t>of</w:t>
      </w:r>
      <w:r>
        <w:rPr>
          <w:spacing w:val="-17"/>
        </w:rPr>
        <w:t> </w:t>
      </w:r>
      <w:r>
        <w:rPr/>
        <w:t>vision-based</w:t>
      </w:r>
      <w:r>
        <w:rPr>
          <w:spacing w:val="-17"/>
        </w:rPr>
        <w:t> </w:t>
      </w:r>
      <w:r>
        <w:rPr/>
        <w:t>inspection</w:t>
      </w:r>
      <w:r>
        <w:rPr>
          <w:spacing w:val="-16"/>
        </w:rPr>
        <w:t> </w:t>
      </w:r>
      <w:r>
        <w:rPr/>
        <w:t>systems</w:t>
      </w:r>
      <w:r>
        <w:rPr>
          <w:spacing w:val="-17"/>
        </w:rPr>
        <w:t> </w:t>
      </w:r>
      <w:r>
        <w:rPr/>
        <w:t>that</w:t>
      </w:r>
      <w:r>
        <w:rPr>
          <w:spacing w:val="-17"/>
        </w:rPr>
        <w:t> </w:t>
      </w:r>
      <w:r>
        <w:rPr/>
        <w:t>use cameras mounted on cars to capture data for analysis (Neilands, 1995). This automation</w:t>
      </w:r>
      <w:r>
        <w:rPr>
          <w:spacing w:val="-3"/>
        </w:rPr>
        <w:t> </w:t>
      </w:r>
      <w:r>
        <w:rPr/>
        <w:t>has</w:t>
      </w:r>
      <w:r>
        <w:rPr>
          <w:spacing w:val="-3"/>
        </w:rPr>
        <w:t> </w:t>
      </w:r>
      <w:r>
        <w:rPr/>
        <w:t>helped</w:t>
      </w:r>
      <w:r>
        <w:rPr>
          <w:spacing w:val="-3"/>
        </w:rPr>
        <w:t> </w:t>
      </w:r>
      <w:r>
        <w:rPr/>
        <w:t>achieve</w:t>
      </w:r>
      <w:r>
        <w:rPr>
          <w:spacing w:val="-2"/>
        </w:rPr>
        <w:t> </w:t>
      </w:r>
      <w:r>
        <w:rPr/>
        <w:t>cost-effective</w:t>
      </w:r>
      <w:r>
        <w:rPr>
          <w:spacing w:val="-3"/>
        </w:rPr>
        <w:t> </w:t>
      </w:r>
      <w:r>
        <w:rPr/>
        <w:t>solutions</w:t>
      </w:r>
      <w:r>
        <w:rPr>
          <w:spacing w:val="-3"/>
        </w:rPr>
        <w:t> </w:t>
      </w:r>
      <w:r>
        <w:rPr/>
        <w:t>with</w:t>
      </w:r>
      <w:r>
        <w:rPr>
          <w:spacing w:val="-3"/>
        </w:rPr>
        <w:t> </w:t>
      </w:r>
      <w:r>
        <w:rPr/>
        <w:t>a</w:t>
      </w:r>
      <w:r>
        <w:rPr>
          <w:spacing w:val="-2"/>
        </w:rPr>
        <w:t> </w:t>
      </w:r>
      <w:r>
        <w:rPr/>
        <w:t>higher</w:t>
      </w:r>
      <w:r>
        <w:rPr>
          <w:spacing w:val="-2"/>
        </w:rPr>
        <w:t> </w:t>
      </w:r>
      <w:r>
        <w:rPr/>
        <w:t>performance level, often unattainable through human inspection.</w:t>
      </w:r>
    </w:p>
    <w:p>
      <w:pPr>
        <w:pStyle w:val="BodyText"/>
      </w:pPr>
    </w:p>
    <w:p>
      <w:pPr>
        <w:pStyle w:val="BodyText"/>
        <w:spacing w:before="2"/>
      </w:pPr>
    </w:p>
    <w:p>
      <w:pPr>
        <w:pStyle w:val="BodyText"/>
        <w:spacing w:line="480" w:lineRule="auto"/>
        <w:ind w:left="1336" w:right="1209"/>
        <w:jc w:val="both"/>
      </w:pPr>
      <w:r>
        <w:rPr/>
        <w:t>However, with all the latest technology, there seems to be missing the use of combining both drone photogrammetry and video (Saur, Günter Krüger &amp; Wolfgang, 2016)</w:t>
      </w:r>
      <w:r>
        <w:rPr/>
        <w:t> from</w:t>
      </w:r>
      <w:r>
        <w:rPr/>
        <w:t> standard</w:t>
      </w:r>
      <w:r>
        <w:rPr/>
        <w:t> car</w:t>
      </w:r>
      <w:r>
        <w:rPr/>
        <w:t> dashcams; this merged imagery could be overlayered</w:t>
      </w:r>
      <w:r>
        <w:rPr>
          <w:spacing w:val="-14"/>
        </w:rPr>
        <w:t> </w:t>
      </w:r>
      <w:r>
        <w:rPr/>
        <w:t>into</w:t>
      </w:r>
      <w:r>
        <w:rPr>
          <w:spacing w:val="-15"/>
        </w:rPr>
        <w:t> </w:t>
      </w:r>
      <w:r>
        <w:rPr/>
        <w:t>global</w:t>
      </w:r>
      <w:r>
        <w:rPr>
          <w:spacing w:val="-12"/>
        </w:rPr>
        <w:t> </w:t>
      </w:r>
      <w:r>
        <w:rPr/>
        <w:t>user</w:t>
      </w:r>
      <w:r>
        <w:rPr>
          <w:spacing w:val="-10"/>
        </w:rPr>
        <w:t> </w:t>
      </w:r>
      <w:r>
        <w:rPr/>
        <w:t>sites</w:t>
      </w:r>
      <w:r>
        <w:rPr>
          <w:spacing w:val="-16"/>
        </w:rPr>
        <w:t> </w:t>
      </w:r>
      <w:r>
        <w:rPr/>
        <w:t>like</w:t>
      </w:r>
      <w:r>
        <w:rPr>
          <w:spacing w:val="-11"/>
        </w:rPr>
        <w:t> </w:t>
      </w:r>
      <w:r>
        <w:rPr/>
        <w:t>‘Google</w:t>
      </w:r>
      <w:r>
        <w:rPr>
          <w:spacing w:val="-17"/>
        </w:rPr>
        <w:t> </w:t>
      </w:r>
      <w:r>
        <w:rPr/>
        <w:t>Maps’.</w:t>
      </w:r>
      <w:r>
        <w:rPr>
          <w:spacing w:val="-11"/>
        </w:rPr>
        <w:t> </w:t>
      </w:r>
      <w:r>
        <w:rPr/>
        <w:t>For</w:t>
      </w:r>
      <w:r>
        <w:rPr>
          <w:spacing w:val="-10"/>
        </w:rPr>
        <w:t> </w:t>
      </w:r>
      <w:r>
        <w:rPr/>
        <w:t>Contractors</w:t>
      </w:r>
      <w:r>
        <w:rPr>
          <w:spacing w:val="-12"/>
        </w:rPr>
        <w:t> </w:t>
      </w:r>
      <w:r>
        <w:rPr/>
        <w:t>of</w:t>
      </w:r>
      <w:r>
        <w:rPr>
          <w:spacing w:val="-11"/>
        </w:rPr>
        <w:t> </w:t>
      </w:r>
      <w:r>
        <w:rPr/>
        <w:t>Highways, this, in turn, can be amalgamated with construction asset drawings and area maintenance</w:t>
      </w:r>
      <w:r>
        <w:rPr>
          <w:spacing w:val="-15"/>
        </w:rPr>
        <w:t> </w:t>
      </w:r>
      <w:r>
        <w:rPr/>
        <w:t>chart</w:t>
      </w:r>
      <w:r>
        <w:rPr>
          <w:spacing w:val="-15"/>
        </w:rPr>
        <w:t> </w:t>
      </w:r>
      <w:r>
        <w:rPr/>
        <w:t>drawings.</w:t>
      </w:r>
      <w:r>
        <w:rPr>
          <w:spacing w:val="-15"/>
        </w:rPr>
        <w:t> </w:t>
      </w:r>
      <w:r>
        <w:rPr/>
        <w:t>This</w:t>
      </w:r>
      <w:r>
        <w:rPr>
          <w:spacing w:val="-16"/>
        </w:rPr>
        <w:t> </w:t>
      </w:r>
      <w:r>
        <w:rPr/>
        <w:t>ability</w:t>
      </w:r>
      <w:r>
        <w:rPr>
          <w:spacing w:val="-15"/>
        </w:rPr>
        <w:t> </w:t>
      </w:r>
      <w:r>
        <w:rPr/>
        <w:t>to</w:t>
      </w:r>
      <w:r>
        <w:rPr>
          <w:spacing w:val="-14"/>
        </w:rPr>
        <w:t> </w:t>
      </w:r>
      <w:r>
        <w:rPr/>
        <w:t>have</w:t>
      </w:r>
      <w:r>
        <w:rPr>
          <w:spacing w:val="-15"/>
        </w:rPr>
        <w:t> </w:t>
      </w:r>
      <w:r>
        <w:rPr/>
        <w:t>almost</w:t>
      </w:r>
      <w:r>
        <w:rPr>
          <w:spacing w:val="-15"/>
        </w:rPr>
        <w:t> </w:t>
      </w:r>
      <w:r>
        <w:rPr/>
        <w:t>real-time</w:t>
      </w:r>
      <w:r>
        <w:rPr>
          <w:spacing w:val="-15"/>
        </w:rPr>
        <w:t> </w:t>
      </w:r>
      <w:r>
        <w:rPr/>
        <w:t>asset</w:t>
      </w:r>
      <w:r>
        <w:rPr>
          <w:spacing w:val="-15"/>
        </w:rPr>
        <w:t> </w:t>
      </w:r>
      <w:r>
        <w:rPr/>
        <w:t>capture</w:t>
      </w:r>
      <w:r>
        <w:rPr>
          <w:spacing w:val="-15"/>
        </w:rPr>
        <w:t> </w:t>
      </w:r>
      <w:r>
        <w:rPr/>
        <w:t>will enable handover to ASCs to be faster and much more reliable. The data for this study was collated by using individual GeoTIFFs from drone flights that look straight down onto the site; this gives the best quality needed for viewing assets. The drone flights create many images that must be checked to see if they have any assets within the image boundary.</w:t>
      </w:r>
    </w:p>
    <w:p>
      <w:pPr>
        <w:spacing w:after="0" w:line="480" w:lineRule="auto"/>
        <w:jc w:val="both"/>
        <w:sectPr>
          <w:pgSz w:w="11910" w:h="16840"/>
          <w:pgMar w:header="0" w:footer="1512" w:top="1900" w:bottom="1700" w:left="460" w:right="220"/>
        </w:sectPr>
      </w:pPr>
    </w:p>
    <w:p>
      <w:pPr>
        <w:pStyle w:val="ListParagraph"/>
        <w:numPr>
          <w:ilvl w:val="1"/>
          <w:numId w:val="11"/>
        </w:numPr>
        <w:tabs>
          <w:tab w:pos="1737" w:val="left" w:leader="none"/>
        </w:tabs>
        <w:spacing w:line="240" w:lineRule="auto" w:before="93" w:after="0"/>
        <w:ind w:left="1737" w:right="0" w:hanging="401"/>
        <w:jc w:val="left"/>
        <w:rPr>
          <w:sz w:val="24"/>
        </w:rPr>
      </w:pPr>
      <w:bookmarkStart w:name="2.7 AI and Machine Learning" w:id="47"/>
      <w:bookmarkEnd w:id="47"/>
      <w:r>
        <w:rPr/>
      </w:r>
      <w:bookmarkStart w:name="_bookmark24" w:id="48"/>
      <w:bookmarkEnd w:id="48"/>
      <w:r>
        <w:rPr/>
      </w:r>
      <w:r>
        <w:rPr>
          <w:sz w:val="24"/>
        </w:rPr>
        <w:t>AI</w:t>
      </w:r>
      <w:r>
        <w:rPr>
          <w:spacing w:val="-2"/>
          <w:sz w:val="24"/>
        </w:rPr>
        <w:t> </w:t>
      </w:r>
      <w:r>
        <w:rPr>
          <w:sz w:val="24"/>
        </w:rPr>
        <w:t>and</w:t>
      </w:r>
      <w:r>
        <w:rPr>
          <w:spacing w:val="-5"/>
          <w:sz w:val="24"/>
        </w:rPr>
        <w:t> </w:t>
      </w:r>
      <w:r>
        <w:rPr>
          <w:sz w:val="24"/>
        </w:rPr>
        <w:t>Machine</w:t>
      </w:r>
      <w:r>
        <w:rPr>
          <w:spacing w:val="-5"/>
          <w:sz w:val="24"/>
        </w:rPr>
        <w:t> </w:t>
      </w:r>
      <w:r>
        <w:rPr>
          <w:spacing w:val="-2"/>
          <w:sz w:val="24"/>
        </w:rPr>
        <w:t>Learning</w:t>
      </w:r>
    </w:p>
    <w:p>
      <w:pPr>
        <w:pStyle w:val="BodyText"/>
        <w:spacing w:before="254"/>
      </w:pPr>
    </w:p>
    <w:p>
      <w:pPr>
        <w:pStyle w:val="BodyText"/>
        <w:spacing w:line="480" w:lineRule="auto" w:before="1"/>
        <w:ind w:left="1336" w:right="1216"/>
        <w:jc w:val="both"/>
      </w:pPr>
      <w:r>
        <w:rPr/>
        <w:t>The</w:t>
      </w:r>
      <w:r>
        <w:rPr>
          <w:spacing w:val="-11"/>
        </w:rPr>
        <w:t> </w:t>
      </w:r>
      <w:r>
        <w:rPr/>
        <w:t>behaviours</w:t>
      </w:r>
      <w:r>
        <w:rPr>
          <w:spacing w:val="-12"/>
        </w:rPr>
        <w:t> </w:t>
      </w:r>
      <w:r>
        <w:rPr/>
        <w:t>that</w:t>
      </w:r>
      <w:r>
        <w:rPr>
          <w:spacing w:val="-11"/>
        </w:rPr>
        <w:t> </w:t>
      </w:r>
      <w:r>
        <w:rPr/>
        <w:t>AI</w:t>
      </w:r>
      <w:r>
        <w:rPr>
          <w:spacing w:val="-11"/>
        </w:rPr>
        <w:t> </w:t>
      </w:r>
      <w:r>
        <w:rPr/>
        <w:t>systems</w:t>
      </w:r>
      <w:r>
        <w:rPr>
          <w:spacing w:val="-12"/>
        </w:rPr>
        <w:t> </w:t>
      </w:r>
      <w:r>
        <w:rPr/>
        <w:t>often</w:t>
      </w:r>
      <w:r>
        <w:rPr>
          <w:spacing w:val="-11"/>
        </w:rPr>
        <w:t> </w:t>
      </w:r>
      <w:r>
        <w:rPr/>
        <w:t>exhibit</w:t>
      </w:r>
      <w:r>
        <w:rPr>
          <w:spacing w:val="-11"/>
        </w:rPr>
        <w:t> </w:t>
      </w:r>
      <w:r>
        <w:rPr/>
        <w:t>are</w:t>
      </w:r>
      <w:r>
        <w:rPr>
          <w:spacing w:val="-11"/>
        </w:rPr>
        <w:t> </w:t>
      </w:r>
      <w:r>
        <w:rPr/>
        <w:t>planning,</w:t>
      </w:r>
      <w:r>
        <w:rPr>
          <w:spacing w:val="-11"/>
        </w:rPr>
        <w:t> </w:t>
      </w:r>
      <w:r>
        <w:rPr/>
        <w:t>learning,</w:t>
      </w:r>
      <w:r>
        <w:rPr>
          <w:spacing w:val="-11"/>
        </w:rPr>
        <w:t> </w:t>
      </w:r>
      <w:r>
        <w:rPr/>
        <w:t>reasoning,</w:t>
      </w:r>
      <w:r>
        <w:rPr>
          <w:spacing w:val="-11"/>
        </w:rPr>
        <w:t> </w:t>
      </w:r>
      <w:r>
        <w:rPr/>
        <w:t>the capacity to solve problems, the ability to represent knowledge, the perception of motion and change, the capacity to control objects, and the extent of social intelligence and creativity (Konar, 2018). Artificial intelligence (AI) is employed in various applications, including online shopping recommendations, voice recognition in virtual assistants like Amazon's Alexa and Apple's Siri, spam detection, and credit card fraud detection (Marr &amp; Ward, 2019).</w:t>
      </w:r>
    </w:p>
    <w:p>
      <w:pPr>
        <w:pStyle w:val="BodyText"/>
      </w:pPr>
    </w:p>
    <w:p>
      <w:pPr>
        <w:pStyle w:val="BodyText"/>
        <w:spacing w:before="1"/>
      </w:pPr>
    </w:p>
    <w:p>
      <w:pPr>
        <w:pStyle w:val="BodyText"/>
        <w:spacing w:line="480" w:lineRule="auto"/>
        <w:ind w:left="1336" w:right="1210"/>
        <w:jc w:val="both"/>
      </w:pPr>
      <w:r>
        <w:rPr/>
        <w:t>Whilst these applications are outside the asset data collection and management field,</w:t>
      </w:r>
      <w:r>
        <w:rPr>
          <w:spacing w:val="-7"/>
        </w:rPr>
        <w:t> </w:t>
      </w:r>
      <w:r>
        <w:rPr/>
        <w:t>there</w:t>
      </w:r>
      <w:r>
        <w:rPr>
          <w:spacing w:val="-7"/>
        </w:rPr>
        <w:t> </w:t>
      </w:r>
      <w:r>
        <w:rPr/>
        <w:t>are</w:t>
      </w:r>
      <w:r>
        <w:rPr>
          <w:spacing w:val="-7"/>
        </w:rPr>
        <w:t> </w:t>
      </w:r>
      <w:r>
        <w:rPr/>
        <w:t>many</w:t>
      </w:r>
      <w:r>
        <w:rPr>
          <w:spacing w:val="-13"/>
        </w:rPr>
        <w:t> </w:t>
      </w:r>
      <w:r>
        <w:rPr/>
        <w:t>potential</w:t>
      </w:r>
      <w:r>
        <w:rPr>
          <w:spacing w:val="-8"/>
        </w:rPr>
        <w:t> </w:t>
      </w:r>
      <w:r>
        <w:rPr/>
        <w:t>applications</w:t>
      </w:r>
      <w:r>
        <w:rPr>
          <w:spacing w:val="-8"/>
        </w:rPr>
        <w:t> </w:t>
      </w:r>
      <w:r>
        <w:rPr/>
        <w:t>within</w:t>
      </w:r>
      <w:r>
        <w:rPr>
          <w:spacing w:val="-1"/>
        </w:rPr>
        <w:t> </w:t>
      </w:r>
      <w:r>
        <w:rPr/>
        <w:t>highways.</w:t>
      </w:r>
      <w:r>
        <w:rPr>
          <w:spacing w:val="-12"/>
        </w:rPr>
        <w:t> </w:t>
      </w:r>
      <w:r>
        <w:rPr/>
        <w:t>These</w:t>
      </w:r>
      <w:r>
        <w:rPr>
          <w:spacing w:val="-12"/>
        </w:rPr>
        <w:t> </w:t>
      </w:r>
      <w:r>
        <w:rPr/>
        <w:t>include</w:t>
      </w:r>
      <w:r>
        <w:rPr>
          <w:spacing w:val="-5"/>
        </w:rPr>
        <w:t> </w:t>
      </w:r>
      <w:r>
        <w:rPr/>
        <w:t>the</w:t>
      </w:r>
      <w:r>
        <w:rPr>
          <w:spacing w:val="-7"/>
        </w:rPr>
        <w:t> </w:t>
      </w:r>
      <w:r>
        <w:rPr/>
        <w:t>use of AI to auto recognise defects from CCTV inspections and standardise pipe condition</w:t>
      </w:r>
      <w:r>
        <w:rPr>
          <w:spacing w:val="-7"/>
        </w:rPr>
        <w:t> </w:t>
      </w:r>
      <w:r>
        <w:rPr/>
        <w:t>grading;</w:t>
      </w:r>
      <w:r>
        <w:rPr>
          <w:spacing w:val="-7"/>
        </w:rPr>
        <w:t> </w:t>
      </w:r>
      <w:r>
        <w:rPr/>
        <w:t>organisations</w:t>
      </w:r>
      <w:r>
        <w:rPr>
          <w:spacing w:val="-8"/>
        </w:rPr>
        <w:t> </w:t>
      </w:r>
      <w:r>
        <w:rPr/>
        <w:t>benefiting</w:t>
      </w:r>
      <w:r>
        <w:rPr>
          <w:spacing w:val="-7"/>
        </w:rPr>
        <w:t> </w:t>
      </w:r>
      <w:r>
        <w:rPr/>
        <w:t>from</w:t>
      </w:r>
      <w:r>
        <w:rPr>
          <w:spacing w:val="-2"/>
        </w:rPr>
        <w:t> </w:t>
      </w:r>
      <w:r>
        <w:rPr/>
        <w:t>improved</w:t>
      </w:r>
      <w:r>
        <w:rPr>
          <w:spacing w:val="-7"/>
        </w:rPr>
        <w:t> </w:t>
      </w:r>
      <w:r>
        <w:rPr/>
        <w:t>search</w:t>
      </w:r>
      <w:r>
        <w:rPr>
          <w:spacing w:val="-7"/>
        </w:rPr>
        <w:t> </w:t>
      </w:r>
      <w:r>
        <w:rPr/>
        <w:t>and</w:t>
      </w:r>
      <w:r>
        <w:rPr>
          <w:spacing w:val="-7"/>
        </w:rPr>
        <w:t> </w:t>
      </w:r>
      <w:r>
        <w:rPr/>
        <w:t>discovery</w:t>
      </w:r>
      <w:r>
        <w:rPr>
          <w:spacing w:val="-8"/>
        </w:rPr>
        <w:t> </w:t>
      </w:r>
      <w:r>
        <w:rPr/>
        <w:t>of data,</w:t>
      </w:r>
      <w:r>
        <w:rPr>
          <w:spacing w:val="-7"/>
        </w:rPr>
        <w:t> </w:t>
      </w:r>
      <w:r>
        <w:rPr/>
        <w:t>allowing</w:t>
      </w:r>
      <w:r>
        <w:rPr>
          <w:spacing w:val="-7"/>
        </w:rPr>
        <w:t> </w:t>
      </w:r>
      <w:r>
        <w:rPr/>
        <w:t>people</w:t>
      </w:r>
      <w:r>
        <w:rPr>
          <w:spacing w:val="-7"/>
        </w:rPr>
        <w:t> </w:t>
      </w:r>
      <w:r>
        <w:rPr/>
        <w:t>to</w:t>
      </w:r>
      <w:r>
        <w:rPr>
          <w:spacing w:val="-3"/>
        </w:rPr>
        <w:t> </w:t>
      </w:r>
      <w:r>
        <w:rPr/>
        <w:t>extract</w:t>
      </w:r>
      <w:r>
        <w:rPr>
          <w:spacing w:val="-7"/>
        </w:rPr>
        <w:t> </w:t>
      </w:r>
      <w:r>
        <w:rPr/>
        <w:t>value</w:t>
      </w:r>
      <w:r>
        <w:rPr>
          <w:spacing w:val="-7"/>
        </w:rPr>
        <w:t> </w:t>
      </w:r>
      <w:r>
        <w:rPr/>
        <w:t>from</w:t>
      </w:r>
      <w:r>
        <w:rPr>
          <w:spacing w:val="-6"/>
        </w:rPr>
        <w:t> </w:t>
      </w:r>
      <w:r>
        <w:rPr/>
        <w:t>their</w:t>
      </w:r>
      <w:r>
        <w:rPr>
          <w:spacing w:val="-7"/>
        </w:rPr>
        <w:t> </w:t>
      </w:r>
      <w:r>
        <w:rPr/>
        <w:t>data</w:t>
      </w:r>
      <w:r>
        <w:rPr>
          <w:spacing w:val="-7"/>
        </w:rPr>
        <w:t> </w:t>
      </w:r>
      <w:r>
        <w:rPr/>
        <w:t>more</w:t>
      </w:r>
      <w:r>
        <w:rPr>
          <w:spacing w:val="-7"/>
        </w:rPr>
        <w:t> </w:t>
      </w:r>
      <w:r>
        <w:rPr/>
        <w:t>efficiently,</w:t>
      </w:r>
      <w:r>
        <w:rPr>
          <w:spacing w:val="-7"/>
        </w:rPr>
        <w:t> </w:t>
      </w:r>
      <w:r>
        <w:rPr/>
        <w:t>and allowing AI</w:t>
      </w:r>
      <w:r>
        <w:rPr>
          <w:spacing w:val="-2"/>
        </w:rPr>
        <w:t> </w:t>
      </w:r>
      <w:r>
        <w:rPr/>
        <w:t>software</w:t>
      </w:r>
      <w:r>
        <w:rPr>
          <w:spacing w:val="-2"/>
        </w:rPr>
        <w:t> </w:t>
      </w:r>
      <w:r>
        <w:rPr/>
        <w:t>and</w:t>
      </w:r>
      <w:r>
        <w:rPr>
          <w:spacing w:val="-2"/>
        </w:rPr>
        <w:t> </w:t>
      </w:r>
      <w:r>
        <w:rPr/>
        <w:t>machine</w:t>
      </w:r>
      <w:r>
        <w:rPr>
          <w:spacing w:val="-1"/>
        </w:rPr>
        <w:t> </w:t>
      </w:r>
      <w:r>
        <w:rPr/>
        <w:t>learning</w:t>
      </w:r>
      <w:r>
        <w:rPr>
          <w:spacing w:val="-1"/>
        </w:rPr>
        <w:t> </w:t>
      </w:r>
      <w:r>
        <w:rPr/>
        <w:t>to</w:t>
      </w:r>
      <w:r>
        <w:rPr>
          <w:spacing w:val="-2"/>
        </w:rPr>
        <w:t> </w:t>
      </w:r>
      <w:r>
        <w:rPr/>
        <w:t>undertake</w:t>
      </w:r>
      <w:r>
        <w:rPr>
          <w:spacing w:val="-2"/>
        </w:rPr>
        <w:t> </w:t>
      </w:r>
      <w:r>
        <w:rPr/>
        <w:t>time-consuming</w:t>
      </w:r>
      <w:r>
        <w:rPr>
          <w:spacing w:val="-1"/>
        </w:rPr>
        <w:t> </w:t>
      </w:r>
      <w:r>
        <w:rPr/>
        <w:t>manual</w:t>
      </w:r>
      <w:r>
        <w:rPr>
          <w:spacing w:val="-2"/>
        </w:rPr>
        <w:t> </w:t>
      </w:r>
      <w:r>
        <w:rPr/>
        <w:t>checks</w:t>
      </w:r>
      <w:r>
        <w:rPr>
          <w:spacing w:val="-7"/>
        </w:rPr>
        <w:t> </w:t>
      </w:r>
      <w:r>
        <w:rPr/>
        <w:t>of data against data attribute schemas and field-collected data. (Burchett. S, 2020)</w:t>
      </w:r>
    </w:p>
    <w:p>
      <w:pPr>
        <w:pStyle w:val="BodyText"/>
      </w:pPr>
    </w:p>
    <w:p>
      <w:pPr>
        <w:pStyle w:val="BodyText"/>
        <w:spacing w:before="2"/>
      </w:pPr>
    </w:p>
    <w:p>
      <w:pPr>
        <w:pStyle w:val="BodyText"/>
        <w:spacing w:line="480" w:lineRule="auto"/>
        <w:ind w:left="1336" w:right="1219"/>
        <w:jc w:val="both"/>
      </w:pPr>
      <w:r>
        <w:rPr/>
        <w:t>Traditional physical inspection techniques, such as visual inspections, remain prevalent in many industries. Nonetheless, with the rapid advancement of technology, the utilisation of drones for asset data collection is experiencing notable growth. Drones offer versatile solutions, including conducting aerial surveys</w:t>
      </w:r>
      <w:r>
        <w:rPr>
          <w:spacing w:val="-12"/>
        </w:rPr>
        <w:t> </w:t>
      </w:r>
      <w:r>
        <w:rPr/>
        <w:t>of</w:t>
      </w:r>
      <w:r>
        <w:rPr>
          <w:spacing w:val="-11"/>
        </w:rPr>
        <w:t> </w:t>
      </w:r>
      <w:r>
        <w:rPr/>
        <w:t>construction</w:t>
      </w:r>
      <w:r>
        <w:rPr>
          <w:spacing w:val="-11"/>
        </w:rPr>
        <w:t> </w:t>
      </w:r>
      <w:r>
        <w:rPr/>
        <w:t>zones</w:t>
      </w:r>
      <w:r>
        <w:rPr>
          <w:spacing w:val="-12"/>
        </w:rPr>
        <w:t> </w:t>
      </w:r>
      <w:r>
        <w:rPr/>
        <w:t>or</w:t>
      </w:r>
      <w:r>
        <w:rPr>
          <w:spacing w:val="-10"/>
        </w:rPr>
        <w:t> </w:t>
      </w:r>
      <w:r>
        <w:rPr/>
        <w:t>generating</w:t>
      </w:r>
      <w:r>
        <w:rPr>
          <w:spacing w:val="-11"/>
        </w:rPr>
        <w:t> </w:t>
      </w:r>
      <w:r>
        <w:rPr/>
        <w:t>intricate</w:t>
      </w:r>
      <w:r>
        <w:rPr>
          <w:spacing w:val="-11"/>
        </w:rPr>
        <w:t> </w:t>
      </w:r>
      <w:r>
        <w:rPr/>
        <w:t>3D</w:t>
      </w:r>
      <w:r>
        <w:rPr>
          <w:spacing w:val="-12"/>
        </w:rPr>
        <w:t> </w:t>
      </w:r>
      <w:r>
        <w:rPr/>
        <w:t>models</w:t>
      </w:r>
      <w:r>
        <w:rPr>
          <w:spacing w:val="-12"/>
        </w:rPr>
        <w:t> </w:t>
      </w:r>
      <w:r>
        <w:rPr/>
        <w:t>and</w:t>
      </w:r>
      <w:r>
        <w:rPr>
          <w:spacing w:val="-11"/>
        </w:rPr>
        <w:t> </w:t>
      </w:r>
      <w:r>
        <w:rPr/>
        <w:t>thermal</w:t>
      </w:r>
      <w:r>
        <w:rPr>
          <w:spacing w:val="-12"/>
        </w:rPr>
        <w:t> </w:t>
      </w:r>
      <w:r>
        <w:rPr/>
        <w:t>maps (Marr, 2019).</w:t>
      </w:r>
    </w:p>
    <w:p>
      <w:pPr>
        <w:spacing w:after="0" w:line="480" w:lineRule="auto"/>
        <w:jc w:val="both"/>
        <w:sectPr>
          <w:pgSz w:w="11910" w:h="16840"/>
          <w:pgMar w:header="0" w:footer="1512" w:top="1920" w:bottom="1700" w:left="460" w:right="220"/>
        </w:sectPr>
      </w:pPr>
    </w:p>
    <w:p>
      <w:pPr>
        <w:pStyle w:val="BodyText"/>
        <w:spacing w:line="480" w:lineRule="auto" w:before="74"/>
        <w:ind w:left="1336" w:right="1211"/>
        <w:jc w:val="both"/>
      </w:pPr>
      <w:r>
        <w:rPr/>
        <w:t>Infrastructure and buildings are becoming more intelligent thanks to sensors, connected assets and AI developments (Baduge et al., 2022). A maintainer can collect valuable data on assets, energy and people that can be used to predict performance and maintenance and, ultimately, improve the future performance of built environments. AI and machine learning are also emerging in pockets of excellence in cost estimating and programme forecasting/delay analysis. Technological</w:t>
      </w:r>
      <w:r>
        <w:rPr>
          <w:spacing w:val="-17"/>
        </w:rPr>
        <w:t> </w:t>
      </w:r>
      <w:r>
        <w:rPr/>
        <w:t>advances</w:t>
      </w:r>
      <w:r>
        <w:rPr>
          <w:spacing w:val="-17"/>
        </w:rPr>
        <w:t> </w:t>
      </w:r>
      <w:r>
        <w:rPr/>
        <w:t>in</w:t>
      </w:r>
      <w:r>
        <w:rPr>
          <w:spacing w:val="-16"/>
        </w:rPr>
        <w:t> </w:t>
      </w:r>
      <w:r>
        <w:rPr/>
        <w:t>data</w:t>
      </w:r>
      <w:r>
        <w:rPr>
          <w:spacing w:val="-17"/>
        </w:rPr>
        <w:t> </w:t>
      </w:r>
      <w:r>
        <w:rPr/>
        <w:t>analytics</w:t>
      </w:r>
      <w:r>
        <w:rPr>
          <w:spacing w:val="-17"/>
        </w:rPr>
        <w:t> </w:t>
      </w:r>
      <w:r>
        <w:rPr/>
        <w:t>have</w:t>
      </w:r>
      <w:r>
        <w:rPr>
          <w:spacing w:val="-17"/>
        </w:rPr>
        <w:t> </w:t>
      </w:r>
      <w:r>
        <w:rPr/>
        <w:t>enabled</w:t>
      </w:r>
      <w:r>
        <w:rPr>
          <w:spacing w:val="-16"/>
        </w:rPr>
        <w:t> </w:t>
      </w:r>
      <w:r>
        <w:rPr/>
        <w:t>algorithms</w:t>
      </w:r>
      <w:r>
        <w:rPr>
          <w:spacing w:val="-17"/>
        </w:rPr>
        <w:t> </w:t>
      </w:r>
      <w:r>
        <w:rPr/>
        <w:t>to</w:t>
      </w:r>
      <w:r>
        <w:rPr>
          <w:spacing w:val="-17"/>
        </w:rPr>
        <w:t> </w:t>
      </w:r>
      <w:r>
        <w:rPr/>
        <w:t>be</w:t>
      </w:r>
      <w:r>
        <w:rPr>
          <w:spacing w:val="-16"/>
        </w:rPr>
        <w:t> </w:t>
      </w:r>
      <w:r>
        <w:rPr/>
        <w:t>developed to allow machine learning to have predictive capability. For example, historical project</w:t>
      </w:r>
      <w:r>
        <w:rPr>
          <w:spacing w:val="-17"/>
        </w:rPr>
        <w:t> </w:t>
      </w:r>
      <w:r>
        <w:rPr/>
        <w:t>programme</w:t>
      </w:r>
      <w:r>
        <w:rPr>
          <w:spacing w:val="-17"/>
        </w:rPr>
        <w:t> </w:t>
      </w:r>
      <w:r>
        <w:rPr/>
        <w:t>data</w:t>
      </w:r>
      <w:r>
        <w:rPr>
          <w:spacing w:val="-16"/>
        </w:rPr>
        <w:t> </w:t>
      </w:r>
      <w:r>
        <w:rPr/>
        <w:t>is</w:t>
      </w:r>
      <w:r>
        <w:rPr>
          <w:spacing w:val="-17"/>
        </w:rPr>
        <w:t> </w:t>
      </w:r>
      <w:r>
        <w:rPr/>
        <w:t>collected</w:t>
      </w:r>
      <w:r>
        <w:rPr>
          <w:spacing w:val="-17"/>
        </w:rPr>
        <w:t> </w:t>
      </w:r>
      <w:r>
        <w:rPr/>
        <w:t>and</w:t>
      </w:r>
      <w:r>
        <w:rPr>
          <w:spacing w:val="-17"/>
        </w:rPr>
        <w:t> </w:t>
      </w:r>
      <w:r>
        <w:rPr/>
        <w:t>fed</w:t>
      </w:r>
      <w:r>
        <w:rPr>
          <w:spacing w:val="-16"/>
        </w:rPr>
        <w:t> </w:t>
      </w:r>
      <w:r>
        <w:rPr/>
        <w:t>into</w:t>
      </w:r>
      <w:r>
        <w:rPr>
          <w:spacing w:val="-17"/>
        </w:rPr>
        <w:t> </w:t>
      </w:r>
      <w:r>
        <w:rPr/>
        <w:t>the</w:t>
      </w:r>
      <w:r>
        <w:rPr>
          <w:spacing w:val="-17"/>
        </w:rPr>
        <w:t> </w:t>
      </w:r>
      <w:r>
        <w:rPr/>
        <w:t>system,</w:t>
      </w:r>
      <w:r>
        <w:rPr>
          <w:spacing w:val="-16"/>
        </w:rPr>
        <w:t> </w:t>
      </w:r>
      <w:r>
        <w:rPr/>
        <w:t>enabling</w:t>
      </w:r>
      <w:r>
        <w:rPr>
          <w:spacing w:val="-17"/>
        </w:rPr>
        <w:t> </w:t>
      </w:r>
      <w:r>
        <w:rPr/>
        <w:t>the</w:t>
      </w:r>
      <w:r>
        <w:rPr>
          <w:spacing w:val="-17"/>
        </w:rPr>
        <w:t> </w:t>
      </w:r>
      <w:r>
        <w:rPr/>
        <w:t>algorithm to learn from past projects, even to the extent of planned programmes versus actual,</w:t>
      </w:r>
      <w:r>
        <w:rPr>
          <w:spacing w:val="-17"/>
        </w:rPr>
        <w:t> </w:t>
      </w:r>
      <w:r>
        <w:rPr/>
        <w:t>to</w:t>
      </w:r>
      <w:r>
        <w:rPr>
          <w:spacing w:val="-16"/>
        </w:rPr>
        <w:t> </w:t>
      </w:r>
      <w:r>
        <w:rPr/>
        <w:t>give</w:t>
      </w:r>
      <w:r>
        <w:rPr>
          <w:spacing w:val="-16"/>
        </w:rPr>
        <w:t> </w:t>
      </w:r>
      <w:r>
        <w:rPr/>
        <w:t>confidence</w:t>
      </w:r>
      <w:r>
        <w:rPr>
          <w:spacing w:val="-16"/>
        </w:rPr>
        <w:t> </w:t>
      </w:r>
      <w:r>
        <w:rPr/>
        <w:t>in</w:t>
      </w:r>
      <w:r>
        <w:rPr>
          <w:spacing w:val="-16"/>
        </w:rPr>
        <w:t> </w:t>
      </w:r>
      <w:r>
        <w:rPr/>
        <w:t>proposed</w:t>
      </w:r>
      <w:r>
        <w:rPr>
          <w:spacing w:val="-16"/>
        </w:rPr>
        <w:t> </w:t>
      </w:r>
      <w:r>
        <w:rPr/>
        <w:t>programmes</w:t>
      </w:r>
      <w:r>
        <w:rPr>
          <w:spacing w:val="-16"/>
        </w:rPr>
        <w:t> </w:t>
      </w:r>
      <w:r>
        <w:rPr/>
        <w:t>and</w:t>
      </w:r>
      <w:r>
        <w:rPr>
          <w:spacing w:val="-16"/>
        </w:rPr>
        <w:t> </w:t>
      </w:r>
      <w:r>
        <w:rPr/>
        <w:t>highlight</w:t>
      </w:r>
      <w:r>
        <w:rPr>
          <w:spacing w:val="-16"/>
        </w:rPr>
        <w:t> </w:t>
      </w:r>
      <w:r>
        <w:rPr/>
        <w:t>areas</w:t>
      </w:r>
      <w:r>
        <w:rPr>
          <w:spacing w:val="-16"/>
        </w:rPr>
        <w:t> </w:t>
      </w:r>
      <w:r>
        <w:rPr/>
        <w:t>of</w:t>
      </w:r>
      <w:r>
        <w:rPr>
          <w:spacing w:val="-16"/>
        </w:rPr>
        <w:t> </w:t>
      </w:r>
      <w:r>
        <w:rPr/>
        <w:t>high</w:t>
      </w:r>
      <w:r>
        <w:rPr>
          <w:spacing w:val="-17"/>
        </w:rPr>
        <w:t> </w:t>
      </w:r>
      <w:r>
        <w:rPr/>
        <w:t>risk. This means informed decisions can be made in any potential risk or mitigation measures. (Amratia, 2019).</w:t>
      </w:r>
    </w:p>
    <w:p>
      <w:pPr>
        <w:pStyle w:val="BodyText"/>
      </w:pPr>
    </w:p>
    <w:p>
      <w:pPr>
        <w:pStyle w:val="BodyText"/>
        <w:spacing w:before="3"/>
      </w:pPr>
    </w:p>
    <w:p>
      <w:pPr>
        <w:pStyle w:val="BodyText"/>
        <w:spacing w:line="480" w:lineRule="auto"/>
        <w:ind w:left="1336" w:right="1209"/>
        <w:jc w:val="both"/>
      </w:pPr>
      <w:r>
        <w:rPr/>
        <w:t>Automating asset capturing and real-time asset validation is essential to a construction</w:t>
      </w:r>
      <w:r>
        <w:rPr>
          <w:spacing w:val="-11"/>
        </w:rPr>
        <w:t> </w:t>
      </w:r>
      <w:r>
        <w:rPr/>
        <w:t>partner’s</w:t>
      </w:r>
      <w:r>
        <w:rPr>
          <w:spacing w:val="-7"/>
        </w:rPr>
        <w:t> </w:t>
      </w:r>
      <w:r>
        <w:rPr/>
        <w:t>ability</w:t>
      </w:r>
      <w:r>
        <w:rPr>
          <w:spacing w:val="-7"/>
        </w:rPr>
        <w:t> </w:t>
      </w:r>
      <w:r>
        <w:rPr/>
        <w:t>to</w:t>
      </w:r>
      <w:r>
        <w:rPr>
          <w:spacing w:val="-6"/>
        </w:rPr>
        <w:t> </w:t>
      </w:r>
      <w:r>
        <w:rPr/>
        <w:t>deliver</w:t>
      </w:r>
      <w:r>
        <w:rPr>
          <w:spacing w:val="-5"/>
        </w:rPr>
        <w:t> </w:t>
      </w:r>
      <w:r>
        <w:rPr/>
        <w:t>a</w:t>
      </w:r>
      <w:r>
        <w:rPr>
          <w:spacing w:val="-6"/>
        </w:rPr>
        <w:t> </w:t>
      </w:r>
      <w:r>
        <w:rPr/>
        <w:t>BIM</w:t>
      </w:r>
      <w:r>
        <w:rPr>
          <w:spacing w:val="-5"/>
        </w:rPr>
        <w:t> </w:t>
      </w:r>
      <w:r>
        <w:rPr/>
        <w:t>lead</w:t>
      </w:r>
      <w:r>
        <w:rPr>
          <w:spacing w:val="-6"/>
        </w:rPr>
        <w:t> </w:t>
      </w:r>
      <w:r>
        <w:rPr/>
        <w:t>maintenance</w:t>
      </w:r>
      <w:r>
        <w:rPr>
          <w:spacing w:val="-11"/>
        </w:rPr>
        <w:t> </w:t>
      </w:r>
      <w:r>
        <w:rPr/>
        <w:t>phase</w:t>
      </w:r>
      <w:r>
        <w:rPr>
          <w:spacing w:val="-11"/>
        </w:rPr>
        <w:t> </w:t>
      </w:r>
      <w:r>
        <w:rPr/>
        <w:t>of</w:t>
      </w:r>
      <w:r>
        <w:rPr>
          <w:spacing w:val="-6"/>
        </w:rPr>
        <w:t> </w:t>
      </w:r>
      <w:r>
        <w:rPr/>
        <w:t>highways sector projects. According to recent construction reviews (RICS 2019), the adoption of BIM is still very low among highway maintenance personnel, and the lack of research in this sector is still pronounced. Figure 3 image shows the literature review that has been used to understand what research has been done in the area of ‘real-time collection, validation and handover of attribute data for Highways England Major schemes’ has had to be broken into different themes to help get a picture of what has been done concerning this.</w:t>
      </w:r>
    </w:p>
    <w:p>
      <w:pPr>
        <w:spacing w:after="0" w:line="480" w:lineRule="auto"/>
        <w:jc w:val="both"/>
        <w:sectPr>
          <w:pgSz w:w="11910" w:h="16840"/>
          <w:pgMar w:header="0" w:footer="1512" w:top="1900" w:bottom="1700" w:left="460" w:right="220"/>
        </w:sectPr>
      </w:pPr>
    </w:p>
    <w:p>
      <w:pPr>
        <w:pStyle w:val="BodyText"/>
        <w:ind w:left="1337"/>
        <w:rPr>
          <w:sz w:val="20"/>
        </w:rPr>
      </w:pPr>
      <w:r>
        <w:rPr>
          <w:sz w:val="20"/>
        </w:rPr>
        <w:drawing>
          <wp:inline distT="0" distB="0" distL="0" distR="0">
            <wp:extent cx="5561587" cy="4217670"/>
            <wp:effectExtent l="0" t="0" r="0" b="0"/>
            <wp:docPr id="9" name="Image 9" descr="Diagram  Description automatically generated"/>
            <wp:cNvGraphicFramePr>
              <a:graphicFrameLocks/>
            </wp:cNvGraphicFramePr>
            <a:graphic>
              <a:graphicData uri="http://schemas.openxmlformats.org/drawingml/2006/picture">
                <pic:pic>
                  <pic:nvPicPr>
                    <pic:cNvPr id="9" name="Image 9" descr="Diagram  Description automatically generated"/>
                    <pic:cNvPicPr/>
                  </pic:nvPicPr>
                  <pic:blipFill>
                    <a:blip r:embed="rId10" cstate="print"/>
                    <a:stretch>
                      <a:fillRect/>
                    </a:stretch>
                  </pic:blipFill>
                  <pic:spPr>
                    <a:xfrm>
                      <a:off x="0" y="0"/>
                      <a:ext cx="5561587" cy="4217670"/>
                    </a:xfrm>
                    <a:prstGeom prst="rect">
                      <a:avLst/>
                    </a:prstGeom>
                  </pic:spPr>
                </pic:pic>
              </a:graphicData>
            </a:graphic>
          </wp:inline>
        </w:drawing>
      </w:r>
      <w:r>
        <w:rPr>
          <w:sz w:val="20"/>
        </w:rPr>
      </w:r>
    </w:p>
    <w:p>
      <w:pPr>
        <w:pStyle w:val="BodyText"/>
        <w:spacing w:line="237" w:lineRule="auto" w:before="121"/>
        <w:ind w:left="1336" w:right="1209"/>
        <w:jc w:val="both"/>
      </w:pPr>
      <w:bookmarkStart w:name="_bookmark25" w:id="49"/>
      <w:bookmarkEnd w:id="49"/>
      <w:r>
        <w:rPr/>
      </w:r>
      <w:r>
        <w:rPr/>
        <w:t>Figure</w:t>
      </w:r>
      <w:r>
        <w:rPr>
          <w:spacing w:val="-16"/>
        </w:rPr>
        <w:t> </w:t>
      </w:r>
      <w:r>
        <w:rPr/>
        <w:t>3</w:t>
      </w:r>
      <w:r>
        <w:rPr>
          <w:spacing w:val="-12"/>
        </w:rPr>
        <w:t> </w:t>
      </w:r>
      <w:r>
        <w:rPr/>
        <w:t>Image</w:t>
      </w:r>
      <w:r>
        <w:rPr>
          <w:spacing w:val="-16"/>
        </w:rPr>
        <w:t> </w:t>
      </w:r>
      <w:r>
        <w:rPr/>
        <w:t>showing</w:t>
      </w:r>
      <w:r>
        <w:rPr>
          <w:spacing w:val="-16"/>
        </w:rPr>
        <w:t> </w:t>
      </w:r>
      <w:r>
        <w:rPr/>
        <w:t>Literature,</w:t>
      </w:r>
      <w:r>
        <w:rPr>
          <w:spacing w:val="-12"/>
        </w:rPr>
        <w:t> </w:t>
      </w:r>
      <w:r>
        <w:rPr/>
        <w:t>people,</w:t>
      </w:r>
      <w:r>
        <w:rPr>
          <w:spacing w:val="-16"/>
        </w:rPr>
        <w:t> </w:t>
      </w:r>
      <w:r>
        <w:rPr/>
        <w:t>and</w:t>
      </w:r>
      <w:r>
        <w:rPr>
          <w:spacing w:val="-12"/>
        </w:rPr>
        <w:t> </w:t>
      </w:r>
      <w:r>
        <w:rPr/>
        <w:t>databases</w:t>
      </w:r>
      <w:r>
        <w:rPr>
          <w:spacing w:val="-13"/>
        </w:rPr>
        <w:t> </w:t>
      </w:r>
      <w:r>
        <w:rPr/>
        <w:t>searched</w:t>
      </w:r>
      <w:r>
        <w:rPr>
          <w:spacing w:val="-12"/>
        </w:rPr>
        <w:t> </w:t>
      </w:r>
      <w:r>
        <w:rPr/>
        <w:t>for</w:t>
      </w:r>
      <w:r>
        <w:rPr>
          <w:spacing w:val="-11"/>
        </w:rPr>
        <w:t> </w:t>
      </w:r>
      <w:r>
        <w:rPr/>
        <w:t>this</w:t>
      </w:r>
      <w:r>
        <w:rPr>
          <w:spacing w:val="-13"/>
        </w:rPr>
        <w:t> </w:t>
      </w:r>
      <w:r>
        <w:rPr/>
        <w:t>paper, (Starkey, 2019).</w:t>
      </w:r>
    </w:p>
    <w:p>
      <w:pPr>
        <w:pStyle w:val="BodyText"/>
      </w:pPr>
    </w:p>
    <w:p>
      <w:pPr>
        <w:pStyle w:val="BodyText"/>
        <w:spacing w:before="105"/>
      </w:pPr>
    </w:p>
    <w:p>
      <w:pPr>
        <w:pStyle w:val="ListParagraph"/>
        <w:numPr>
          <w:ilvl w:val="1"/>
          <w:numId w:val="11"/>
        </w:numPr>
        <w:tabs>
          <w:tab w:pos="1737" w:val="left" w:leader="none"/>
        </w:tabs>
        <w:spacing w:line="240" w:lineRule="auto" w:before="0" w:after="0"/>
        <w:ind w:left="1737" w:right="0" w:hanging="401"/>
        <w:jc w:val="left"/>
        <w:rPr>
          <w:sz w:val="24"/>
        </w:rPr>
      </w:pPr>
      <w:bookmarkStart w:name="2.8 Summary" w:id="50"/>
      <w:bookmarkEnd w:id="50"/>
      <w:r>
        <w:rPr/>
      </w:r>
      <w:bookmarkStart w:name="_bookmark26" w:id="51"/>
      <w:bookmarkEnd w:id="51"/>
      <w:r>
        <w:rPr/>
      </w:r>
      <w:r>
        <w:rPr>
          <w:spacing w:val="-2"/>
          <w:sz w:val="24"/>
        </w:rPr>
        <w:t>Summary</w:t>
      </w:r>
    </w:p>
    <w:p>
      <w:pPr>
        <w:pStyle w:val="BodyText"/>
        <w:spacing w:before="254"/>
      </w:pPr>
    </w:p>
    <w:p>
      <w:pPr>
        <w:pStyle w:val="BodyText"/>
        <w:spacing w:line="480" w:lineRule="auto"/>
        <w:ind w:left="1336" w:right="1216"/>
        <w:jc w:val="both"/>
      </w:pPr>
      <w:r>
        <w:rPr/>
        <w:t>This chapter provided an overview of difficulties with real-time asset capture of highway</w:t>
      </w:r>
      <w:r>
        <w:rPr>
          <w:spacing w:val="-4"/>
        </w:rPr>
        <w:t> </w:t>
      </w:r>
      <w:r>
        <w:rPr/>
        <w:t>assets,</w:t>
      </w:r>
      <w:r>
        <w:rPr>
          <w:spacing w:val="-4"/>
        </w:rPr>
        <w:t> </w:t>
      </w:r>
      <w:r>
        <w:rPr/>
        <w:t>technology</w:t>
      </w:r>
      <w:r>
        <w:rPr>
          <w:spacing w:val="-9"/>
        </w:rPr>
        <w:t> </w:t>
      </w:r>
      <w:r>
        <w:rPr/>
        <w:t>and</w:t>
      </w:r>
      <w:r>
        <w:rPr>
          <w:spacing w:val="-8"/>
        </w:rPr>
        <w:t> </w:t>
      </w:r>
      <w:r>
        <w:rPr/>
        <w:t>its</w:t>
      </w:r>
      <w:r>
        <w:rPr>
          <w:spacing w:val="-4"/>
        </w:rPr>
        <w:t> </w:t>
      </w:r>
      <w:r>
        <w:rPr/>
        <w:t>applications</w:t>
      </w:r>
      <w:r>
        <w:rPr>
          <w:spacing w:val="-4"/>
        </w:rPr>
        <w:t> </w:t>
      </w:r>
      <w:r>
        <w:rPr/>
        <w:t>in</w:t>
      </w:r>
      <w:r>
        <w:rPr>
          <w:spacing w:val="-4"/>
        </w:rPr>
        <w:t> </w:t>
      </w:r>
      <w:r>
        <w:rPr/>
        <w:t>construction,</w:t>
      </w:r>
      <w:r>
        <w:rPr>
          <w:spacing w:val="-4"/>
        </w:rPr>
        <w:t> </w:t>
      </w:r>
      <w:r>
        <w:rPr/>
        <w:t>notably</w:t>
      </w:r>
      <w:r>
        <w:rPr>
          <w:spacing w:val="-4"/>
        </w:rPr>
        <w:t> </w:t>
      </w:r>
      <w:r>
        <w:rPr/>
        <w:t>the</w:t>
      </w:r>
      <w:r>
        <w:rPr>
          <w:spacing w:val="-4"/>
        </w:rPr>
        <w:t> </w:t>
      </w:r>
      <w:r>
        <w:rPr/>
        <w:t>use</w:t>
      </w:r>
      <w:r>
        <w:rPr>
          <w:spacing w:val="-4"/>
        </w:rPr>
        <w:t> </w:t>
      </w:r>
      <w:r>
        <w:rPr/>
        <w:t>of drones in construction and safety, the usage of BIM, the evolution of BIM, and its applications in the infrastructure sector. The usage of BIM in asset-capturing applications</w:t>
      </w:r>
      <w:r>
        <w:rPr>
          <w:spacing w:val="-15"/>
        </w:rPr>
        <w:t> </w:t>
      </w:r>
      <w:r>
        <w:rPr/>
        <w:t>in</w:t>
      </w:r>
      <w:r>
        <w:rPr>
          <w:spacing w:val="-13"/>
        </w:rPr>
        <w:t> </w:t>
      </w:r>
      <w:r>
        <w:rPr/>
        <w:t>construction</w:t>
      </w:r>
      <w:r>
        <w:rPr>
          <w:spacing w:val="-13"/>
        </w:rPr>
        <w:t> </w:t>
      </w:r>
      <w:r>
        <w:rPr/>
        <w:t>was</w:t>
      </w:r>
      <w:r>
        <w:rPr>
          <w:spacing w:val="-13"/>
        </w:rPr>
        <w:t> </w:t>
      </w:r>
      <w:r>
        <w:rPr/>
        <w:t>examined.</w:t>
      </w:r>
      <w:r>
        <w:rPr>
          <w:spacing w:val="-13"/>
        </w:rPr>
        <w:t> </w:t>
      </w:r>
      <w:r>
        <w:rPr/>
        <w:t>The</w:t>
      </w:r>
      <w:r>
        <w:rPr>
          <w:spacing w:val="-13"/>
        </w:rPr>
        <w:t> </w:t>
      </w:r>
      <w:r>
        <w:rPr/>
        <w:t>industry's</w:t>
      </w:r>
      <w:r>
        <w:rPr>
          <w:spacing w:val="-14"/>
        </w:rPr>
        <w:t> </w:t>
      </w:r>
      <w:r>
        <w:rPr/>
        <w:t>developing</w:t>
      </w:r>
      <w:r>
        <w:rPr>
          <w:spacing w:val="-12"/>
        </w:rPr>
        <w:t> </w:t>
      </w:r>
      <w:r>
        <w:rPr/>
        <w:t>landscape</w:t>
      </w:r>
      <w:r>
        <w:rPr>
          <w:spacing w:val="-17"/>
        </w:rPr>
        <w:t> </w:t>
      </w:r>
      <w:r>
        <w:rPr/>
        <w:t>of digital</w:t>
      </w:r>
      <w:r>
        <w:rPr>
          <w:spacing w:val="-8"/>
        </w:rPr>
        <w:t> </w:t>
      </w:r>
      <w:r>
        <w:rPr/>
        <w:t>visualisations</w:t>
      </w:r>
      <w:r>
        <w:rPr>
          <w:spacing w:val="-8"/>
        </w:rPr>
        <w:t> </w:t>
      </w:r>
      <w:r>
        <w:rPr/>
        <w:t>was</w:t>
      </w:r>
      <w:r>
        <w:rPr>
          <w:spacing w:val="-7"/>
        </w:rPr>
        <w:t> </w:t>
      </w:r>
      <w:r>
        <w:rPr/>
        <w:t>described.</w:t>
      </w:r>
      <w:r>
        <w:rPr>
          <w:spacing w:val="-7"/>
        </w:rPr>
        <w:t> </w:t>
      </w:r>
      <w:r>
        <w:rPr/>
        <w:t>The</w:t>
      </w:r>
      <w:r>
        <w:rPr>
          <w:spacing w:val="-7"/>
        </w:rPr>
        <w:t> </w:t>
      </w:r>
      <w:r>
        <w:rPr/>
        <w:t>existing</w:t>
      </w:r>
      <w:r>
        <w:rPr>
          <w:spacing w:val="-7"/>
        </w:rPr>
        <w:t> </w:t>
      </w:r>
      <w:r>
        <w:rPr/>
        <w:t>literature</w:t>
      </w:r>
      <w:r>
        <w:rPr>
          <w:spacing w:val="-7"/>
        </w:rPr>
        <w:t> </w:t>
      </w:r>
      <w:r>
        <w:rPr/>
        <w:t>identifies</w:t>
      </w:r>
      <w:r>
        <w:rPr>
          <w:spacing w:val="-8"/>
        </w:rPr>
        <w:t> </w:t>
      </w:r>
      <w:r>
        <w:rPr/>
        <w:t>that</w:t>
      </w:r>
      <w:r>
        <w:rPr>
          <w:spacing w:val="-7"/>
        </w:rPr>
        <w:t> </w:t>
      </w:r>
      <w:r>
        <w:rPr/>
        <w:t>emerging technologies</w:t>
      </w:r>
      <w:r>
        <w:rPr>
          <w:spacing w:val="-17"/>
        </w:rPr>
        <w:t> </w:t>
      </w:r>
      <w:r>
        <w:rPr/>
        <w:t>have</w:t>
      </w:r>
      <w:r>
        <w:rPr>
          <w:spacing w:val="-17"/>
        </w:rPr>
        <w:t> </w:t>
      </w:r>
      <w:r>
        <w:rPr/>
        <w:t>a</w:t>
      </w:r>
      <w:r>
        <w:rPr>
          <w:spacing w:val="-13"/>
        </w:rPr>
        <w:t> </w:t>
      </w:r>
      <w:r>
        <w:rPr/>
        <w:t>beneficial</w:t>
      </w:r>
      <w:r>
        <w:rPr>
          <w:spacing w:val="-14"/>
        </w:rPr>
        <w:t> </w:t>
      </w:r>
      <w:r>
        <w:rPr/>
        <w:t>capacity</w:t>
      </w:r>
      <w:r>
        <w:rPr>
          <w:spacing w:val="-14"/>
        </w:rPr>
        <w:t> </w:t>
      </w:r>
      <w:r>
        <w:rPr/>
        <w:t>to</w:t>
      </w:r>
      <w:r>
        <w:rPr>
          <w:spacing w:val="-13"/>
        </w:rPr>
        <w:t> </w:t>
      </w:r>
      <w:r>
        <w:rPr/>
        <w:t>improve</w:t>
      </w:r>
      <w:r>
        <w:rPr>
          <w:spacing w:val="-13"/>
        </w:rPr>
        <w:t> </w:t>
      </w:r>
      <w:r>
        <w:rPr/>
        <w:t>current</w:t>
      </w:r>
      <w:r>
        <w:rPr>
          <w:spacing w:val="-17"/>
        </w:rPr>
        <w:t> </w:t>
      </w:r>
      <w:r>
        <w:rPr/>
        <w:t>methods</w:t>
      </w:r>
      <w:r>
        <w:rPr>
          <w:spacing w:val="-14"/>
        </w:rPr>
        <w:t> </w:t>
      </w:r>
      <w:r>
        <w:rPr/>
        <w:t>of</w:t>
      </w:r>
      <w:r>
        <w:rPr>
          <w:spacing w:val="-13"/>
        </w:rPr>
        <w:t> </w:t>
      </w:r>
      <w:r>
        <w:rPr/>
        <w:t>construction projects</w:t>
      </w:r>
      <w:r>
        <w:rPr>
          <w:spacing w:val="28"/>
        </w:rPr>
        <w:t> </w:t>
      </w:r>
      <w:r>
        <w:rPr/>
        <w:t>to</w:t>
      </w:r>
      <w:r>
        <w:rPr>
          <w:spacing w:val="28"/>
        </w:rPr>
        <w:t> </w:t>
      </w:r>
      <w:r>
        <w:rPr/>
        <w:t>capture</w:t>
      </w:r>
      <w:r>
        <w:rPr>
          <w:spacing w:val="24"/>
        </w:rPr>
        <w:t> </w:t>
      </w:r>
      <w:r>
        <w:rPr/>
        <w:t>assets.</w:t>
      </w:r>
      <w:r>
        <w:rPr>
          <w:spacing w:val="24"/>
        </w:rPr>
        <w:t> </w:t>
      </w:r>
      <w:r>
        <w:rPr/>
        <w:t>However,</w:t>
      </w:r>
      <w:r>
        <w:rPr>
          <w:spacing w:val="23"/>
        </w:rPr>
        <w:t> </w:t>
      </w:r>
      <w:r>
        <w:rPr/>
        <w:t>on</w:t>
      </w:r>
      <w:r>
        <w:rPr>
          <w:spacing w:val="24"/>
        </w:rPr>
        <w:t> </w:t>
      </w:r>
      <w:r>
        <w:rPr/>
        <w:t>the</w:t>
      </w:r>
      <w:r>
        <w:rPr>
          <w:spacing w:val="23"/>
        </w:rPr>
        <w:t> </w:t>
      </w:r>
      <w:r>
        <w:rPr/>
        <w:t>other</w:t>
      </w:r>
      <w:r>
        <w:rPr>
          <w:spacing w:val="24"/>
        </w:rPr>
        <w:t> </w:t>
      </w:r>
      <w:r>
        <w:rPr/>
        <w:t>hand,</w:t>
      </w:r>
      <w:r>
        <w:rPr>
          <w:spacing w:val="23"/>
        </w:rPr>
        <w:t> </w:t>
      </w:r>
      <w:r>
        <w:rPr/>
        <w:t>reluctance</w:t>
      </w:r>
      <w:r>
        <w:rPr>
          <w:spacing w:val="23"/>
        </w:rPr>
        <w:t> </w:t>
      </w:r>
      <w:r>
        <w:rPr/>
        <w:t>to</w:t>
      </w:r>
      <w:r>
        <w:rPr>
          <w:spacing w:val="29"/>
        </w:rPr>
        <w:t> </w:t>
      </w:r>
      <w:r>
        <w:rPr/>
        <w:t>adopt</w:t>
      </w:r>
      <w:r>
        <w:rPr>
          <w:spacing w:val="23"/>
        </w:rPr>
        <w:t> </w:t>
      </w:r>
      <w:r>
        <w:rPr/>
        <w:t>an</w:t>
      </w:r>
    </w:p>
    <w:p>
      <w:pPr>
        <w:spacing w:after="0" w:line="480" w:lineRule="auto"/>
        <w:jc w:val="both"/>
        <w:sectPr>
          <w:pgSz w:w="11910" w:h="16840"/>
          <w:pgMar w:header="0" w:footer="1512" w:top="1420" w:bottom="1700" w:left="460" w:right="220"/>
        </w:sectPr>
      </w:pPr>
    </w:p>
    <w:p>
      <w:pPr>
        <w:pStyle w:val="BodyText"/>
        <w:spacing w:line="480" w:lineRule="auto" w:before="62"/>
        <w:ind w:left="1336" w:right="1222"/>
        <w:jc w:val="both"/>
      </w:pPr>
      <w:r>
        <w:rPr/>
        <w:t>initial</w:t>
      </w:r>
      <w:r>
        <w:rPr>
          <w:spacing w:val="-9"/>
        </w:rPr>
        <w:t> </w:t>
      </w:r>
      <w:r>
        <w:rPr/>
        <w:t>investment</w:t>
      </w:r>
      <w:r>
        <w:rPr>
          <w:spacing w:val="-8"/>
        </w:rPr>
        <w:t> </w:t>
      </w:r>
      <w:r>
        <w:rPr/>
        <w:t>prevents</w:t>
      </w:r>
      <w:r>
        <w:rPr>
          <w:spacing w:val="-8"/>
        </w:rPr>
        <w:t> </w:t>
      </w:r>
      <w:r>
        <w:rPr/>
        <w:t>newer</w:t>
      </w:r>
      <w:r>
        <w:rPr>
          <w:spacing w:val="-7"/>
        </w:rPr>
        <w:t> </w:t>
      </w:r>
      <w:r>
        <w:rPr/>
        <w:t>ways</w:t>
      </w:r>
      <w:r>
        <w:rPr>
          <w:spacing w:val="-8"/>
        </w:rPr>
        <w:t> </w:t>
      </w:r>
      <w:r>
        <w:rPr/>
        <w:t>of</w:t>
      </w:r>
      <w:r>
        <w:rPr>
          <w:spacing w:val="-8"/>
        </w:rPr>
        <w:t> </w:t>
      </w:r>
      <w:r>
        <w:rPr/>
        <w:t>delivering</w:t>
      </w:r>
      <w:r>
        <w:rPr>
          <w:spacing w:val="-8"/>
        </w:rPr>
        <w:t> </w:t>
      </w:r>
      <w:r>
        <w:rPr/>
        <w:t>construction</w:t>
      </w:r>
      <w:r>
        <w:rPr>
          <w:spacing w:val="-8"/>
        </w:rPr>
        <w:t> </w:t>
      </w:r>
      <w:r>
        <w:rPr/>
        <w:t>projects</w:t>
      </w:r>
      <w:r>
        <w:rPr>
          <w:spacing w:val="-9"/>
        </w:rPr>
        <w:t> </w:t>
      </w:r>
      <w:r>
        <w:rPr/>
        <w:t>whereby traditional methods are satisfactory. The next chapter explores this study's philosophical and methodological options and the relevant explanations for adopting such decisions.</w:t>
      </w:r>
    </w:p>
    <w:p>
      <w:pPr>
        <w:spacing w:after="0" w:line="480" w:lineRule="auto"/>
        <w:jc w:val="both"/>
        <w:sectPr>
          <w:pgSz w:w="11910" w:h="16840"/>
          <w:pgMar w:header="0" w:footer="1512" w:top="1360" w:bottom="1700" w:left="460" w:right="220"/>
        </w:sectPr>
      </w:pPr>
    </w:p>
    <w:p>
      <w:pPr>
        <w:pStyle w:val="Heading1"/>
        <w:ind w:left="116"/>
      </w:pPr>
      <w:bookmarkStart w:name="Chapter Three Methodology" w:id="52"/>
      <w:bookmarkEnd w:id="52"/>
      <w:r>
        <w:rPr/>
      </w:r>
      <w:bookmarkStart w:name="_bookmark27" w:id="53"/>
      <w:bookmarkEnd w:id="53"/>
      <w:r>
        <w:rPr/>
      </w:r>
      <w:r>
        <w:rPr/>
        <w:t>Chapter</w:t>
      </w:r>
      <w:r>
        <w:rPr>
          <w:spacing w:val="-12"/>
        </w:rPr>
        <w:t> </w:t>
      </w:r>
      <w:r>
        <w:rPr/>
        <w:t>Three</w:t>
      </w:r>
      <w:r>
        <w:rPr>
          <w:spacing w:val="-10"/>
        </w:rPr>
        <w:t> </w:t>
      </w:r>
      <w:r>
        <w:rPr>
          <w:spacing w:val="-2"/>
        </w:rPr>
        <w:t>Methodology</w:t>
      </w:r>
    </w:p>
    <w:p>
      <w:pPr>
        <w:pStyle w:val="BodyText"/>
        <w:spacing w:before="273"/>
      </w:pPr>
    </w:p>
    <w:p>
      <w:pPr>
        <w:pStyle w:val="ListParagraph"/>
        <w:numPr>
          <w:ilvl w:val="1"/>
          <w:numId w:val="12"/>
        </w:numPr>
        <w:tabs>
          <w:tab w:pos="1737" w:val="left" w:leader="none"/>
        </w:tabs>
        <w:spacing w:line="240" w:lineRule="auto" w:before="0" w:after="0"/>
        <w:ind w:left="1737" w:right="0" w:hanging="401"/>
        <w:jc w:val="left"/>
        <w:rPr>
          <w:sz w:val="24"/>
        </w:rPr>
      </w:pPr>
      <w:bookmarkStart w:name="3.1 Introduction" w:id="54"/>
      <w:bookmarkEnd w:id="54"/>
      <w:r>
        <w:rPr/>
      </w:r>
      <w:bookmarkStart w:name="_bookmark28" w:id="55"/>
      <w:bookmarkEnd w:id="55"/>
      <w:r>
        <w:rPr/>
      </w:r>
      <w:r>
        <w:rPr>
          <w:spacing w:val="-2"/>
          <w:sz w:val="24"/>
        </w:rPr>
        <w:t>Introduction</w:t>
      </w:r>
    </w:p>
    <w:p>
      <w:pPr>
        <w:pStyle w:val="BodyText"/>
        <w:spacing w:before="254"/>
      </w:pPr>
    </w:p>
    <w:p>
      <w:pPr>
        <w:pStyle w:val="BodyText"/>
        <w:spacing w:line="480" w:lineRule="auto"/>
        <w:ind w:left="1336" w:right="1210"/>
        <w:jc w:val="both"/>
      </w:pPr>
      <w:r>
        <w:rPr/>
        <w:t>Chapter</w:t>
      </w:r>
      <w:r>
        <w:rPr>
          <w:spacing w:val="-9"/>
        </w:rPr>
        <w:t> </w:t>
      </w:r>
      <w:r>
        <w:rPr/>
        <w:t>two</w:t>
      </w:r>
      <w:r>
        <w:rPr>
          <w:spacing w:val="-10"/>
        </w:rPr>
        <w:t> </w:t>
      </w:r>
      <w:r>
        <w:rPr/>
        <w:t>critically</w:t>
      </w:r>
      <w:r>
        <w:rPr>
          <w:spacing w:val="-12"/>
        </w:rPr>
        <w:t> </w:t>
      </w:r>
      <w:r>
        <w:rPr/>
        <w:t>reviews</w:t>
      </w:r>
      <w:r>
        <w:rPr>
          <w:spacing w:val="-11"/>
        </w:rPr>
        <w:t> </w:t>
      </w:r>
      <w:r>
        <w:rPr/>
        <w:t>the</w:t>
      </w:r>
      <w:r>
        <w:rPr>
          <w:spacing w:val="-11"/>
        </w:rPr>
        <w:t> </w:t>
      </w:r>
      <w:r>
        <w:rPr/>
        <w:t>literature</w:t>
      </w:r>
      <w:r>
        <w:rPr>
          <w:spacing w:val="-11"/>
        </w:rPr>
        <w:t> </w:t>
      </w:r>
      <w:r>
        <w:rPr/>
        <w:t>on</w:t>
      </w:r>
      <w:r>
        <w:rPr>
          <w:spacing w:val="-11"/>
        </w:rPr>
        <w:t> </w:t>
      </w:r>
      <w:r>
        <w:rPr/>
        <w:t>issues</w:t>
      </w:r>
      <w:r>
        <w:rPr>
          <w:spacing w:val="-12"/>
        </w:rPr>
        <w:t> </w:t>
      </w:r>
      <w:r>
        <w:rPr/>
        <w:t>relevant</w:t>
      </w:r>
      <w:r>
        <w:rPr>
          <w:spacing w:val="-11"/>
        </w:rPr>
        <w:t> </w:t>
      </w:r>
      <w:r>
        <w:rPr/>
        <w:t>to</w:t>
      </w:r>
      <w:r>
        <w:rPr>
          <w:spacing w:val="-5"/>
        </w:rPr>
        <w:t> </w:t>
      </w:r>
      <w:r>
        <w:rPr/>
        <w:t>developing</w:t>
      </w:r>
      <w:r>
        <w:rPr>
          <w:spacing w:val="-9"/>
        </w:rPr>
        <w:t> </w:t>
      </w:r>
      <w:r>
        <w:rPr/>
        <w:t>a</w:t>
      </w:r>
      <w:r>
        <w:rPr>
          <w:spacing w:val="-11"/>
        </w:rPr>
        <w:t> </w:t>
      </w:r>
      <w:r>
        <w:rPr/>
        <w:t>BIM- based protocol and decision support framework for real-time collection, validation and handover of attribute data for Highways</w:t>
      </w:r>
      <w:r>
        <w:rPr>
          <w:spacing w:val="-1"/>
        </w:rPr>
        <w:t> </w:t>
      </w:r>
      <w:r>
        <w:rPr/>
        <w:t>England major schemes.</w:t>
      </w:r>
      <w:r>
        <w:rPr>
          <w:spacing w:val="-1"/>
        </w:rPr>
        <w:t> </w:t>
      </w:r>
      <w:r>
        <w:rPr/>
        <w:t>The review provided</w:t>
      </w:r>
      <w:r>
        <w:rPr>
          <w:spacing w:val="40"/>
        </w:rPr>
        <w:t> </w:t>
      </w:r>
      <w:r>
        <w:rPr/>
        <w:t>a</w:t>
      </w:r>
      <w:r>
        <w:rPr>
          <w:spacing w:val="40"/>
        </w:rPr>
        <w:t> </w:t>
      </w:r>
      <w:r>
        <w:rPr/>
        <w:t>foundation</w:t>
      </w:r>
      <w:r>
        <w:rPr>
          <w:spacing w:val="40"/>
        </w:rPr>
        <w:t> </w:t>
      </w:r>
      <w:r>
        <w:rPr/>
        <w:t>that</w:t>
      </w:r>
      <w:r>
        <w:rPr>
          <w:spacing w:val="40"/>
        </w:rPr>
        <w:t> </w:t>
      </w:r>
      <w:r>
        <w:rPr/>
        <w:t>this</w:t>
      </w:r>
      <w:r>
        <w:rPr>
          <w:spacing w:val="40"/>
        </w:rPr>
        <w:t> </w:t>
      </w:r>
      <w:r>
        <w:rPr/>
        <w:t>research</w:t>
      </w:r>
      <w:r>
        <w:rPr>
          <w:spacing w:val="40"/>
        </w:rPr>
        <w:t> </w:t>
      </w:r>
      <w:r>
        <w:rPr/>
        <w:t>is</w:t>
      </w:r>
      <w:r>
        <w:rPr>
          <w:spacing w:val="40"/>
        </w:rPr>
        <w:t> </w:t>
      </w:r>
      <w:r>
        <w:rPr/>
        <w:t>based</w:t>
      </w:r>
      <w:r>
        <w:rPr>
          <w:spacing w:val="40"/>
        </w:rPr>
        <w:t> </w:t>
      </w:r>
      <w:r>
        <w:rPr/>
        <w:t>on</w:t>
      </w:r>
      <w:r>
        <w:rPr>
          <w:spacing w:val="40"/>
        </w:rPr>
        <w:t> </w:t>
      </w:r>
      <w:r>
        <w:rPr/>
        <w:t>literature</w:t>
      </w:r>
      <w:r>
        <w:rPr>
          <w:spacing w:val="40"/>
        </w:rPr>
        <w:t> </w:t>
      </w:r>
      <w:r>
        <w:rPr/>
        <w:t>that</w:t>
      </w:r>
      <w:r>
        <w:rPr>
          <w:spacing w:val="40"/>
        </w:rPr>
        <w:t> </w:t>
      </w:r>
      <w:r>
        <w:rPr/>
        <w:t>analysed the state</w:t>
      </w:r>
      <w:r>
        <w:rPr>
          <w:spacing w:val="-4"/>
        </w:rPr>
        <w:t> </w:t>
      </w:r>
      <w:r>
        <w:rPr/>
        <w:t>of</w:t>
      </w:r>
      <w:r>
        <w:rPr>
          <w:spacing w:val="-5"/>
        </w:rPr>
        <w:t> </w:t>
      </w:r>
      <w:r>
        <w:rPr/>
        <w:t>practice</w:t>
      </w:r>
      <w:r>
        <w:rPr>
          <w:spacing w:val="-5"/>
        </w:rPr>
        <w:t> </w:t>
      </w:r>
      <w:r>
        <w:rPr/>
        <w:t>for</w:t>
      </w:r>
      <w:r>
        <w:rPr>
          <w:spacing w:val="-4"/>
        </w:rPr>
        <w:t> </w:t>
      </w:r>
      <w:r>
        <w:rPr/>
        <w:t>asset</w:t>
      </w:r>
      <w:r>
        <w:rPr>
          <w:spacing w:val="-5"/>
        </w:rPr>
        <w:t> </w:t>
      </w:r>
      <w:r>
        <w:rPr/>
        <w:t>information</w:t>
      </w:r>
      <w:r>
        <w:rPr>
          <w:spacing w:val="-5"/>
        </w:rPr>
        <w:t> </w:t>
      </w:r>
      <w:r>
        <w:rPr/>
        <w:t>and</w:t>
      </w:r>
      <w:r>
        <w:rPr>
          <w:spacing w:val="-10"/>
        </w:rPr>
        <w:t> </w:t>
      </w:r>
      <w:r>
        <w:rPr/>
        <w:t>the</w:t>
      </w:r>
      <w:r>
        <w:rPr>
          <w:spacing w:val="-5"/>
        </w:rPr>
        <w:t> </w:t>
      </w:r>
      <w:r>
        <w:rPr/>
        <w:t>potential</w:t>
      </w:r>
      <w:r>
        <w:rPr>
          <w:spacing w:val="-6"/>
        </w:rPr>
        <w:t> </w:t>
      </w:r>
      <w:r>
        <w:rPr/>
        <w:t>of</w:t>
      </w:r>
      <w:r>
        <w:rPr>
          <w:spacing w:val="-5"/>
        </w:rPr>
        <w:t> </w:t>
      </w:r>
      <w:r>
        <w:rPr/>
        <w:t>BIM</w:t>
      </w:r>
      <w:r>
        <w:rPr>
          <w:spacing w:val="-4"/>
        </w:rPr>
        <w:t> </w:t>
      </w:r>
      <w:r>
        <w:rPr/>
        <w:t>implementation, strategies for capturing real-time asset information to facilitate life cycle asset management and effective strategy and protocol for capturing highway asset information. This</w:t>
      </w:r>
      <w:r>
        <w:rPr>
          <w:spacing w:val="-3"/>
        </w:rPr>
        <w:t> </w:t>
      </w:r>
      <w:r>
        <w:rPr/>
        <w:t>chapter</w:t>
      </w:r>
      <w:r>
        <w:rPr>
          <w:spacing w:val="-2"/>
        </w:rPr>
        <w:t> </w:t>
      </w:r>
      <w:r>
        <w:rPr/>
        <w:t>reviews</w:t>
      </w:r>
      <w:r>
        <w:rPr>
          <w:spacing w:val="-3"/>
        </w:rPr>
        <w:t> </w:t>
      </w:r>
      <w:r>
        <w:rPr/>
        <w:t>the</w:t>
      </w:r>
      <w:r>
        <w:rPr>
          <w:spacing w:val="-7"/>
        </w:rPr>
        <w:t> </w:t>
      </w:r>
      <w:r>
        <w:rPr/>
        <w:t>design</w:t>
      </w:r>
      <w:r>
        <w:rPr>
          <w:spacing w:val="-7"/>
        </w:rPr>
        <w:t> </w:t>
      </w:r>
      <w:r>
        <w:rPr/>
        <w:t>and methodological</w:t>
      </w:r>
      <w:r>
        <w:rPr>
          <w:spacing w:val="-6"/>
        </w:rPr>
        <w:t> </w:t>
      </w:r>
      <w:r>
        <w:rPr/>
        <w:t>aspects</w:t>
      </w:r>
      <w:r>
        <w:rPr>
          <w:spacing w:val="-1"/>
        </w:rPr>
        <w:t> </w:t>
      </w:r>
      <w:r>
        <w:rPr/>
        <w:t>used</w:t>
      </w:r>
      <w:r>
        <w:rPr>
          <w:spacing w:val="-3"/>
        </w:rPr>
        <w:t> </w:t>
      </w:r>
      <w:r>
        <w:rPr/>
        <w:t>for this study. The chapter also discusses the study design and methodology's rationale, appropriateness, and usefulness. The rationale for this study and the data collecting and analytic methodologies used are described.</w:t>
      </w:r>
    </w:p>
    <w:p>
      <w:pPr>
        <w:pStyle w:val="BodyText"/>
        <w:spacing w:before="96"/>
      </w:pPr>
    </w:p>
    <w:p>
      <w:pPr>
        <w:pStyle w:val="ListParagraph"/>
        <w:numPr>
          <w:ilvl w:val="1"/>
          <w:numId w:val="12"/>
        </w:numPr>
        <w:tabs>
          <w:tab w:pos="1737" w:val="left" w:leader="none"/>
        </w:tabs>
        <w:spacing w:line="240" w:lineRule="auto" w:before="0" w:after="0"/>
        <w:ind w:left="1737" w:right="0" w:hanging="401"/>
        <w:jc w:val="left"/>
        <w:rPr>
          <w:sz w:val="24"/>
        </w:rPr>
      </w:pPr>
      <w:bookmarkStart w:name="3.2 Research Philosophy" w:id="56"/>
      <w:bookmarkEnd w:id="56"/>
      <w:r>
        <w:rPr/>
      </w:r>
      <w:bookmarkStart w:name="_bookmark29" w:id="57"/>
      <w:bookmarkEnd w:id="57"/>
      <w:r>
        <w:rPr/>
      </w:r>
      <w:r>
        <w:rPr>
          <w:sz w:val="24"/>
        </w:rPr>
        <w:t>Research</w:t>
      </w:r>
      <w:r>
        <w:rPr>
          <w:spacing w:val="-10"/>
          <w:sz w:val="24"/>
        </w:rPr>
        <w:t> </w:t>
      </w:r>
      <w:r>
        <w:rPr>
          <w:spacing w:val="-2"/>
          <w:sz w:val="24"/>
        </w:rPr>
        <w:t>Philosophy</w:t>
      </w:r>
    </w:p>
    <w:p>
      <w:pPr>
        <w:pStyle w:val="BodyText"/>
        <w:spacing w:before="254"/>
      </w:pPr>
    </w:p>
    <w:p>
      <w:pPr>
        <w:pStyle w:val="BodyText"/>
        <w:spacing w:line="480" w:lineRule="auto" w:before="1"/>
        <w:ind w:left="1336" w:right="1212"/>
        <w:jc w:val="both"/>
      </w:pPr>
      <w:r>
        <w:rPr/>
        <w:t>Saunders et al. (2009)</w:t>
      </w:r>
      <w:r>
        <w:rPr/>
        <w:t> delved</w:t>
      </w:r>
      <w:r>
        <w:rPr/>
        <w:t> into</w:t>
      </w:r>
      <w:r>
        <w:rPr/>
        <w:t> the</w:t>
      </w:r>
      <w:r>
        <w:rPr/>
        <w:t> intricacies</w:t>
      </w:r>
      <w:r>
        <w:rPr/>
        <w:t> of</w:t>
      </w:r>
      <w:r>
        <w:rPr/>
        <w:t> research</w:t>
      </w:r>
      <w:r>
        <w:rPr/>
        <w:t> philosophy, highlighting the diverse perspectives that inform its selection. As Creswell (2007) articulated, the concept of' Research Philosophy' delves into the evolution and essence of knowledge. Moreover, as Collins (2010)</w:t>
      </w:r>
      <w:r>
        <w:rPr/>
        <w:t> points</w:t>
      </w:r>
      <w:r>
        <w:rPr/>
        <w:t> out, the chosen research philosophy shapes the researcher's fundamental preconceptions about the</w:t>
      </w:r>
      <w:r>
        <w:rPr>
          <w:spacing w:val="-3"/>
        </w:rPr>
        <w:t> </w:t>
      </w:r>
      <w:r>
        <w:rPr/>
        <w:t>world.</w:t>
      </w:r>
      <w:r>
        <w:rPr>
          <w:spacing w:val="-3"/>
        </w:rPr>
        <w:t> </w:t>
      </w:r>
      <w:r>
        <w:rPr/>
        <w:t>The</w:t>
      </w:r>
      <w:r>
        <w:rPr>
          <w:spacing w:val="-3"/>
        </w:rPr>
        <w:t> </w:t>
      </w:r>
      <w:r>
        <w:rPr/>
        <w:t>assumptions</w:t>
      </w:r>
      <w:r>
        <w:rPr>
          <w:spacing w:val="-3"/>
        </w:rPr>
        <w:t> </w:t>
      </w:r>
      <w:r>
        <w:rPr/>
        <w:t>intertwined</w:t>
      </w:r>
      <w:r>
        <w:rPr>
          <w:spacing w:val="-7"/>
        </w:rPr>
        <w:t> </w:t>
      </w:r>
      <w:r>
        <w:rPr/>
        <w:t>with</w:t>
      </w:r>
      <w:r>
        <w:rPr>
          <w:spacing w:val="-3"/>
        </w:rPr>
        <w:t> </w:t>
      </w:r>
      <w:r>
        <w:rPr/>
        <w:t>a</w:t>
      </w:r>
      <w:r>
        <w:rPr>
          <w:spacing w:val="-11"/>
        </w:rPr>
        <w:t> </w:t>
      </w:r>
      <w:r>
        <w:rPr/>
        <w:t>chosen</w:t>
      </w:r>
      <w:r>
        <w:rPr>
          <w:spacing w:val="-7"/>
        </w:rPr>
        <w:t> </w:t>
      </w:r>
      <w:r>
        <w:rPr/>
        <w:t>research</w:t>
      </w:r>
      <w:r>
        <w:rPr>
          <w:spacing w:val="-3"/>
        </w:rPr>
        <w:t> </w:t>
      </w:r>
      <w:r>
        <w:rPr/>
        <w:t>philosophy</w:t>
      </w:r>
      <w:r>
        <w:rPr>
          <w:spacing w:val="-3"/>
        </w:rPr>
        <w:t> </w:t>
      </w:r>
      <w:r>
        <w:rPr/>
        <w:t>lay</w:t>
      </w:r>
      <w:r>
        <w:rPr>
          <w:spacing w:val="-3"/>
        </w:rPr>
        <w:t> </w:t>
      </w:r>
      <w:r>
        <w:rPr/>
        <w:t>the groundwork for the research approach, as Creswell (2007)</w:t>
      </w:r>
      <w:r>
        <w:rPr/>
        <w:t> emphasised. A positivist</w:t>
      </w:r>
      <w:r>
        <w:rPr>
          <w:spacing w:val="-3"/>
        </w:rPr>
        <w:t> </w:t>
      </w:r>
      <w:r>
        <w:rPr/>
        <w:t>approach,</w:t>
      </w:r>
      <w:r>
        <w:rPr>
          <w:spacing w:val="-3"/>
        </w:rPr>
        <w:t> </w:t>
      </w:r>
      <w:r>
        <w:rPr/>
        <w:t>often</w:t>
      </w:r>
      <w:r>
        <w:rPr>
          <w:spacing w:val="-3"/>
        </w:rPr>
        <w:t> </w:t>
      </w:r>
      <w:r>
        <w:rPr/>
        <w:t>quantitative</w:t>
      </w:r>
      <w:r>
        <w:rPr>
          <w:spacing w:val="-3"/>
        </w:rPr>
        <w:t> </w:t>
      </w:r>
      <w:r>
        <w:rPr/>
        <w:t>in</w:t>
      </w:r>
      <w:r>
        <w:rPr>
          <w:spacing w:val="-3"/>
        </w:rPr>
        <w:t> </w:t>
      </w:r>
      <w:r>
        <w:rPr/>
        <w:t>nature,</w:t>
      </w:r>
      <w:r>
        <w:rPr>
          <w:spacing w:val="-3"/>
        </w:rPr>
        <w:t> </w:t>
      </w:r>
      <w:r>
        <w:rPr/>
        <w:t>is</w:t>
      </w:r>
      <w:r>
        <w:rPr>
          <w:spacing w:val="-3"/>
        </w:rPr>
        <w:t> </w:t>
      </w:r>
      <w:r>
        <w:rPr/>
        <w:t>frequently</w:t>
      </w:r>
      <w:r>
        <w:rPr>
          <w:spacing w:val="-3"/>
        </w:rPr>
        <w:t> </w:t>
      </w:r>
      <w:r>
        <w:rPr/>
        <w:t>employed</w:t>
      </w:r>
      <w:r>
        <w:rPr>
          <w:spacing w:val="-7"/>
        </w:rPr>
        <w:t> </w:t>
      </w:r>
      <w:r>
        <w:rPr/>
        <w:t>in</w:t>
      </w:r>
      <w:r>
        <w:rPr>
          <w:spacing w:val="-3"/>
        </w:rPr>
        <w:t> </w:t>
      </w:r>
      <w:r>
        <w:rPr/>
        <w:t>rigorous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scientific inquiry. Within this paradigm, adherents assert the existence of an objective</w:t>
      </w:r>
      <w:r>
        <w:rPr>
          <w:spacing w:val="-11"/>
        </w:rPr>
        <w:t> </w:t>
      </w:r>
      <w:r>
        <w:rPr/>
        <w:t>reality</w:t>
      </w:r>
      <w:r>
        <w:rPr>
          <w:spacing w:val="-11"/>
        </w:rPr>
        <w:t> </w:t>
      </w:r>
      <w:r>
        <w:rPr/>
        <w:t>independent</w:t>
      </w:r>
      <w:r>
        <w:rPr>
          <w:spacing w:val="-11"/>
        </w:rPr>
        <w:t> </w:t>
      </w:r>
      <w:r>
        <w:rPr/>
        <w:t>of</w:t>
      </w:r>
      <w:r>
        <w:rPr>
          <w:spacing w:val="-11"/>
        </w:rPr>
        <w:t> </w:t>
      </w:r>
      <w:r>
        <w:rPr/>
        <w:t>human</w:t>
      </w:r>
      <w:r>
        <w:rPr>
          <w:spacing w:val="-11"/>
        </w:rPr>
        <w:t> </w:t>
      </w:r>
      <w:r>
        <w:rPr/>
        <w:t>subjectivity.</w:t>
      </w:r>
      <w:r>
        <w:rPr>
          <w:spacing w:val="-11"/>
        </w:rPr>
        <w:t> </w:t>
      </w:r>
      <w:r>
        <w:rPr/>
        <w:t>Näslund</w:t>
      </w:r>
      <w:r>
        <w:rPr>
          <w:spacing w:val="-11"/>
        </w:rPr>
        <w:t> </w:t>
      </w:r>
      <w:r>
        <w:rPr/>
        <w:t>(2002)</w:t>
      </w:r>
      <w:r>
        <w:rPr>
          <w:spacing w:val="-11"/>
        </w:rPr>
        <w:t> </w:t>
      </w:r>
      <w:r>
        <w:rPr/>
        <w:t>elucidates</w:t>
      </w:r>
      <w:r>
        <w:rPr>
          <w:spacing w:val="-13"/>
        </w:rPr>
        <w:t> </w:t>
      </w:r>
      <w:r>
        <w:rPr/>
        <w:t>that from</w:t>
      </w:r>
      <w:r>
        <w:rPr>
          <w:spacing w:val="-7"/>
        </w:rPr>
        <w:t> </w:t>
      </w:r>
      <w:r>
        <w:rPr/>
        <w:t>the</w:t>
      </w:r>
      <w:r>
        <w:rPr>
          <w:spacing w:val="-8"/>
        </w:rPr>
        <w:t> </w:t>
      </w:r>
      <w:r>
        <w:rPr/>
        <w:t>positivist</w:t>
      </w:r>
      <w:r>
        <w:rPr>
          <w:spacing w:val="-4"/>
        </w:rPr>
        <w:t> </w:t>
      </w:r>
      <w:r>
        <w:rPr/>
        <w:t>viewpoint,</w:t>
      </w:r>
      <w:r>
        <w:rPr>
          <w:spacing w:val="-3"/>
        </w:rPr>
        <w:t> </w:t>
      </w:r>
      <w:r>
        <w:rPr/>
        <w:t>new</w:t>
      </w:r>
      <w:r>
        <w:rPr>
          <w:spacing w:val="-3"/>
        </w:rPr>
        <w:t> </w:t>
      </w:r>
      <w:r>
        <w:rPr/>
        <w:t>information</w:t>
      </w:r>
      <w:r>
        <w:rPr>
          <w:spacing w:val="-3"/>
        </w:rPr>
        <w:t> </w:t>
      </w:r>
      <w:r>
        <w:rPr/>
        <w:t>is</w:t>
      </w:r>
      <w:r>
        <w:rPr>
          <w:spacing w:val="-3"/>
        </w:rPr>
        <w:t> </w:t>
      </w:r>
      <w:r>
        <w:rPr/>
        <w:t>integrated</w:t>
      </w:r>
      <w:r>
        <w:rPr>
          <w:spacing w:val="-7"/>
        </w:rPr>
        <w:t> </w:t>
      </w:r>
      <w:r>
        <w:rPr/>
        <w:t>into</w:t>
      </w:r>
      <w:r>
        <w:rPr>
          <w:spacing w:val="-7"/>
        </w:rPr>
        <w:t> </w:t>
      </w:r>
      <w:r>
        <w:rPr/>
        <w:t>existing</w:t>
      </w:r>
      <w:r>
        <w:rPr>
          <w:spacing w:val="-2"/>
        </w:rPr>
        <w:t> </w:t>
      </w:r>
      <w:r>
        <w:rPr/>
        <w:t>knowledge through a methodical and cumulative process predicated on removing erroneous </w:t>
      </w:r>
      <w:r>
        <w:rPr>
          <w:spacing w:val="-2"/>
        </w:rPr>
        <w:t>assumptions.</w:t>
      </w:r>
    </w:p>
    <w:p>
      <w:pPr>
        <w:pStyle w:val="BodyText"/>
        <w:spacing w:before="220"/>
      </w:pPr>
    </w:p>
    <w:p>
      <w:pPr>
        <w:pStyle w:val="BodyText"/>
        <w:spacing w:line="480" w:lineRule="auto"/>
        <w:ind w:left="1336" w:right="1210"/>
        <w:jc w:val="both"/>
      </w:pPr>
      <w:r>
        <w:rPr/>
        <w:t>According to Denzin and Lincoln (2011), qualitative research is rapidly replacing quantitative research, particularly in social research. These variables differ by industry, location, and, most significantly, individual. A pragmatism philosophy </w:t>
      </w:r>
      <w:r>
        <w:rPr>
          <w:color w:val="040C28"/>
        </w:rPr>
        <w:t>points</w:t>
      </w:r>
      <w:r>
        <w:rPr>
          <w:color w:val="040C28"/>
          <w:spacing w:val="-8"/>
        </w:rPr>
        <w:t> </w:t>
      </w:r>
      <w:r>
        <w:rPr>
          <w:color w:val="040C28"/>
        </w:rPr>
        <w:t>to</w:t>
      </w:r>
      <w:r>
        <w:rPr>
          <w:color w:val="040C28"/>
          <w:spacing w:val="-11"/>
        </w:rPr>
        <w:t> </w:t>
      </w:r>
      <w:r>
        <w:rPr>
          <w:color w:val="040C28"/>
        </w:rPr>
        <w:t>an</w:t>
      </w:r>
      <w:r>
        <w:rPr>
          <w:color w:val="040C28"/>
          <w:spacing w:val="-7"/>
        </w:rPr>
        <w:t> </w:t>
      </w:r>
      <w:r>
        <w:rPr>
          <w:color w:val="040C28"/>
        </w:rPr>
        <w:t>inquiry</w:t>
      </w:r>
      <w:r>
        <w:rPr>
          <w:color w:val="040C28"/>
          <w:spacing w:val="-13"/>
        </w:rPr>
        <w:t> </w:t>
      </w:r>
      <w:r>
        <w:rPr>
          <w:color w:val="040C28"/>
        </w:rPr>
        <w:t>process</w:t>
      </w:r>
      <w:r>
        <w:rPr>
          <w:color w:val="040C28"/>
          <w:spacing w:val="-9"/>
        </w:rPr>
        <w:t> </w:t>
      </w:r>
      <w:r>
        <w:rPr>
          <w:color w:val="040C28"/>
        </w:rPr>
        <w:t>built</w:t>
      </w:r>
      <w:r>
        <w:rPr>
          <w:color w:val="040C28"/>
          <w:spacing w:val="-7"/>
        </w:rPr>
        <w:t> </w:t>
      </w:r>
      <w:r>
        <w:rPr>
          <w:color w:val="040C28"/>
        </w:rPr>
        <w:t>around</w:t>
      </w:r>
      <w:r>
        <w:rPr>
          <w:color w:val="040C28"/>
          <w:spacing w:val="-7"/>
        </w:rPr>
        <w:t> </w:t>
      </w:r>
      <w:r>
        <w:rPr>
          <w:color w:val="040C28"/>
        </w:rPr>
        <w:t>combining</w:t>
      </w:r>
      <w:r>
        <w:rPr>
          <w:color w:val="040C28"/>
          <w:spacing w:val="-7"/>
        </w:rPr>
        <w:t> </w:t>
      </w:r>
      <w:r>
        <w:rPr>
          <w:color w:val="040C28"/>
        </w:rPr>
        <w:t>the</w:t>
      </w:r>
      <w:r>
        <w:rPr>
          <w:color w:val="040C28"/>
          <w:spacing w:val="-8"/>
        </w:rPr>
        <w:t> </w:t>
      </w:r>
      <w:r>
        <w:rPr>
          <w:color w:val="040C28"/>
        </w:rPr>
        <w:t>strengths</w:t>
      </w:r>
      <w:r>
        <w:rPr>
          <w:color w:val="040C28"/>
          <w:spacing w:val="-13"/>
        </w:rPr>
        <w:t> </w:t>
      </w:r>
      <w:r>
        <w:rPr>
          <w:color w:val="040C28"/>
        </w:rPr>
        <w:t>of</w:t>
      </w:r>
      <w:r>
        <w:rPr>
          <w:color w:val="040C28"/>
          <w:spacing w:val="-7"/>
        </w:rPr>
        <w:t> </w:t>
      </w:r>
      <w:r>
        <w:rPr>
          <w:color w:val="040C28"/>
        </w:rPr>
        <w:t>qualitative</w:t>
      </w:r>
      <w:r>
        <w:rPr>
          <w:color w:val="040C28"/>
          <w:spacing w:val="-7"/>
        </w:rPr>
        <w:t> </w:t>
      </w:r>
      <w:r>
        <w:rPr>
          <w:color w:val="040C28"/>
        </w:rPr>
        <w:t>and quantitative methods (Morgan, 2014)</w:t>
      </w:r>
      <w:r>
        <w:rPr>
          <w:color w:val="1F2023"/>
        </w:rPr>
        <w:t>. </w:t>
      </w:r>
      <w:r>
        <w:rPr/>
        <w:t>This research uses a phenomenological strategy to comprehend different approaches to gathering asset data on-site and their</w:t>
      </w:r>
      <w:r>
        <w:rPr>
          <w:spacing w:val="-11"/>
        </w:rPr>
        <w:t> </w:t>
      </w:r>
      <w:r>
        <w:rPr/>
        <w:t>perspectives</w:t>
      </w:r>
      <w:r>
        <w:rPr>
          <w:spacing w:val="-16"/>
        </w:rPr>
        <w:t> </w:t>
      </w:r>
      <w:r>
        <w:rPr/>
        <w:t>on</w:t>
      </w:r>
      <w:r>
        <w:rPr>
          <w:spacing w:val="-11"/>
        </w:rPr>
        <w:t> </w:t>
      </w:r>
      <w:r>
        <w:rPr/>
        <w:t>automating</w:t>
      </w:r>
      <w:r>
        <w:rPr>
          <w:spacing w:val="-11"/>
        </w:rPr>
        <w:t> </w:t>
      </w:r>
      <w:r>
        <w:rPr/>
        <w:t>specific</w:t>
      </w:r>
      <w:r>
        <w:rPr>
          <w:spacing w:val="-17"/>
        </w:rPr>
        <w:t> </w:t>
      </w:r>
      <w:r>
        <w:rPr/>
        <w:t>portions</w:t>
      </w:r>
      <w:r>
        <w:rPr>
          <w:spacing w:val="-12"/>
        </w:rPr>
        <w:t> </w:t>
      </w:r>
      <w:r>
        <w:rPr/>
        <w:t>of</w:t>
      </w:r>
      <w:r>
        <w:rPr>
          <w:spacing w:val="-11"/>
        </w:rPr>
        <w:t> </w:t>
      </w:r>
      <w:r>
        <w:rPr/>
        <w:t>operations.</w:t>
      </w:r>
      <w:r>
        <w:rPr>
          <w:spacing w:val="-11"/>
        </w:rPr>
        <w:t> </w:t>
      </w:r>
      <w:r>
        <w:rPr/>
        <w:t>As</w:t>
      </w:r>
      <w:r>
        <w:rPr>
          <w:spacing w:val="-12"/>
        </w:rPr>
        <w:t> </w:t>
      </w:r>
      <w:r>
        <w:rPr/>
        <w:t>a</w:t>
      </w:r>
      <w:r>
        <w:rPr>
          <w:spacing w:val="-16"/>
        </w:rPr>
        <w:t> </w:t>
      </w:r>
      <w:r>
        <w:rPr/>
        <w:t>result,</w:t>
      </w:r>
      <w:r>
        <w:rPr>
          <w:spacing w:val="-16"/>
        </w:rPr>
        <w:t> </w:t>
      </w:r>
      <w:r>
        <w:rPr/>
        <w:t>for</w:t>
      </w:r>
      <w:r>
        <w:rPr>
          <w:spacing w:val="-10"/>
        </w:rPr>
        <w:t> </w:t>
      </w:r>
      <w:r>
        <w:rPr/>
        <w:t>the sake of this study, a pragmatism philosophy is used. Ontology and epistemology are two fields of philosophical decisions, according to Ballantyne (2008). Bryman (2012)</w:t>
      </w:r>
      <w:r>
        <w:rPr>
          <w:spacing w:val="-6"/>
        </w:rPr>
        <w:t> </w:t>
      </w:r>
      <w:r>
        <w:rPr/>
        <w:t>defines</w:t>
      </w:r>
      <w:r>
        <w:rPr>
          <w:spacing w:val="-2"/>
        </w:rPr>
        <w:t> </w:t>
      </w:r>
      <w:r>
        <w:rPr/>
        <w:t>'Ontology' in</w:t>
      </w:r>
      <w:r>
        <w:rPr>
          <w:spacing w:val="-5"/>
        </w:rPr>
        <w:t> </w:t>
      </w:r>
      <w:r>
        <w:rPr/>
        <w:t>the</w:t>
      </w:r>
      <w:r>
        <w:rPr>
          <w:spacing w:val="-1"/>
        </w:rPr>
        <w:t> </w:t>
      </w:r>
      <w:r>
        <w:rPr/>
        <w:t>context</w:t>
      </w:r>
      <w:r>
        <w:rPr>
          <w:spacing w:val="-5"/>
        </w:rPr>
        <w:t> </w:t>
      </w:r>
      <w:r>
        <w:rPr/>
        <w:t>of</w:t>
      </w:r>
      <w:r>
        <w:rPr>
          <w:spacing w:val="-1"/>
        </w:rPr>
        <w:t> </w:t>
      </w:r>
      <w:r>
        <w:rPr/>
        <w:t>social</w:t>
      </w:r>
      <w:r>
        <w:rPr>
          <w:spacing w:val="-1"/>
        </w:rPr>
        <w:t> </w:t>
      </w:r>
      <w:r>
        <w:rPr/>
        <w:t>research</w:t>
      </w:r>
      <w:r>
        <w:rPr>
          <w:spacing w:val="-1"/>
        </w:rPr>
        <w:t> </w:t>
      </w:r>
      <w:r>
        <w:rPr/>
        <w:t>as</w:t>
      </w:r>
      <w:r>
        <w:rPr>
          <w:spacing w:val="-6"/>
        </w:rPr>
        <w:t> </w:t>
      </w:r>
      <w:r>
        <w:rPr/>
        <w:t>the</w:t>
      </w:r>
      <w:r>
        <w:rPr>
          <w:spacing w:val="-5"/>
        </w:rPr>
        <w:t> </w:t>
      </w:r>
      <w:r>
        <w:rPr/>
        <w:t>study</w:t>
      </w:r>
      <w:r>
        <w:rPr>
          <w:spacing w:val="-6"/>
        </w:rPr>
        <w:t> </w:t>
      </w:r>
      <w:r>
        <w:rPr/>
        <w:t>of</w:t>
      </w:r>
      <w:r>
        <w:rPr>
          <w:spacing w:val="-1"/>
        </w:rPr>
        <w:t> </w:t>
      </w:r>
      <w:r>
        <w:rPr/>
        <w:t>reality</w:t>
      </w:r>
      <w:r>
        <w:rPr>
          <w:spacing w:val="-1"/>
        </w:rPr>
        <w:t> </w:t>
      </w:r>
      <w:r>
        <w:rPr/>
        <w:t>in relation to social entities and 'Epistemology' as the evaluation of the acceptability of knowledge.</w:t>
      </w:r>
    </w:p>
    <w:p>
      <w:pPr>
        <w:pStyle w:val="BodyText"/>
      </w:pPr>
    </w:p>
    <w:p>
      <w:pPr>
        <w:pStyle w:val="BodyText"/>
        <w:spacing w:before="41"/>
      </w:pPr>
    </w:p>
    <w:p>
      <w:pPr>
        <w:pStyle w:val="ListParagraph"/>
        <w:numPr>
          <w:ilvl w:val="1"/>
          <w:numId w:val="12"/>
        </w:numPr>
        <w:tabs>
          <w:tab w:pos="1737" w:val="left" w:leader="none"/>
        </w:tabs>
        <w:spacing w:line="240" w:lineRule="auto" w:before="0" w:after="0"/>
        <w:ind w:left="1737" w:right="0" w:hanging="401"/>
        <w:jc w:val="left"/>
        <w:rPr>
          <w:sz w:val="24"/>
        </w:rPr>
      </w:pPr>
      <w:bookmarkStart w:name="3.3 Research Method" w:id="58"/>
      <w:bookmarkEnd w:id="58"/>
      <w:r>
        <w:rPr/>
      </w:r>
      <w:bookmarkStart w:name="_bookmark30" w:id="59"/>
      <w:bookmarkEnd w:id="59"/>
      <w:r>
        <w:rPr/>
      </w:r>
      <w:r>
        <w:rPr>
          <w:sz w:val="24"/>
        </w:rPr>
        <w:t>Research</w:t>
      </w:r>
      <w:r>
        <w:rPr>
          <w:spacing w:val="-4"/>
          <w:sz w:val="24"/>
        </w:rPr>
        <w:t> </w:t>
      </w:r>
      <w:r>
        <w:rPr>
          <w:spacing w:val="-2"/>
          <w:sz w:val="24"/>
        </w:rPr>
        <w:t>Method</w:t>
      </w:r>
    </w:p>
    <w:p>
      <w:pPr>
        <w:pStyle w:val="BodyText"/>
        <w:spacing w:before="255"/>
      </w:pPr>
    </w:p>
    <w:p>
      <w:pPr>
        <w:pStyle w:val="BodyText"/>
        <w:spacing w:line="480" w:lineRule="auto"/>
        <w:ind w:left="1336" w:right="1213"/>
        <w:jc w:val="both"/>
      </w:pPr>
      <w:r>
        <w:rPr/>
        <w:t>Research</w:t>
      </w:r>
      <w:r>
        <w:rPr>
          <w:spacing w:val="-16"/>
        </w:rPr>
        <w:t> </w:t>
      </w:r>
      <w:r>
        <w:rPr/>
        <w:t>can</w:t>
      </w:r>
      <w:r>
        <w:rPr>
          <w:spacing w:val="-17"/>
        </w:rPr>
        <w:t> </w:t>
      </w:r>
      <w:r>
        <w:rPr/>
        <w:t>be</w:t>
      </w:r>
      <w:r>
        <w:rPr>
          <w:spacing w:val="-12"/>
        </w:rPr>
        <w:t> </w:t>
      </w:r>
      <w:r>
        <w:rPr/>
        <w:t>classified</w:t>
      </w:r>
      <w:r>
        <w:rPr>
          <w:spacing w:val="-12"/>
        </w:rPr>
        <w:t> </w:t>
      </w:r>
      <w:r>
        <w:rPr/>
        <w:t>as</w:t>
      </w:r>
      <w:r>
        <w:rPr>
          <w:spacing w:val="-14"/>
        </w:rPr>
        <w:t> </w:t>
      </w:r>
      <w:r>
        <w:rPr/>
        <w:t>quantitative</w:t>
      </w:r>
      <w:r>
        <w:rPr>
          <w:spacing w:val="-16"/>
        </w:rPr>
        <w:t> </w:t>
      </w:r>
      <w:r>
        <w:rPr/>
        <w:t>or</w:t>
      </w:r>
      <w:r>
        <w:rPr>
          <w:spacing w:val="-16"/>
        </w:rPr>
        <w:t> </w:t>
      </w:r>
      <w:r>
        <w:rPr/>
        <w:t>qualitative;</w:t>
      </w:r>
      <w:r>
        <w:rPr>
          <w:spacing w:val="-8"/>
        </w:rPr>
        <w:t> </w:t>
      </w:r>
      <w:r>
        <w:rPr/>
        <w:t>it</w:t>
      </w:r>
      <w:r>
        <w:rPr>
          <w:spacing w:val="-16"/>
        </w:rPr>
        <w:t> </w:t>
      </w:r>
      <w:r>
        <w:rPr/>
        <w:t>is</w:t>
      </w:r>
      <w:r>
        <w:rPr>
          <w:spacing w:val="-13"/>
        </w:rPr>
        <w:t> </w:t>
      </w:r>
      <w:r>
        <w:rPr/>
        <w:t>quantitative</w:t>
      </w:r>
      <w:r>
        <w:rPr>
          <w:spacing w:val="-12"/>
        </w:rPr>
        <w:t> </w:t>
      </w:r>
      <w:r>
        <w:rPr/>
        <w:t>if</w:t>
      </w:r>
      <w:r>
        <w:rPr>
          <w:spacing w:val="-16"/>
        </w:rPr>
        <w:t> </w:t>
      </w:r>
      <w:r>
        <w:rPr/>
        <w:t>the</w:t>
      </w:r>
      <w:r>
        <w:rPr>
          <w:spacing w:val="-15"/>
        </w:rPr>
        <w:t> </w:t>
      </w:r>
      <w:r>
        <w:rPr/>
        <w:t>data collected can be measured or collated as numbers. Quantitative reasoning is based on the philosophy of rationalism and, as such, adheres to rigid and predetermined procedures (Kumar, 2010). However, some information gathered</w:t>
      </w:r>
    </w:p>
    <w:p>
      <w:pPr>
        <w:spacing w:after="0" w:line="480" w:lineRule="auto"/>
        <w:jc w:val="both"/>
        <w:sectPr>
          <w:pgSz w:w="11910" w:h="16840"/>
          <w:pgMar w:header="0" w:footer="1512" w:top="1360" w:bottom="1700" w:left="460" w:right="220"/>
        </w:sectPr>
      </w:pPr>
    </w:p>
    <w:p>
      <w:pPr>
        <w:pStyle w:val="BodyText"/>
        <w:spacing w:line="480" w:lineRule="auto" w:before="62"/>
        <w:ind w:left="1336" w:right="1216"/>
        <w:jc w:val="both"/>
      </w:pPr>
      <w:r>
        <w:rPr/>
        <w:t>as</w:t>
      </w:r>
      <w:r>
        <w:rPr>
          <w:spacing w:val="-1"/>
        </w:rPr>
        <w:t> </w:t>
      </w:r>
      <w:r>
        <w:rPr/>
        <w:t>part</w:t>
      </w:r>
      <w:r>
        <w:rPr>
          <w:spacing w:val="-6"/>
        </w:rPr>
        <w:t> </w:t>
      </w:r>
      <w:r>
        <w:rPr/>
        <w:t>of</w:t>
      </w:r>
      <w:r>
        <w:rPr>
          <w:spacing w:val="-5"/>
        </w:rPr>
        <w:t> </w:t>
      </w:r>
      <w:r>
        <w:rPr/>
        <w:t>the</w:t>
      </w:r>
      <w:r>
        <w:rPr>
          <w:spacing w:val="-5"/>
        </w:rPr>
        <w:t> </w:t>
      </w:r>
      <w:r>
        <w:rPr/>
        <w:t>research</w:t>
      </w:r>
      <w:r>
        <w:rPr>
          <w:spacing w:val="-1"/>
        </w:rPr>
        <w:t> </w:t>
      </w:r>
      <w:r>
        <w:rPr/>
        <w:t>cannot</w:t>
      </w:r>
      <w:r>
        <w:rPr>
          <w:spacing w:val="-5"/>
        </w:rPr>
        <w:t> </w:t>
      </w:r>
      <w:r>
        <w:rPr/>
        <w:t>be</w:t>
      </w:r>
      <w:r>
        <w:rPr>
          <w:spacing w:val="-5"/>
        </w:rPr>
        <w:t> </w:t>
      </w:r>
      <w:r>
        <w:rPr/>
        <w:t>reduced</w:t>
      </w:r>
      <w:r>
        <w:rPr>
          <w:spacing w:val="-1"/>
        </w:rPr>
        <w:t> </w:t>
      </w:r>
      <w:r>
        <w:rPr/>
        <w:t>to</w:t>
      </w:r>
      <w:r>
        <w:rPr>
          <w:spacing w:val="-5"/>
        </w:rPr>
        <w:t> </w:t>
      </w:r>
      <w:r>
        <w:rPr/>
        <w:t>numbers,</w:t>
      </w:r>
      <w:r>
        <w:rPr>
          <w:spacing w:val="-6"/>
        </w:rPr>
        <w:t> </w:t>
      </w:r>
      <w:r>
        <w:rPr/>
        <w:t>such</w:t>
      </w:r>
      <w:r>
        <w:rPr>
          <w:spacing w:val="-5"/>
        </w:rPr>
        <w:t> </w:t>
      </w:r>
      <w:r>
        <w:rPr/>
        <w:t>as</w:t>
      </w:r>
      <w:r>
        <w:rPr>
          <w:spacing w:val="-1"/>
        </w:rPr>
        <w:t> </w:t>
      </w:r>
      <w:r>
        <w:rPr/>
        <w:t>participant</w:t>
      </w:r>
      <w:r>
        <w:rPr>
          <w:spacing w:val="-6"/>
        </w:rPr>
        <w:t> </w:t>
      </w:r>
      <w:r>
        <w:rPr/>
        <w:t>beliefs, opinions, behaviours, experiences, and attitudes; these are recorded as qualities rather than quantities, and thus, this type of data collection is referred to as qualitative (Walliman, 2010; Bandolier, 2007).</w:t>
      </w:r>
    </w:p>
    <w:p>
      <w:pPr>
        <w:pStyle w:val="BodyText"/>
        <w:spacing w:line="480" w:lineRule="auto" w:before="241"/>
        <w:ind w:left="1336" w:right="1215"/>
        <w:jc w:val="both"/>
      </w:pPr>
      <w:r>
        <w:rPr/>
        <w:t>While</w:t>
      </w:r>
      <w:r>
        <w:rPr>
          <w:spacing w:val="-4"/>
        </w:rPr>
        <w:t> </w:t>
      </w:r>
      <w:r>
        <w:rPr/>
        <w:t>quantitative</w:t>
      </w:r>
      <w:r>
        <w:rPr>
          <w:spacing w:val="-5"/>
        </w:rPr>
        <w:t> </w:t>
      </w:r>
      <w:r>
        <w:rPr/>
        <w:t>studies</w:t>
      </w:r>
      <w:r>
        <w:rPr>
          <w:spacing w:val="-4"/>
        </w:rPr>
        <w:t> </w:t>
      </w:r>
      <w:r>
        <w:rPr/>
        <w:t>are</w:t>
      </w:r>
      <w:r>
        <w:rPr>
          <w:spacing w:val="-5"/>
        </w:rPr>
        <w:t> </w:t>
      </w:r>
      <w:r>
        <w:rPr/>
        <w:t>frequently</w:t>
      </w:r>
      <w:r>
        <w:rPr>
          <w:spacing w:val="-4"/>
        </w:rPr>
        <w:t> </w:t>
      </w:r>
      <w:r>
        <w:rPr/>
        <w:t>encountered</w:t>
      </w:r>
      <w:r>
        <w:rPr>
          <w:spacing w:val="-8"/>
        </w:rPr>
        <w:t> </w:t>
      </w:r>
      <w:r>
        <w:rPr/>
        <w:t>in</w:t>
      </w:r>
      <w:r>
        <w:rPr>
          <w:spacing w:val="-8"/>
        </w:rPr>
        <w:t> </w:t>
      </w:r>
      <w:r>
        <w:rPr/>
        <w:t>research, it</w:t>
      </w:r>
      <w:r>
        <w:rPr>
          <w:spacing w:val="-9"/>
        </w:rPr>
        <w:t> </w:t>
      </w:r>
      <w:r>
        <w:rPr/>
        <w:t>is</w:t>
      </w:r>
      <w:r>
        <w:rPr>
          <w:spacing w:val="-4"/>
        </w:rPr>
        <w:t> </w:t>
      </w:r>
      <w:r>
        <w:rPr/>
        <w:t>essential</w:t>
      </w:r>
      <w:r>
        <w:rPr>
          <w:spacing w:val="-5"/>
        </w:rPr>
        <w:t> </w:t>
      </w:r>
      <w:r>
        <w:rPr/>
        <w:t>to note the specific guidelines and regulations governing them. Researchers often find themselves well-versed in the systematic techniques characteristic of quantitative research. However, embracing qualitative and transformative approaches to inquiry, which have the potential to challenge established paradigms, may evoke discomfort among certain individuals (Creswell, 2014).</w:t>
      </w:r>
    </w:p>
    <w:p>
      <w:pPr>
        <w:pStyle w:val="BodyText"/>
        <w:spacing w:line="480" w:lineRule="auto" w:before="242"/>
        <w:ind w:left="1336" w:right="1216"/>
        <w:jc w:val="both"/>
      </w:pPr>
      <w:r>
        <w:rPr/>
        <w:t>Contrarily, qualitative methodologies give freedom for creativity and a greater degree of adherence to the frameworks created by the researcher. They permit more</w:t>
      </w:r>
      <w:r>
        <w:rPr>
          <w:spacing w:val="-11"/>
        </w:rPr>
        <w:t> </w:t>
      </w:r>
      <w:r>
        <w:rPr/>
        <w:t>imaginative</w:t>
      </w:r>
      <w:r>
        <w:rPr>
          <w:spacing w:val="-11"/>
        </w:rPr>
        <w:t> </w:t>
      </w:r>
      <w:r>
        <w:rPr/>
        <w:t>writing</w:t>
      </w:r>
      <w:r>
        <w:rPr>
          <w:spacing w:val="-10"/>
        </w:rPr>
        <w:t> </w:t>
      </w:r>
      <w:r>
        <w:rPr/>
        <w:t>in</w:t>
      </w:r>
      <w:r>
        <w:rPr>
          <w:spacing w:val="-11"/>
        </w:rPr>
        <w:t> </w:t>
      </w:r>
      <w:r>
        <w:rPr/>
        <w:t>the</w:t>
      </w:r>
      <w:r>
        <w:rPr>
          <w:spacing w:val="-11"/>
        </w:rPr>
        <w:t> </w:t>
      </w:r>
      <w:r>
        <w:rPr/>
        <w:t>literary</w:t>
      </w:r>
      <w:r>
        <w:rPr>
          <w:spacing w:val="-12"/>
        </w:rPr>
        <w:t> </w:t>
      </w:r>
      <w:r>
        <w:rPr/>
        <w:t>tradition,</w:t>
      </w:r>
      <w:r>
        <w:rPr>
          <w:spacing w:val="-11"/>
        </w:rPr>
        <w:t> </w:t>
      </w:r>
      <w:r>
        <w:rPr/>
        <w:t>a</w:t>
      </w:r>
      <w:r>
        <w:rPr>
          <w:spacing w:val="-11"/>
        </w:rPr>
        <w:t> </w:t>
      </w:r>
      <w:r>
        <w:rPr/>
        <w:t>style</w:t>
      </w:r>
      <w:r>
        <w:rPr>
          <w:spacing w:val="-11"/>
        </w:rPr>
        <w:t> </w:t>
      </w:r>
      <w:r>
        <w:rPr/>
        <w:t>that</w:t>
      </w:r>
      <w:r>
        <w:rPr>
          <w:spacing w:val="-11"/>
        </w:rPr>
        <w:t> </w:t>
      </w:r>
      <w:r>
        <w:rPr/>
        <w:t>some</w:t>
      </w:r>
      <w:r>
        <w:rPr>
          <w:spacing w:val="-11"/>
        </w:rPr>
        <w:t> </w:t>
      </w:r>
      <w:r>
        <w:rPr/>
        <w:t>people</w:t>
      </w:r>
      <w:r>
        <w:rPr>
          <w:spacing w:val="-11"/>
        </w:rPr>
        <w:t> </w:t>
      </w:r>
      <w:r>
        <w:rPr/>
        <w:t>may</w:t>
      </w:r>
      <w:r>
        <w:rPr>
          <w:spacing w:val="-12"/>
        </w:rPr>
        <w:t> </w:t>
      </w:r>
      <w:r>
        <w:rPr/>
        <w:t>want to utilise (Creswell, 2014). Qualitative data is derived from the philosophy of empiricism and follows a less structured, open and more flexible approach to inquiry.</w:t>
      </w:r>
      <w:r>
        <w:rPr>
          <w:spacing w:val="-8"/>
        </w:rPr>
        <w:t> </w:t>
      </w:r>
      <w:r>
        <w:rPr/>
        <w:t>Qualitative</w:t>
      </w:r>
      <w:r>
        <w:rPr>
          <w:spacing w:val="-8"/>
        </w:rPr>
        <w:t> </w:t>
      </w:r>
      <w:r>
        <w:rPr/>
        <w:t>techniques</w:t>
      </w:r>
      <w:r>
        <w:rPr>
          <w:spacing w:val="-13"/>
        </w:rPr>
        <w:t> </w:t>
      </w:r>
      <w:r>
        <w:rPr/>
        <w:t>allow</w:t>
      </w:r>
      <w:r>
        <w:rPr>
          <w:spacing w:val="-9"/>
        </w:rPr>
        <w:t> </w:t>
      </w:r>
      <w:r>
        <w:rPr/>
        <w:t>the</w:t>
      </w:r>
      <w:r>
        <w:rPr>
          <w:spacing w:val="-12"/>
        </w:rPr>
        <w:t> </w:t>
      </w:r>
      <w:r>
        <w:rPr/>
        <w:t>researcher</w:t>
      </w:r>
      <w:r>
        <w:rPr>
          <w:spacing w:val="-7"/>
        </w:rPr>
        <w:t> </w:t>
      </w:r>
      <w:r>
        <w:rPr/>
        <w:t>to</w:t>
      </w:r>
      <w:r>
        <w:rPr>
          <w:spacing w:val="-8"/>
        </w:rPr>
        <w:t> </w:t>
      </w:r>
      <w:r>
        <w:rPr/>
        <w:t>explore</w:t>
      </w:r>
      <w:r>
        <w:rPr>
          <w:spacing w:val="-12"/>
        </w:rPr>
        <w:t> </w:t>
      </w:r>
      <w:r>
        <w:rPr/>
        <w:t>rather</w:t>
      </w:r>
      <w:r>
        <w:rPr>
          <w:spacing w:val="-7"/>
        </w:rPr>
        <w:t> </w:t>
      </w:r>
      <w:r>
        <w:rPr/>
        <w:t>than</w:t>
      </w:r>
      <w:r>
        <w:rPr>
          <w:spacing w:val="-8"/>
        </w:rPr>
        <w:t> </w:t>
      </w:r>
      <w:r>
        <w:rPr/>
        <w:t>diversify (Kumar,</w:t>
      </w:r>
      <w:r>
        <w:rPr>
          <w:spacing w:val="-6"/>
        </w:rPr>
        <w:t> </w:t>
      </w:r>
      <w:r>
        <w:rPr/>
        <w:t>2018).</w:t>
      </w:r>
      <w:r>
        <w:rPr>
          <w:spacing w:val="-6"/>
        </w:rPr>
        <w:t> </w:t>
      </w:r>
      <w:r>
        <w:rPr/>
        <w:t>Careful</w:t>
      </w:r>
      <w:r>
        <w:rPr>
          <w:spacing w:val="-7"/>
        </w:rPr>
        <w:t> </w:t>
      </w:r>
      <w:r>
        <w:rPr/>
        <w:t>consideration</w:t>
      </w:r>
      <w:r>
        <w:rPr>
          <w:spacing w:val="-6"/>
        </w:rPr>
        <w:t> </w:t>
      </w:r>
      <w:r>
        <w:rPr/>
        <w:t>has</w:t>
      </w:r>
      <w:r>
        <w:rPr>
          <w:spacing w:val="-7"/>
        </w:rPr>
        <w:t> </w:t>
      </w:r>
      <w:r>
        <w:rPr/>
        <w:t>been</w:t>
      </w:r>
      <w:r>
        <w:rPr>
          <w:spacing w:val="-6"/>
        </w:rPr>
        <w:t> </w:t>
      </w:r>
      <w:r>
        <w:rPr/>
        <w:t>given,</w:t>
      </w:r>
      <w:r>
        <w:rPr>
          <w:spacing w:val="-6"/>
        </w:rPr>
        <w:t> </w:t>
      </w:r>
      <w:r>
        <w:rPr/>
        <w:t>and</w:t>
      </w:r>
      <w:r>
        <w:rPr>
          <w:spacing w:val="-6"/>
        </w:rPr>
        <w:t> </w:t>
      </w:r>
      <w:r>
        <w:rPr/>
        <w:t>the</w:t>
      </w:r>
      <w:r>
        <w:rPr>
          <w:spacing w:val="-6"/>
        </w:rPr>
        <w:t> </w:t>
      </w:r>
      <w:r>
        <w:rPr/>
        <w:t>primary</w:t>
      </w:r>
      <w:r>
        <w:rPr>
          <w:spacing w:val="-7"/>
        </w:rPr>
        <w:t> </w:t>
      </w:r>
      <w:r>
        <w:rPr/>
        <w:t>research</w:t>
      </w:r>
      <w:r>
        <w:rPr>
          <w:spacing w:val="-6"/>
        </w:rPr>
        <w:t> </w:t>
      </w:r>
      <w:r>
        <w:rPr/>
        <w:t>to be used is</w:t>
      </w:r>
      <w:r>
        <w:rPr>
          <w:spacing w:val="-3"/>
        </w:rPr>
        <w:t> </w:t>
      </w:r>
      <w:r>
        <w:rPr/>
        <w:t>a</w:t>
      </w:r>
      <w:r>
        <w:rPr>
          <w:spacing w:val="-2"/>
        </w:rPr>
        <w:t> </w:t>
      </w:r>
      <w:r>
        <w:rPr/>
        <w:t>qualitative</w:t>
      </w:r>
      <w:r>
        <w:rPr>
          <w:spacing w:val="-1"/>
        </w:rPr>
        <w:t> </w:t>
      </w:r>
      <w:r>
        <w:rPr/>
        <w:t>case</w:t>
      </w:r>
      <w:r>
        <w:rPr>
          <w:spacing w:val="-1"/>
        </w:rPr>
        <w:t> </w:t>
      </w:r>
      <w:r>
        <w:rPr/>
        <w:t>study,</w:t>
      </w:r>
      <w:r>
        <w:rPr>
          <w:spacing w:val="-2"/>
        </w:rPr>
        <w:t> </w:t>
      </w:r>
      <w:r>
        <w:rPr/>
        <w:t>an</w:t>
      </w:r>
      <w:r>
        <w:rPr>
          <w:spacing w:val="-1"/>
        </w:rPr>
        <w:t> </w:t>
      </w:r>
      <w:r>
        <w:rPr/>
        <w:t>in-depth investigation</w:t>
      </w:r>
      <w:r>
        <w:rPr>
          <w:spacing w:val="-2"/>
        </w:rPr>
        <w:t> </w:t>
      </w:r>
      <w:r>
        <w:rPr/>
        <w:t>of a</w:t>
      </w:r>
      <w:r>
        <w:rPr>
          <w:spacing w:val="-1"/>
        </w:rPr>
        <w:t> </w:t>
      </w:r>
      <w:r>
        <w:rPr/>
        <w:t>small number</w:t>
      </w:r>
      <w:r>
        <w:rPr>
          <w:spacing w:val="-1"/>
        </w:rPr>
        <w:t> </w:t>
      </w:r>
      <w:r>
        <w:rPr/>
        <w:t>of events (Creswell, 2014); this allows the focus of the research to be on Highways England's major schemes and the event of the 'Handover' of road surface asset attribute data by BIM teams and field engineers.</w:t>
      </w:r>
    </w:p>
    <w:p>
      <w:pPr>
        <w:pStyle w:val="BodyText"/>
        <w:spacing w:line="480" w:lineRule="auto" w:before="242"/>
        <w:ind w:left="1336" w:right="1215"/>
        <w:jc w:val="both"/>
      </w:pPr>
      <w:r>
        <w:rPr/>
        <w:t>The researcher's approach aligns with recognised principles in epistemology and ontology,</w:t>
      </w:r>
      <w:r>
        <w:rPr>
          <w:spacing w:val="-17"/>
        </w:rPr>
        <w:t> </w:t>
      </w:r>
      <w:r>
        <w:rPr/>
        <w:t>as</w:t>
      </w:r>
      <w:r>
        <w:rPr>
          <w:spacing w:val="-16"/>
        </w:rPr>
        <w:t> </w:t>
      </w:r>
      <w:r>
        <w:rPr/>
        <w:t>Bryman</w:t>
      </w:r>
      <w:r>
        <w:rPr>
          <w:spacing w:val="-15"/>
        </w:rPr>
        <w:t> </w:t>
      </w:r>
      <w:r>
        <w:rPr/>
        <w:t>(2012)</w:t>
      </w:r>
      <w:r>
        <w:rPr>
          <w:spacing w:val="-19"/>
        </w:rPr>
        <w:t> </w:t>
      </w:r>
      <w:r>
        <w:rPr/>
        <w:t>outlined,</w:t>
      </w:r>
      <w:r>
        <w:rPr>
          <w:spacing w:val="-15"/>
        </w:rPr>
        <w:t> </w:t>
      </w:r>
      <w:r>
        <w:rPr/>
        <w:t>ensuring</w:t>
      </w:r>
      <w:r>
        <w:rPr>
          <w:spacing w:val="-18"/>
        </w:rPr>
        <w:t> </w:t>
      </w:r>
      <w:r>
        <w:rPr/>
        <w:t>a</w:t>
      </w:r>
      <w:r>
        <w:rPr>
          <w:spacing w:val="-16"/>
        </w:rPr>
        <w:t> </w:t>
      </w:r>
      <w:r>
        <w:rPr/>
        <w:t>solid</w:t>
      </w:r>
      <w:r>
        <w:rPr>
          <w:spacing w:val="-16"/>
        </w:rPr>
        <w:t> </w:t>
      </w:r>
      <w:r>
        <w:rPr/>
        <w:t>foundation</w:t>
      </w:r>
      <w:r>
        <w:rPr>
          <w:spacing w:val="-16"/>
        </w:rPr>
        <w:t> </w:t>
      </w:r>
      <w:r>
        <w:rPr/>
        <w:t>for</w:t>
      </w:r>
      <w:r>
        <w:rPr>
          <w:spacing w:val="-15"/>
        </w:rPr>
        <w:t> </w:t>
      </w:r>
      <w:r>
        <w:rPr/>
        <w:t>the</w:t>
      </w:r>
      <w:r>
        <w:rPr>
          <w:spacing w:val="-16"/>
        </w:rPr>
        <w:t> </w:t>
      </w:r>
      <w:r>
        <w:rPr/>
        <w:t>study.</w:t>
      </w:r>
      <w:r>
        <w:rPr>
          <w:spacing w:val="-19"/>
        </w:rPr>
        <w:t> </w:t>
      </w:r>
      <w:r>
        <w:rPr/>
        <w:t>This</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deliberate</w:t>
      </w:r>
      <w:r>
        <w:rPr>
          <w:spacing w:val="-11"/>
        </w:rPr>
        <w:t> </w:t>
      </w:r>
      <w:r>
        <w:rPr/>
        <w:t>alignment</w:t>
      </w:r>
      <w:r>
        <w:rPr>
          <w:spacing w:val="-7"/>
        </w:rPr>
        <w:t> </w:t>
      </w:r>
      <w:r>
        <w:rPr/>
        <w:t>paves</w:t>
      </w:r>
      <w:r>
        <w:rPr>
          <w:spacing w:val="-8"/>
        </w:rPr>
        <w:t> </w:t>
      </w:r>
      <w:r>
        <w:rPr/>
        <w:t>the</w:t>
      </w:r>
      <w:r>
        <w:rPr>
          <w:spacing w:val="-7"/>
        </w:rPr>
        <w:t> </w:t>
      </w:r>
      <w:r>
        <w:rPr/>
        <w:t>way</w:t>
      </w:r>
      <w:r>
        <w:rPr>
          <w:spacing w:val="-7"/>
        </w:rPr>
        <w:t> </w:t>
      </w:r>
      <w:r>
        <w:rPr/>
        <w:t>for</w:t>
      </w:r>
      <w:r>
        <w:rPr>
          <w:spacing w:val="-6"/>
        </w:rPr>
        <w:t> </w:t>
      </w:r>
      <w:r>
        <w:rPr/>
        <w:t>selecting</w:t>
      </w:r>
      <w:r>
        <w:rPr>
          <w:spacing w:val="-7"/>
        </w:rPr>
        <w:t> </w:t>
      </w:r>
      <w:r>
        <w:rPr/>
        <w:t>an</w:t>
      </w:r>
      <w:r>
        <w:rPr>
          <w:spacing w:val="-12"/>
        </w:rPr>
        <w:t> </w:t>
      </w:r>
      <w:r>
        <w:rPr/>
        <w:t>appropriate</w:t>
      </w:r>
      <w:r>
        <w:rPr>
          <w:spacing w:val="-12"/>
        </w:rPr>
        <w:t> </w:t>
      </w:r>
      <w:r>
        <w:rPr/>
        <w:t>research</w:t>
      </w:r>
      <w:r>
        <w:rPr>
          <w:spacing w:val="-7"/>
        </w:rPr>
        <w:t> </w:t>
      </w:r>
      <w:r>
        <w:rPr/>
        <w:t>strategy, be it quantitative, qualitative, or a blend</w:t>
      </w:r>
      <w:r>
        <w:rPr>
          <w:spacing w:val="-2"/>
        </w:rPr>
        <w:t> </w:t>
      </w:r>
      <w:r>
        <w:rPr/>
        <w:t>of both, as Creswell (2013) advocates. In Creswell's terms, the research design serves as the blueprint, integrating philosophical underpinnings, inquiry methodologies, and specific techniques. Drawing from both Creswell (2013)</w:t>
      </w:r>
      <w:r>
        <w:rPr/>
        <w:t> and</w:t>
      </w:r>
      <w:r>
        <w:rPr/>
        <w:t> Bryman</w:t>
      </w:r>
      <w:r>
        <w:rPr/>
        <w:t> (2012), the chosen framework embraces a mixed-methods approach, recognised for its versatility and ability to capture diverse perspectives. By integrating qualitative and quantitative methodologies into the data collection process, this approach leverages the strengths inherent in each, thereby facilitating triangulation (Rowa-Dewar, 2010; Greener, 2008). This holistic approach enriches the research endeavour, comprehensively exploring the subject matter.</w:t>
      </w:r>
    </w:p>
    <w:p>
      <w:pPr>
        <w:pStyle w:val="BodyText"/>
      </w:pPr>
    </w:p>
    <w:p>
      <w:pPr>
        <w:pStyle w:val="BodyText"/>
        <w:spacing w:before="41"/>
      </w:pPr>
    </w:p>
    <w:p>
      <w:pPr>
        <w:pStyle w:val="ListParagraph"/>
        <w:numPr>
          <w:ilvl w:val="1"/>
          <w:numId w:val="12"/>
        </w:numPr>
        <w:tabs>
          <w:tab w:pos="1737" w:val="left" w:leader="none"/>
        </w:tabs>
        <w:spacing w:line="240" w:lineRule="auto" w:before="0" w:after="0"/>
        <w:ind w:left="1737" w:right="0" w:hanging="401"/>
        <w:jc w:val="left"/>
        <w:rPr>
          <w:sz w:val="24"/>
        </w:rPr>
      </w:pPr>
      <w:bookmarkStart w:name="3.4 Research Strategy" w:id="60"/>
      <w:bookmarkEnd w:id="60"/>
      <w:r>
        <w:rPr/>
      </w:r>
      <w:bookmarkStart w:name="_bookmark31" w:id="61"/>
      <w:bookmarkEnd w:id="61"/>
      <w:r>
        <w:rPr/>
      </w:r>
      <w:r>
        <w:rPr>
          <w:sz w:val="24"/>
        </w:rPr>
        <w:t>Research</w:t>
      </w:r>
      <w:r>
        <w:rPr>
          <w:spacing w:val="-6"/>
          <w:sz w:val="24"/>
        </w:rPr>
        <w:t> </w:t>
      </w:r>
      <w:r>
        <w:rPr>
          <w:spacing w:val="-2"/>
          <w:sz w:val="24"/>
        </w:rPr>
        <w:t>Strategy</w:t>
      </w:r>
    </w:p>
    <w:p>
      <w:pPr>
        <w:pStyle w:val="BodyText"/>
      </w:pPr>
    </w:p>
    <w:p>
      <w:pPr>
        <w:pStyle w:val="BodyText"/>
        <w:spacing w:line="480" w:lineRule="auto"/>
        <w:ind w:left="1336" w:right="1212"/>
        <w:jc w:val="both"/>
      </w:pPr>
      <w:r>
        <w:rPr/>
        <w:t>The research strategy has been referred to as the instruments used to carry out the research; research methods utilised include 'experiment', 'survey', 'action research', 'grounded theory', 'archival research', and 'case study'. Each strategy has</w:t>
      </w:r>
      <w:r>
        <w:rPr>
          <w:spacing w:val="-12"/>
        </w:rPr>
        <w:t> </w:t>
      </w:r>
      <w:r>
        <w:rPr/>
        <w:t>its</w:t>
      </w:r>
      <w:r>
        <w:rPr>
          <w:spacing w:val="-16"/>
        </w:rPr>
        <w:t> </w:t>
      </w:r>
      <w:r>
        <w:rPr/>
        <w:t>own</w:t>
      </w:r>
      <w:r>
        <w:rPr>
          <w:spacing w:val="-11"/>
        </w:rPr>
        <w:t> </w:t>
      </w:r>
      <w:r>
        <w:rPr/>
        <w:t>set</w:t>
      </w:r>
      <w:r>
        <w:rPr>
          <w:spacing w:val="-11"/>
        </w:rPr>
        <w:t> </w:t>
      </w:r>
      <w:r>
        <w:rPr/>
        <w:t>of</w:t>
      </w:r>
      <w:r>
        <w:rPr>
          <w:spacing w:val="-16"/>
        </w:rPr>
        <w:t> </w:t>
      </w:r>
      <w:r>
        <w:rPr/>
        <w:t>rules</w:t>
      </w:r>
      <w:r>
        <w:rPr>
          <w:spacing w:val="-11"/>
        </w:rPr>
        <w:t> </w:t>
      </w:r>
      <w:r>
        <w:rPr/>
        <w:t>that</w:t>
      </w:r>
      <w:r>
        <w:rPr>
          <w:spacing w:val="-16"/>
        </w:rPr>
        <w:t> </w:t>
      </w:r>
      <w:r>
        <w:rPr/>
        <w:t>are</w:t>
      </w:r>
      <w:r>
        <w:rPr>
          <w:spacing w:val="-15"/>
        </w:rPr>
        <w:t> </w:t>
      </w:r>
      <w:r>
        <w:rPr/>
        <w:t>accepted</w:t>
      </w:r>
      <w:r>
        <w:rPr>
          <w:spacing w:val="-11"/>
        </w:rPr>
        <w:t> </w:t>
      </w:r>
      <w:r>
        <w:rPr/>
        <w:t>as</w:t>
      </w:r>
      <w:r>
        <w:rPr>
          <w:spacing w:val="-16"/>
        </w:rPr>
        <w:t> </w:t>
      </w:r>
      <w:r>
        <w:rPr/>
        <w:t>standard</w:t>
      </w:r>
      <w:r>
        <w:rPr>
          <w:spacing w:val="-15"/>
        </w:rPr>
        <w:t> </w:t>
      </w:r>
      <w:r>
        <w:rPr/>
        <w:t>operating</w:t>
      </w:r>
      <w:r>
        <w:rPr>
          <w:spacing w:val="-15"/>
        </w:rPr>
        <w:t> </w:t>
      </w:r>
      <w:r>
        <w:rPr/>
        <w:t>procedures</w:t>
      </w:r>
      <w:r>
        <w:rPr>
          <w:spacing w:val="-12"/>
        </w:rPr>
        <w:t> </w:t>
      </w:r>
      <w:r>
        <w:rPr/>
        <w:t>for</w:t>
      </w:r>
      <w:r>
        <w:rPr>
          <w:spacing w:val="-15"/>
        </w:rPr>
        <w:t> </w:t>
      </w:r>
      <w:r>
        <w:rPr/>
        <w:t>that strategy (Saunders et al., 2009).</w:t>
      </w:r>
    </w:p>
    <w:p>
      <w:pPr>
        <w:pStyle w:val="BodyText"/>
        <w:spacing w:before="18"/>
      </w:pPr>
    </w:p>
    <w:p>
      <w:pPr>
        <w:pStyle w:val="ListParagraph"/>
        <w:numPr>
          <w:ilvl w:val="2"/>
          <w:numId w:val="12"/>
        </w:numPr>
        <w:tabs>
          <w:tab w:pos="1938" w:val="left" w:leader="none"/>
        </w:tabs>
        <w:spacing w:line="240" w:lineRule="auto" w:before="0" w:after="0"/>
        <w:ind w:left="1938" w:right="0" w:hanging="602"/>
        <w:jc w:val="left"/>
        <w:rPr>
          <w:sz w:val="24"/>
        </w:rPr>
      </w:pPr>
      <w:bookmarkStart w:name="3.4.1 Experimental" w:id="62"/>
      <w:bookmarkEnd w:id="62"/>
      <w:r>
        <w:rPr/>
      </w:r>
      <w:bookmarkStart w:name="_bookmark32" w:id="63"/>
      <w:bookmarkEnd w:id="63"/>
      <w:r>
        <w:rPr/>
      </w:r>
      <w:r>
        <w:rPr>
          <w:spacing w:val="-2"/>
          <w:sz w:val="24"/>
        </w:rPr>
        <w:t>Experimental</w:t>
      </w:r>
    </w:p>
    <w:p>
      <w:pPr>
        <w:pStyle w:val="BodyText"/>
      </w:pPr>
    </w:p>
    <w:p>
      <w:pPr>
        <w:pStyle w:val="BodyText"/>
        <w:spacing w:line="480" w:lineRule="auto"/>
        <w:ind w:left="1336" w:right="1211"/>
        <w:jc w:val="both"/>
      </w:pPr>
      <w:r>
        <w:rPr/>
        <w:t>Numerous individuals</w:t>
      </w:r>
      <w:r>
        <w:rPr/>
        <w:t> believe</w:t>
      </w:r>
      <w:r>
        <w:rPr/>
        <w:t> that</w:t>
      </w:r>
      <w:r>
        <w:rPr/>
        <w:t> an</w:t>
      </w:r>
      <w:r>
        <w:rPr/>
        <w:t> 'experiment' stands as the pinnacle of rigorous scientific inquiry because it aims to systematically eliminate alternative explanations for observed phenomena (Trochim, 2006). This rigorous pursuit is achieved</w:t>
      </w:r>
      <w:r>
        <w:rPr>
          <w:spacing w:val="-6"/>
        </w:rPr>
        <w:t> </w:t>
      </w:r>
      <w:r>
        <w:rPr/>
        <w:t>by</w:t>
      </w:r>
      <w:r>
        <w:rPr>
          <w:spacing w:val="-13"/>
        </w:rPr>
        <w:t> </w:t>
      </w:r>
      <w:r>
        <w:rPr/>
        <w:t>randomly</w:t>
      </w:r>
      <w:r>
        <w:rPr>
          <w:spacing w:val="-13"/>
        </w:rPr>
        <w:t> </w:t>
      </w:r>
      <w:r>
        <w:rPr/>
        <w:t>allocating</w:t>
      </w:r>
      <w:r>
        <w:rPr>
          <w:spacing w:val="-8"/>
        </w:rPr>
        <w:t> </w:t>
      </w:r>
      <w:r>
        <w:rPr/>
        <w:t>participants</w:t>
      </w:r>
      <w:r>
        <w:rPr>
          <w:spacing w:val="-12"/>
        </w:rPr>
        <w:t> </w:t>
      </w:r>
      <w:r>
        <w:rPr/>
        <w:t>into</w:t>
      </w:r>
      <w:r>
        <w:rPr>
          <w:spacing w:val="-7"/>
        </w:rPr>
        <w:t> </w:t>
      </w:r>
      <w:r>
        <w:rPr/>
        <w:t>experimental</w:t>
      </w:r>
      <w:r>
        <w:rPr>
          <w:spacing w:val="-8"/>
        </w:rPr>
        <w:t> </w:t>
      </w:r>
      <w:r>
        <w:rPr/>
        <w:t>and</w:t>
      </w:r>
      <w:r>
        <w:rPr>
          <w:spacing w:val="-7"/>
        </w:rPr>
        <w:t> </w:t>
      </w:r>
      <w:r>
        <w:rPr/>
        <w:t>control</w:t>
      </w:r>
      <w:r>
        <w:rPr>
          <w:spacing w:val="-13"/>
        </w:rPr>
        <w:t> </w:t>
      </w:r>
      <w:r>
        <w:rPr/>
        <w:t>groups, either by administering treatment to one group and not to another or by randomly</w:t>
      </w:r>
    </w:p>
    <w:p>
      <w:pPr>
        <w:spacing w:after="0" w:line="480" w:lineRule="auto"/>
        <w:jc w:val="both"/>
        <w:sectPr>
          <w:pgSz w:w="11910" w:h="16840"/>
          <w:pgMar w:header="0" w:footer="1512" w:top="1360" w:bottom="1700" w:left="460" w:right="220"/>
        </w:sectPr>
      </w:pPr>
    </w:p>
    <w:p>
      <w:pPr>
        <w:pStyle w:val="BodyText"/>
        <w:spacing w:line="480" w:lineRule="auto" w:before="62"/>
        <w:ind w:left="1336" w:right="1221"/>
        <w:jc w:val="both"/>
      </w:pPr>
      <w:r>
        <w:rPr/>
        <w:t>assigning different treatments to distinct groups (Creswell, 2007). The experimental research paradigm is closely associated with quantitative methodologies and is commonly employed within positivist research frameworks.</w:t>
      </w:r>
    </w:p>
    <w:p>
      <w:pPr>
        <w:pStyle w:val="BodyText"/>
        <w:spacing w:before="18"/>
      </w:pPr>
    </w:p>
    <w:p>
      <w:pPr>
        <w:pStyle w:val="ListParagraph"/>
        <w:numPr>
          <w:ilvl w:val="2"/>
          <w:numId w:val="12"/>
        </w:numPr>
        <w:tabs>
          <w:tab w:pos="1938" w:val="left" w:leader="none"/>
        </w:tabs>
        <w:spacing w:line="240" w:lineRule="auto" w:before="0" w:after="0"/>
        <w:ind w:left="1938" w:right="0" w:hanging="602"/>
        <w:jc w:val="left"/>
        <w:rPr>
          <w:sz w:val="24"/>
        </w:rPr>
      </w:pPr>
      <w:bookmarkStart w:name="3.4.2 Survey" w:id="64"/>
      <w:bookmarkEnd w:id="64"/>
      <w:r>
        <w:rPr/>
      </w:r>
      <w:bookmarkStart w:name="_bookmark33" w:id="65"/>
      <w:bookmarkEnd w:id="65"/>
      <w:r>
        <w:rPr/>
      </w:r>
      <w:r>
        <w:rPr>
          <w:spacing w:val="-2"/>
          <w:sz w:val="24"/>
        </w:rPr>
        <w:t>Survey</w:t>
      </w:r>
    </w:p>
    <w:p>
      <w:pPr>
        <w:pStyle w:val="BodyText"/>
      </w:pPr>
    </w:p>
    <w:p>
      <w:pPr>
        <w:pStyle w:val="BodyText"/>
        <w:spacing w:line="480" w:lineRule="auto"/>
        <w:ind w:left="1336" w:right="1211"/>
        <w:jc w:val="both"/>
      </w:pPr>
      <w:r>
        <w:rPr/>
        <w:t>A survey is a method for generalising conclusions based on data from a sample group.</w:t>
      </w:r>
      <w:r>
        <w:rPr>
          <w:spacing w:val="-6"/>
        </w:rPr>
        <w:t> </w:t>
      </w:r>
      <w:r>
        <w:rPr/>
        <w:t>As</w:t>
      </w:r>
      <w:r>
        <w:rPr>
          <w:spacing w:val="-12"/>
        </w:rPr>
        <w:t> </w:t>
      </w:r>
      <w:r>
        <w:rPr/>
        <w:t>a</w:t>
      </w:r>
      <w:r>
        <w:rPr>
          <w:spacing w:val="-6"/>
        </w:rPr>
        <w:t> </w:t>
      </w:r>
      <w:r>
        <w:rPr/>
        <w:t>result,</w:t>
      </w:r>
      <w:r>
        <w:rPr>
          <w:spacing w:val="-6"/>
        </w:rPr>
        <w:t> </w:t>
      </w:r>
      <w:r>
        <w:rPr/>
        <w:t>a</w:t>
      </w:r>
      <w:r>
        <w:rPr>
          <w:spacing w:val="-6"/>
        </w:rPr>
        <w:t> </w:t>
      </w:r>
      <w:r>
        <w:rPr/>
        <w:t>survey</w:t>
      </w:r>
      <w:r>
        <w:rPr>
          <w:spacing w:val="-7"/>
        </w:rPr>
        <w:t> </w:t>
      </w:r>
      <w:r>
        <w:rPr/>
        <w:t>strategy</w:t>
      </w:r>
      <w:r>
        <w:rPr>
          <w:spacing w:val="-12"/>
        </w:rPr>
        <w:t> </w:t>
      </w:r>
      <w:r>
        <w:rPr/>
        <w:t>entails</w:t>
      </w:r>
      <w:r>
        <w:rPr>
          <w:spacing w:val="-7"/>
        </w:rPr>
        <w:t> </w:t>
      </w:r>
      <w:r>
        <w:rPr/>
        <w:t>self-completion</w:t>
      </w:r>
      <w:r>
        <w:rPr>
          <w:spacing w:val="-6"/>
        </w:rPr>
        <w:t> </w:t>
      </w:r>
      <w:r>
        <w:rPr/>
        <w:t>of</w:t>
      </w:r>
      <w:r>
        <w:rPr>
          <w:spacing w:val="-11"/>
        </w:rPr>
        <w:t> </w:t>
      </w:r>
      <w:r>
        <w:rPr/>
        <w:t>a</w:t>
      </w:r>
      <w:r>
        <w:rPr>
          <w:spacing w:val="-6"/>
        </w:rPr>
        <w:t> </w:t>
      </w:r>
      <w:r>
        <w:rPr/>
        <w:t>questionnaire</w:t>
      </w:r>
      <w:r>
        <w:rPr>
          <w:spacing w:val="-6"/>
        </w:rPr>
        <w:t> </w:t>
      </w:r>
      <w:r>
        <w:rPr/>
        <w:t>or</w:t>
      </w:r>
      <w:r>
        <w:rPr>
          <w:spacing w:val="-10"/>
        </w:rPr>
        <w:t> </w:t>
      </w:r>
      <w:r>
        <w:rPr/>
        <w:t>a structured interview to collect data that can discover patterns of correlations between variables (Bryman, 2012). Survey research, which involves input from a questionnaire or a lengthy interview, is a frequent approach in applied social research (Trochim, 2006). Data can be collected from a self-completion questionnaire, which can be conducted under supervision, by mail, or, more recently, via email or the Internet. A face-to-face or telephone interview can also be used to collect survey data. A representative sample that correctly reflects the population</w:t>
      </w:r>
      <w:r>
        <w:rPr>
          <w:spacing w:val="-17"/>
        </w:rPr>
        <w:t> </w:t>
      </w:r>
      <w:r>
        <w:rPr/>
        <w:t>is</w:t>
      </w:r>
      <w:r>
        <w:rPr>
          <w:spacing w:val="-17"/>
        </w:rPr>
        <w:t> </w:t>
      </w:r>
      <w:r>
        <w:rPr/>
        <w:t>critical</w:t>
      </w:r>
      <w:r>
        <w:rPr>
          <w:spacing w:val="-16"/>
        </w:rPr>
        <w:t> </w:t>
      </w:r>
      <w:r>
        <w:rPr/>
        <w:t>to</w:t>
      </w:r>
      <w:r>
        <w:rPr>
          <w:spacing w:val="-15"/>
        </w:rPr>
        <w:t> </w:t>
      </w:r>
      <w:r>
        <w:rPr/>
        <w:t>the</w:t>
      </w:r>
      <w:r>
        <w:rPr>
          <w:spacing w:val="-16"/>
        </w:rPr>
        <w:t> </w:t>
      </w:r>
      <w:r>
        <w:rPr/>
        <w:t>validity</w:t>
      </w:r>
      <w:r>
        <w:rPr>
          <w:spacing w:val="-16"/>
        </w:rPr>
        <w:t> </w:t>
      </w:r>
      <w:r>
        <w:rPr/>
        <w:t>of</w:t>
      </w:r>
      <w:r>
        <w:rPr>
          <w:spacing w:val="-16"/>
        </w:rPr>
        <w:t> </w:t>
      </w:r>
      <w:r>
        <w:rPr/>
        <w:t>the</w:t>
      </w:r>
      <w:r>
        <w:rPr>
          <w:spacing w:val="-18"/>
        </w:rPr>
        <w:t> </w:t>
      </w:r>
      <w:r>
        <w:rPr/>
        <w:t>survey</w:t>
      </w:r>
      <w:r>
        <w:rPr>
          <w:spacing w:val="-15"/>
        </w:rPr>
        <w:t> </w:t>
      </w:r>
      <w:r>
        <w:rPr/>
        <w:t>technique's</w:t>
      </w:r>
      <w:r>
        <w:rPr>
          <w:spacing w:val="-16"/>
        </w:rPr>
        <w:t> </w:t>
      </w:r>
      <w:r>
        <w:rPr/>
        <w:t>results</w:t>
      </w:r>
      <w:r>
        <w:rPr>
          <w:spacing w:val="-19"/>
        </w:rPr>
        <w:t> </w:t>
      </w:r>
      <w:r>
        <w:rPr/>
        <w:t>(Bryman,</w:t>
      </w:r>
      <w:r>
        <w:rPr>
          <w:spacing w:val="-16"/>
        </w:rPr>
        <w:t> </w:t>
      </w:r>
      <w:r>
        <w:rPr/>
        <w:t>2012).</w:t>
      </w:r>
    </w:p>
    <w:p>
      <w:pPr>
        <w:pStyle w:val="BodyText"/>
        <w:spacing w:before="19"/>
      </w:pPr>
    </w:p>
    <w:p>
      <w:pPr>
        <w:pStyle w:val="ListParagraph"/>
        <w:numPr>
          <w:ilvl w:val="2"/>
          <w:numId w:val="12"/>
        </w:numPr>
        <w:tabs>
          <w:tab w:pos="1938" w:val="left" w:leader="none"/>
        </w:tabs>
        <w:spacing w:line="240" w:lineRule="auto" w:before="0" w:after="0"/>
        <w:ind w:left="1938" w:right="0" w:hanging="602"/>
        <w:jc w:val="left"/>
        <w:rPr>
          <w:sz w:val="24"/>
        </w:rPr>
      </w:pPr>
      <w:bookmarkStart w:name="3.4.3 Action Research" w:id="66"/>
      <w:bookmarkEnd w:id="66"/>
      <w:r>
        <w:rPr/>
      </w:r>
      <w:bookmarkStart w:name="_bookmark34" w:id="67"/>
      <w:bookmarkEnd w:id="67"/>
      <w:r>
        <w:rPr/>
      </w:r>
      <w:r>
        <w:rPr>
          <w:sz w:val="24"/>
        </w:rPr>
        <w:t>Action</w:t>
      </w:r>
      <w:r>
        <w:rPr>
          <w:spacing w:val="-5"/>
          <w:sz w:val="24"/>
        </w:rPr>
        <w:t> </w:t>
      </w:r>
      <w:r>
        <w:rPr>
          <w:spacing w:val="-2"/>
          <w:sz w:val="24"/>
        </w:rPr>
        <w:t>Research</w:t>
      </w:r>
    </w:p>
    <w:p>
      <w:pPr>
        <w:pStyle w:val="BodyText"/>
      </w:pPr>
    </w:p>
    <w:p>
      <w:pPr>
        <w:pStyle w:val="BodyText"/>
        <w:spacing w:line="480" w:lineRule="auto"/>
        <w:ind w:left="1336" w:right="1211"/>
        <w:jc w:val="both"/>
      </w:pPr>
      <w:r>
        <w:rPr/>
        <w:t>The term "action research" embodies a collaborative approach between a researcher and a stakeholder to pinpoint and tackle an issue (Bryman, 2012). Those seeking deeper insights into organisational practices to enhance interpersonal dynamics in social contexts engage in action research, a methodology</w:t>
      </w:r>
      <w:r>
        <w:rPr>
          <w:spacing w:val="-17"/>
        </w:rPr>
        <w:t> </w:t>
      </w:r>
      <w:r>
        <w:rPr/>
        <w:t>that</w:t>
      </w:r>
      <w:r>
        <w:rPr>
          <w:spacing w:val="-17"/>
        </w:rPr>
        <w:t> </w:t>
      </w:r>
      <w:r>
        <w:rPr/>
        <w:t>gained</w:t>
      </w:r>
      <w:r>
        <w:rPr>
          <w:spacing w:val="-16"/>
        </w:rPr>
        <w:t> </w:t>
      </w:r>
      <w:r>
        <w:rPr/>
        <w:t>prominence</w:t>
      </w:r>
      <w:r>
        <w:rPr>
          <w:spacing w:val="-17"/>
        </w:rPr>
        <w:t> </w:t>
      </w:r>
      <w:r>
        <w:rPr/>
        <w:t>in</w:t>
      </w:r>
      <w:r>
        <w:rPr>
          <w:spacing w:val="-17"/>
        </w:rPr>
        <w:t> </w:t>
      </w:r>
      <w:r>
        <w:rPr/>
        <w:t>the</w:t>
      </w:r>
      <w:r>
        <w:rPr>
          <w:spacing w:val="-17"/>
        </w:rPr>
        <w:t> </w:t>
      </w:r>
      <w:r>
        <w:rPr/>
        <w:t>1980s</w:t>
      </w:r>
      <w:r>
        <w:rPr>
          <w:spacing w:val="-16"/>
        </w:rPr>
        <w:t> </w:t>
      </w:r>
      <w:r>
        <w:rPr/>
        <w:t>and</w:t>
      </w:r>
      <w:r>
        <w:rPr>
          <w:spacing w:val="-17"/>
        </w:rPr>
        <w:t> </w:t>
      </w:r>
      <w:r>
        <w:rPr/>
        <w:t>1990s</w:t>
      </w:r>
      <w:r>
        <w:rPr>
          <w:spacing w:val="-17"/>
        </w:rPr>
        <w:t> </w:t>
      </w:r>
      <w:r>
        <w:rPr/>
        <w:t>(McNiff</w:t>
      </w:r>
      <w:r>
        <w:rPr>
          <w:spacing w:val="-16"/>
        </w:rPr>
        <w:t> </w:t>
      </w:r>
      <w:r>
        <w:rPr/>
        <w:t>&amp;</w:t>
      </w:r>
      <w:r>
        <w:rPr>
          <w:spacing w:val="-17"/>
        </w:rPr>
        <w:t> </w:t>
      </w:r>
      <w:r>
        <w:rPr/>
        <w:t>Whitehead, 2001).</w:t>
      </w:r>
      <w:r>
        <w:rPr>
          <w:spacing w:val="-17"/>
        </w:rPr>
        <w:t> </w:t>
      </w:r>
      <w:r>
        <w:rPr/>
        <w:t>Widely</w:t>
      </w:r>
      <w:r>
        <w:rPr>
          <w:spacing w:val="-16"/>
        </w:rPr>
        <w:t> </w:t>
      </w:r>
      <w:r>
        <w:rPr/>
        <w:t>practised</w:t>
      </w:r>
      <w:r>
        <w:rPr>
          <w:spacing w:val="-17"/>
        </w:rPr>
        <w:t> </w:t>
      </w:r>
      <w:r>
        <w:rPr/>
        <w:t>in</w:t>
      </w:r>
      <w:r>
        <w:rPr>
          <w:spacing w:val="-16"/>
        </w:rPr>
        <w:t> </w:t>
      </w:r>
      <w:r>
        <w:rPr/>
        <w:t>disciplines</w:t>
      </w:r>
      <w:r>
        <w:rPr>
          <w:spacing w:val="-17"/>
        </w:rPr>
        <w:t> </w:t>
      </w:r>
      <w:r>
        <w:rPr/>
        <w:t>like</w:t>
      </w:r>
      <w:r>
        <w:rPr>
          <w:spacing w:val="-17"/>
        </w:rPr>
        <w:t> </w:t>
      </w:r>
      <w:r>
        <w:rPr/>
        <w:t>business</w:t>
      </w:r>
      <w:r>
        <w:rPr>
          <w:spacing w:val="-16"/>
        </w:rPr>
        <w:t> </w:t>
      </w:r>
      <w:r>
        <w:rPr/>
        <w:t>management,</w:t>
      </w:r>
      <w:r>
        <w:rPr>
          <w:spacing w:val="-17"/>
        </w:rPr>
        <w:t> </w:t>
      </w:r>
      <w:r>
        <w:rPr/>
        <w:t>this</w:t>
      </w:r>
      <w:r>
        <w:rPr>
          <w:spacing w:val="-17"/>
        </w:rPr>
        <w:t> </w:t>
      </w:r>
      <w:r>
        <w:rPr/>
        <w:t>methodology involves the active involvement of individuals within the organisation to diagnose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5"/>
        <w:jc w:val="both"/>
      </w:pPr>
      <w:r>
        <w:rPr/>
        <w:t>problems and devise viable solutions, emphasising a departure from imposing preconceived remedies (Bryman, 2012).</w:t>
      </w:r>
    </w:p>
    <w:p>
      <w:pPr>
        <w:pStyle w:val="BodyText"/>
        <w:spacing w:before="18"/>
      </w:pPr>
    </w:p>
    <w:p>
      <w:pPr>
        <w:pStyle w:val="ListParagraph"/>
        <w:numPr>
          <w:ilvl w:val="2"/>
          <w:numId w:val="12"/>
        </w:numPr>
        <w:tabs>
          <w:tab w:pos="1938" w:val="left" w:leader="none"/>
        </w:tabs>
        <w:spacing w:line="240" w:lineRule="auto" w:before="0" w:after="0"/>
        <w:ind w:left="1938" w:right="0" w:hanging="602"/>
        <w:jc w:val="left"/>
        <w:rPr>
          <w:sz w:val="24"/>
        </w:rPr>
      </w:pPr>
      <w:bookmarkStart w:name="3.4.4 Grounded Theory" w:id="68"/>
      <w:bookmarkEnd w:id="68"/>
      <w:r>
        <w:rPr/>
      </w:r>
      <w:bookmarkStart w:name="_bookmark35" w:id="69"/>
      <w:bookmarkEnd w:id="69"/>
      <w:r>
        <w:rPr/>
      </w:r>
      <w:r>
        <w:rPr>
          <w:sz w:val="24"/>
        </w:rPr>
        <w:t>Grounded</w:t>
      </w:r>
      <w:r>
        <w:rPr>
          <w:spacing w:val="-8"/>
          <w:sz w:val="24"/>
        </w:rPr>
        <w:t> </w:t>
      </w:r>
      <w:r>
        <w:rPr>
          <w:spacing w:val="-2"/>
          <w:sz w:val="24"/>
        </w:rPr>
        <w:t>Theory</w:t>
      </w:r>
    </w:p>
    <w:p>
      <w:pPr>
        <w:pStyle w:val="BodyText"/>
        <w:spacing w:before="254"/>
      </w:pPr>
    </w:p>
    <w:p>
      <w:pPr>
        <w:pStyle w:val="BodyText"/>
        <w:spacing w:line="480" w:lineRule="auto"/>
        <w:ind w:left="1336" w:right="1210"/>
        <w:jc w:val="both"/>
      </w:pPr>
      <w:r>
        <w:rPr/>
        <w:t>Glaser and Strauss coined the phrase "Grounded Theory" in 1967 (Glaser &amp; Strauss, 2009). Grounded theory entails developing and refining a theory with qualitative evidence (Bryman, 2012). The construction of theory through data is a major component in grounded theory, and as such, data collection and analysis occur concurrently (Oktay, 2012). Data is regularly collected and processed to develop the theory until' saturation' occurs, at</w:t>
      </w:r>
      <w:r>
        <w:rPr>
          <w:spacing w:val="-4"/>
        </w:rPr>
        <w:t> </w:t>
      </w:r>
      <w:r>
        <w:rPr/>
        <w:t>which point no new themes emerge from the data (Oktay, 2012).</w:t>
      </w:r>
    </w:p>
    <w:p>
      <w:pPr>
        <w:pStyle w:val="BodyText"/>
        <w:spacing w:before="14"/>
      </w:pPr>
    </w:p>
    <w:p>
      <w:pPr>
        <w:pStyle w:val="ListParagraph"/>
        <w:numPr>
          <w:ilvl w:val="2"/>
          <w:numId w:val="12"/>
        </w:numPr>
        <w:tabs>
          <w:tab w:pos="1938" w:val="left" w:leader="none"/>
        </w:tabs>
        <w:spacing w:line="240" w:lineRule="auto" w:before="0" w:after="0"/>
        <w:ind w:left="1938" w:right="0" w:hanging="602"/>
        <w:jc w:val="left"/>
        <w:rPr>
          <w:sz w:val="24"/>
        </w:rPr>
      </w:pPr>
      <w:bookmarkStart w:name="3.4.5 Ethnographic Research" w:id="70"/>
      <w:bookmarkEnd w:id="70"/>
      <w:r>
        <w:rPr/>
      </w:r>
      <w:bookmarkStart w:name="_bookmark36" w:id="71"/>
      <w:bookmarkEnd w:id="71"/>
      <w:r>
        <w:rPr/>
      </w:r>
      <w:r>
        <w:rPr>
          <w:sz w:val="24"/>
        </w:rPr>
        <w:t>Ethnographic</w:t>
      </w:r>
      <w:r>
        <w:rPr>
          <w:spacing w:val="-5"/>
          <w:sz w:val="24"/>
        </w:rPr>
        <w:t> </w:t>
      </w:r>
      <w:r>
        <w:rPr>
          <w:spacing w:val="-2"/>
          <w:sz w:val="24"/>
        </w:rPr>
        <w:t>Research</w:t>
      </w:r>
    </w:p>
    <w:p>
      <w:pPr>
        <w:pStyle w:val="BodyText"/>
        <w:spacing w:before="254"/>
      </w:pPr>
    </w:p>
    <w:p>
      <w:pPr>
        <w:pStyle w:val="BodyText"/>
        <w:spacing w:line="480" w:lineRule="auto"/>
        <w:ind w:left="1336" w:right="1207"/>
        <w:jc w:val="both"/>
      </w:pPr>
      <w:r>
        <w:rPr/>
        <w:t>In 'Ethnographic Research,' the researcher spends a lengthy amount of time immersed in the social lives of the people being investigated and derives findings based on participant observation (Bryman, 2012). Ethnographic research is qualitative and employs various methods, including observation, informal interviews, and informal contacts such as e-mail and letters (Szewczak &amp; Snodgrass, 2002).</w:t>
      </w:r>
    </w:p>
    <w:p>
      <w:pPr>
        <w:pStyle w:val="BodyText"/>
        <w:spacing w:before="18"/>
      </w:pPr>
    </w:p>
    <w:p>
      <w:pPr>
        <w:pStyle w:val="ListParagraph"/>
        <w:numPr>
          <w:ilvl w:val="2"/>
          <w:numId w:val="12"/>
        </w:numPr>
        <w:tabs>
          <w:tab w:pos="1938" w:val="left" w:leader="none"/>
        </w:tabs>
        <w:spacing w:line="240" w:lineRule="auto" w:before="0" w:after="0"/>
        <w:ind w:left="1938" w:right="0" w:hanging="602"/>
        <w:jc w:val="left"/>
        <w:rPr>
          <w:sz w:val="24"/>
        </w:rPr>
      </w:pPr>
      <w:bookmarkStart w:name="3.4.6 Archival Research" w:id="72"/>
      <w:bookmarkEnd w:id="72"/>
      <w:r>
        <w:rPr/>
      </w:r>
      <w:bookmarkStart w:name="_bookmark37" w:id="73"/>
      <w:bookmarkEnd w:id="73"/>
      <w:r>
        <w:rPr/>
      </w:r>
      <w:r>
        <w:rPr>
          <w:sz w:val="24"/>
        </w:rPr>
        <w:t>Archival</w:t>
      </w:r>
      <w:r>
        <w:rPr>
          <w:spacing w:val="-5"/>
          <w:sz w:val="24"/>
        </w:rPr>
        <w:t> </w:t>
      </w:r>
      <w:r>
        <w:rPr>
          <w:spacing w:val="-2"/>
          <w:sz w:val="24"/>
        </w:rPr>
        <w:t>Research</w:t>
      </w:r>
    </w:p>
    <w:p>
      <w:pPr>
        <w:pStyle w:val="BodyText"/>
        <w:spacing w:before="255"/>
      </w:pPr>
    </w:p>
    <w:p>
      <w:pPr>
        <w:pStyle w:val="BodyText"/>
        <w:spacing w:line="480" w:lineRule="auto"/>
        <w:ind w:left="1336" w:right="1223"/>
        <w:jc w:val="both"/>
      </w:pPr>
      <w:r>
        <w:rPr/>
        <w:t>Archival research suggests that the researcher uses data from existing archive documents that were not collected by the researcher (White, 2012). According to Bryman</w:t>
      </w:r>
      <w:r>
        <w:rPr>
          <w:spacing w:val="49"/>
        </w:rPr>
        <w:t> </w:t>
      </w:r>
      <w:r>
        <w:rPr/>
        <w:t>(2012),</w:t>
      </w:r>
      <w:r>
        <w:rPr>
          <w:spacing w:val="49"/>
        </w:rPr>
        <w:t> </w:t>
      </w:r>
      <w:r>
        <w:rPr/>
        <w:t>this</w:t>
      </w:r>
      <w:r>
        <w:rPr>
          <w:spacing w:val="47"/>
        </w:rPr>
        <w:t> </w:t>
      </w:r>
      <w:r>
        <w:rPr/>
        <w:t>type</w:t>
      </w:r>
      <w:r>
        <w:rPr>
          <w:spacing w:val="50"/>
        </w:rPr>
        <w:t> </w:t>
      </w:r>
      <w:r>
        <w:rPr/>
        <w:t>of</w:t>
      </w:r>
      <w:r>
        <w:rPr>
          <w:spacing w:val="45"/>
        </w:rPr>
        <w:t> </w:t>
      </w:r>
      <w:r>
        <w:rPr/>
        <w:t>study</w:t>
      </w:r>
      <w:r>
        <w:rPr>
          <w:spacing w:val="48"/>
        </w:rPr>
        <w:t> </w:t>
      </w:r>
      <w:r>
        <w:rPr/>
        <w:t>is</w:t>
      </w:r>
      <w:r>
        <w:rPr>
          <w:spacing w:val="44"/>
        </w:rPr>
        <w:t> </w:t>
      </w:r>
      <w:r>
        <w:rPr/>
        <w:t>'unobtrusive'</w:t>
      </w:r>
      <w:r>
        <w:rPr>
          <w:spacing w:val="51"/>
        </w:rPr>
        <w:t> </w:t>
      </w:r>
      <w:r>
        <w:rPr/>
        <w:t>since</w:t>
      </w:r>
      <w:r>
        <w:rPr>
          <w:spacing w:val="49"/>
        </w:rPr>
        <w:t> </w:t>
      </w:r>
      <w:r>
        <w:rPr/>
        <w:t>the</w:t>
      </w:r>
      <w:r>
        <w:rPr>
          <w:spacing w:val="45"/>
        </w:rPr>
        <w:t> </w:t>
      </w:r>
      <w:r>
        <w:rPr/>
        <w:t>researcher</w:t>
      </w:r>
      <w:r>
        <w:rPr>
          <w:spacing w:val="50"/>
        </w:rPr>
        <w:t> </w:t>
      </w:r>
      <w:r>
        <w:rPr/>
        <w:t>is</w:t>
      </w:r>
      <w:r>
        <w:rPr>
          <w:spacing w:val="47"/>
        </w:rPr>
        <w:t> </w:t>
      </w:r>
      <w:r>
        <w:rPr>
          <w:spacing w:val="-5"/>
        </w:rPr>
        <w:t>not</w:t>
      </w:r>
    </w:p>
    <w:p>
      <w:pPr>
        <w:spacing w:after="0" w:line="480" w:lineRule="auto"/>
        <w:jc w:val="both"/>
        <w:sectPr>
          <w:pgSz w:w="11910" w:h="16840"/>
          <w:pgMar w:header="0" w:footer="1512" w:top="1360" w:bottom="1700" w:left="460" w:right="220"/>
        </w:sectPr>
      </w:pPr>
    </w:p>
    <w:p>
      <w:pPr>
        <w:pStyle w:val="BodyText"/>
        <w:spacing w:line="480" w:lineRule="auto" w:before="62"/>
        <w:ind w:left="1336" w:right="1225"/>
        <w:jc w:val="both"/>
      </w:pPr>
      <w:r>
        <w:rPr/>
        <w:t>involved</w:t>
      </w:r>
      <w:r>
        <w:rPr>
          <w:spacing w:val="-17"/>
        </w:rPr>
        <w:t> </w:t>
      </w:r>
      <w:r>
        <w:rPr/>
        <w:t>in</w:t>
      </w:r>
      <w:r>
        <w:rPr>
          <w:spacing w:val="-17"/>
        </w:rPr>
        <w:t> </w:t>
      </w:r>
      <w:r>
        <w:rPr/>
        <w:t>monitoring</w:t>
      </w:r>
      <w:r>
        <w:rPr>
          <w:spacing w:val="-16"/>
        </w:rPr>
        <w:t> </w:t>
      </w:r>
      <w:r>
        <w:rPr/>
        <w:t>the</w:t>
      </w:r>
      <w:r>
        <w:rPr>
          <w:spacing w:val="-17"/>
        </w:rPr>
        <w:t> </w:t>
      </w:r>
      <w:r>
        <w:rPr/>
        <w:t>interactions</w:t>
      </w:r>
      <w:r>
        <w:rPr>
          <w:spacing w:val="-17"/>
        </w:rPr>
        <w:t> </w:t>
      </w:r>
      <w:r>
        <w:rPr/>
        <w:t>or</w:t>
      </w:r>
      <w:r>
        <w:rPr>
          <w:spacing w:val="-17"/>
        </w:rPr>
        <w:t> </w:t>
      </w:r>
      <w:r>
        <w:rPr/>
        <w:t>events</w:t>
      </w:r>
      <w:r>
        <w:rPr>
          <w:spacing w:val="-16"/>
        </w:rPr>
        <w:t> </w:t>
      </w:r>
      <w:r>
        <w:rPr/>
        <w:t>being</w:t>
      </w:r>
      <w:r>
        <w:rPr>
          <w:spacing w:val="-17"/>
        </w:rPr>
        <w:t> </w:t>
      </w:r>
      <w:r>
        <w:rPr/>
        <w:t>examined.</w:t>
      </w:r>
      <w:r>
        <w:rPr>
          <w:spacing w:val="-17"/>
        </w:rPr>
        <w:t> </w:t>
      </w:r>
      <w:r>
        <w:rPr/>
        <w:t>Archival</w:t>
      </w:r>
      <w:r>
        <w:rPr>
          <w:spacing w:val="-16"/>
        </w:rPr>
        <w:t> </w:t>
      </w:r>
      <w:r>
        <w:rPr/>
        <w:t>research includes the use of government-collected data, such as census data.</w:t>
      </w:r>
    </w:p>
    <w:p>
      <w:pPr>
        <w:pStyle w:val="BodyText"/>
      </w:pPr>
    </w:p>
    <w:p>
      <w:pPr>
        <w:pStyle w:val="BodyText"/>
        <w:spacing w:before="1"/>
      </w:pPr>
    </w:p>
    <w:p>
      <w:pPr>
        <w:pStyle w:val="BodyText"/>
        <w:spacing w:line="480" w:lineRule="auto"/>
        <w:ind w:left="1336" w:right="1210"/>
        <w:jc w:val="both"/>
      </w:pPr>
      <w:r>
        <w:rPr/>
        <w:t>Archival research methods encompass a wide range of activities used to aid in analysing documents and textual information produced by and about companies, frequently as instruments to support other research strategies (field methods, survey methods). As a result, archiving approaches can also be used to analyse digital texts such as electronic databases, emails, and web pages (Ventresca et al., 2001)</w:t>
      </w:r>
      <w:r>
        <w:rPr>
          <w:rFonts w:ascii="Calibri" w:hAnsi="Calibri"/>
        </w:rPr>
        <w:t>.</w:t>
      </w:r>
      <w:r>
        <w:rPr>
          <w:rFonts w:ascii="Calibri" w:hAnsi="Calibri"/>
        </w:rPr>
        <w:t> </w:t>
      </w:r>
      <w:r>
        <w:rPr/>
        <w:t>This study highlighted the use of documents from workshops and meetings that have taken place since BIM was mandated in the construction sector. Data collection from project documents or artefacts such as minutes of meetings</w:t>
      </w:r>
      <w:r>
        <w:rPr>
          <w:spacing w:val="-7"/>
        </w:rPr>
        <w:t> </w:t>
      </w:r>
      <w:r>
        <w:rPr/>
        <w:t>and</w:t>
      </w:r>
      <w:r>
        <w:rPr>
          <w:spacing w:val="-6"/>
        </w:rPr>
        <w:t> </w:t>
      </w:r>
      <w:r>
        <w:rPr/>
        <w:t>action</w:t>
      </w:r>
      <w:r>
        <w:rPr>
          <w:spacing w:val="-2"/>
        </w:rPr>
        <w:t> </w:t>
      </w:r>
      <w:r>
        <w:rPr/>
        <w:t>lists,</w:t>
      </w:r>
      <w:r>
        <w:rPr>
          <w:spacing w:val="-7"/>
        </w:rPr>
        <w:t> </w:t>
      </w:r>
      <w:r>
        <w:rPr/>
        <w:t>along</w:t>
      </w:r>
      <w:r>
        <w:rPr>
          <w:spacing w:val="-2"/>
        </w:rPr>
        <w:t> </w:t>
      </w:r>
      <w:r>
        <w:rPr/>
        <w:t>with</w:t>
      </w:r>
      <w:r>
        <w:rPr>
          <w:spacing w:val="-2"/>
        </w:rPr>
        <w:t> </w:t>
      </w:r>
      <w:r>
        <w:rPr/>
        <w:t>team</w:t>
      </w:r>
      <w:r>
        <w:rPr>
          <w:spacing w:val="-6"/>
        </w:rPr>
        <w:t> </w:t>
      </w:r>
      <w:r>
        <w:rPr/>
        <w:t>interviews</w:t>
      </w:r>
      <w:r>
        <w:rPr>
          <w:spacing w:val="-2"/>
        </w:rPr>
        <w:t> </w:t>
      </w:r>
      <w:r>
        <w:rPr/>
        <w:t>of</w:t>
      </w:r>
      <w:r>
        <w:rPr>
          <w:spacing w:val="-2"/>
        </w:rPr>
        <w:t> </w:t>
      </w:r>
      <w:r>
        <w:rPr/>
        <w:t>clients,</w:t>
      </w:r>
      <w:r>
        <w:rPr>
          <w:spacing w:val="-2"/>
        </w:rPr>
        <w:t> </w:t>
      </w:r>
      <w:r>
        <w:rPr/>
        <w:t>partners</w:t>
      </w:r>
      <w:r>
        <w:rPr>
          <w:spacing w:val="-2"/>
        </w:rPr>
        <w:t> </w:t>
      </w:r>
      <w:r>
        <w:rPr/>
        <w:t>and</w:t>
      </w:r>
      <w:r>
        <w:rPr>
          <w:spacing w:val="-2"/>
        </w:rPr>
        <w:t> </w:t>
      </w:r>
      <w:r>
        <w:rPr/>
        <w:t>third- party</w:t>
      </w:r>
      <w:r>
        <w:rPr>
          <w:spacing w:val="-2"/>
        </w:rPr>
        <w:t> </w:t>
      </w:r>
      <w:r>
        <w:rPr/>
        <w:t>software</w:t>
      </w:r>
      <w:r>
        <w:rPr>
          <w:spacing w:val="-2"/>
        </w:rPr>
        <w:t> </w:t>
      </w:r>
      <w:r>
        <w:rPr/>
        <w:t>developers.</w:t>
      </w:r>
      <w:r>
        <w:rPr>
          <w:spacing w:val="-2"/>
        </w:rPr>
        <w:t> </w:t>
      </w:r>
      <w:r>
        <w:rPr/>
        <w:t>This</w:t>
      </w:r>
      <w:r>
        <w:rPr>
          <w:spacing w:val="-2"/>
        </w:rPr>
        <w:t> </w:t>
      </w:r>
      <w:r>
        <w:rPr/>
        <w:t>helps</w:t>
      </w:r>
      <w:r>
        <w:rPr>
          <w:spacing w:val="-2"/>
        </w:rPr>
        <w:t> </w:t>
      </w:r>
      <w:r>
        <w:rPr/>
        <w:t>with</w:t>
      </w:r>
      <w:r>
        <w:rPr>
          <w:spacing w:val="-6"/>
        </w:rPr>
        <w:t> </w:t>
      </w:r>
      <w:r>
        <w:rPr/>
        <w:t>the</w:t>
      </w:r>
      <w:r>
        <w:rPr>
          <w:spacing w:val="-6"/>
        </w:rPr>
        <w:t> </w:t>
      </w:r>
      <w:r>
        <w:rPr/>
        <w:t>first</w:t>
      </w:r>
      <w:r>
        <w:rPr>
          <w:spacing w:val="-2"/>
        </w:rPr>
        <w:t> </w:t>
      </w:r>
      <w:r>
        <w:rPr/>
        <w:t>objective,’</w:t>
      </w:r>
      <w:r>
        <w:rPr>
          <w:spacing w:val="-8"/>
        </w:rPr>
        <w:t> </w:t>
      </w:r>
      <w:r>
        <w:rPr/>
        <w:t>To</w:t>
      </w:r>
      <w:r>
        <w:rPr>
          <w:spacing w:val="-2"/>
        </w:rPr>
        <w:t> </w:t>
      </w:r>
      <w:r>
        <w:rPr/>
        <w:t>analyse</w:t>
      </w:r>
      <w:r>
        <w:rPr>
          <w:spacing w:val="-2"/>
        </w:rPr>
        <w:t> </w:t>
      </w:r>
      <w:r>
        <w:rPr/>
        <w:t>the</w:t>
      </w:r>
      <w:r>
        <w:rPr>
          <w:spacing w:val="-6"/>
        </w:rPr>
        <w:t> </w:t>
      </w:r>
      <w:r>
        <w:rPr/>
        <w:t>state of practice for asset information and the potential of BIM implementation.</w:t>
      </w:r>
    </w:p>
    <w:p>
      <w:pPr>
        <w:pStyle w:val="BodyText"/>
      </w:pPr>
    </w:p>
    <w:p>
      <w:pPr>
        <w:pStyle w:val="BodyText"/>
      </w:pPr>
    </w:p>
    <w:p>
      <w:pPr>
        <w:pStyle w:val="BodyText"/>
        <w:spacing w:before="19"/>
      </w:pPr>
    </w:p>
    <w:p>
      <w:pPr>
        <w:pStyle w:val="ListParagraph"/>
        <w:numPr>
          <w:ilvl w:val="2"/>
          <w:numId w:val="12"/>
        </w:numPr>
        <w:tabs>
          <w:tab w:pos="1938" w:val="left" w:leader="none"/>
        </w:tabs>
        <w:spacing w:line="240" w:lineRule="auto" w:before="0" w:after="0"/>
        <w:ind w:left="1938" w:right="0" w:hanging="602"/>
        <w:jc w:val="left"/>
        <w:rPr>
          <w:sz w:val="24"/>
        </w:rPr>
      </w:pPr>
      <w:bookmarkStart w:name="3.4.7 Case Study" w:id="74"/>
      <w:bookmarkEnd w:id="74"/>
      <w:r>
        <w:rPr/>
      </w:r>
      <w:bookmarkStart w:name="_bookmark38" w:id="75"/>
      <w:bookmarkEnd w:id="75"/>
      <w:r>
        <w:rPr/>
      </w:r>
      <w:r>
        <w:rPr>
          <w:sz w:val="24"/>
        </w:rPr>
        <w:t>Case</w:t>
      </w:r>
      <w:r>
        <w:rPr>
          <w:spacing w:val="-6"/>
          <w:sz w:val="24"/>
        </w:rPr>
        <w:t> </w:t>
      </w:r>
      <w:r>
        <w:rPr>
          <w:spacing w:val="-2"/>
          <w:sz w:val="24"/>
        </w:rPr>
        <w:t>Study</w:t>
      </w:r>
    </w:p>
    <w:p>
      <w:pPr>
        <w:pStyle w:val="BodyText"/>
        <w:spacing w:before="255"/>
      </w:pPr>
    </w:p>
    <w:p>
      <w:pPr>
        <w:pStyle w:val="BodyText"/>
        <w:spacing w:line="480" w:lineRule="auto"/>
        <w:ind w:left="1336" w:right="1211"/>
        <w:jc w:val="both"/>
      </w:pPr>
      <w:r>
        <w:rPr/>
        <w:t>A case refers to an individual, a subject, a group, or an organisation (Corbin &amp; Strauss, 2008). Case study research spans various objectives, ranging from descriptive to explanatory or exploratory, and may involve the examination of a single instance or multiple cases. Descriptive case studies elucidate phenomena or processes, while explanatory case studies are often grounded in theory and employed to formulate hypotheses within broader research endeavours (Fellows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&amp;</w:t>
      </w:r>
      <w:r>
        <w:rPr>
          <w:spacing w:val="-5"/>
        </w:rPr>
        <w:t> </w:t>
      </w:r>
      <w:r>
        <w:rPr/>
        <w:t>Liu,</w:t>
      </w:r>
      <w:r>
        <w:rPr>
          <w:spacing w:val="-3"/>
        </w:rPr>
        <w:t> </w:t>
      </w:r>
      <w:r>
        <w:rPr/>
        <w:t>2009).</w:t>
      </w:r>
      <w:r>
        <w:rPr>
          <w:spacing w:val="-8"/>
        </w:rPr>
        <w:t> </w:t>
      </w:r>
      <w:r>
        <w:rPr/>
        <w:t>On</w:t>
      </w:r>
      <w:r>
        <w:rPr>
          <w:spacing w:val="-7"/>
        </w:rPr>
        <w:t> </w:t>
      </w:r>
      <w:r>
        <w:rPr/>
        <w:t>the</w:t>
      </w:r>
      <w:r>
        <w:rPr>
          <w:spacing w:val="-7"/>
        </w:rPr>
        <w:t> </w:t>
      </w:r>
      <w:r>
        <w:rPr/>
        <w:t>other</w:t>
      </w:r>
      <w:r>
        <w:rPr>
          <w:spacing w:val="-7"/>
        </w:rPr>
        <w:t> </w:t>
      </w:r>
      <w:r>
        <w:rPr/>
        <w:t>hand,</w:t>
      </w:r>
      <w:r>
        <w:rPr>
          <w:spacing w:val="-3"/>
        </w:rPr>
        <w:t> </w:t>
      </w:r>
      <w:r>
        <w:rPr/>
        <w:t>exploratory</w:t>
      </w:r>
      <w:r>
        <w:rPr>
          <w:spacing w:val="-3"/>
        </w:rPr>
        <w:t> </w:t>
      </w:r>
      <w:r>
        <w:rPr/>
        <w:t>case</w:t>
      </w:r>
      <w:r>
        <w:rPr>
          <w:spacing w:val="-3"/>
        </w:rPr>
        <w:t> </w:t>
      </w:r>
      <w:r>
        <w:rPr/>
        <w:t>studies</w:t>
      </w:r>
      <w:r>
        <w:rPr>
          <w:spacing w:val="-3"/>
        </w:rPr>
        <w:t> </w:t>
      </w:r>
      <w:r>
        <w:rPr/>
        <w:t>are</w:t>
      </w:r>
      <w:r>
        <w:rPr>
          <w:spacing w:val="-7"/>
        </w:rPr>
        <w:t> </w:t>
      </w:r>
      <w:r>
        <w:rPr/>
        <w:t>frequently utilised</w:t>
      </w:r>
      <w:r>
        <w:rPr>
          <w:spacing w:val="-6"/>
        </w:rPr>
        <w:t> </w:t>
      </w:r>
      <w:r>
        <w:rPr/>
        <w:t>to delve into hypotheses and draw reasoned conclusions (Yin, 2009).</w:t>
      </w:r>
    </w:p>
    <w:p>
      <w:pPr>
        <w:pStyle w:val="BodyText"/>
      </w:pPr>
    </w:p>
    <w:p>
      <w:pPr>
        <w:pStyle w:val="BodyText"/>
        <w:spacing w:before="1"/>
      </w:pPr>
    </w:p>
    <w:p>
      <w:pPr>
        <w:pStyle w:val="BodyText"/>
        <w:spacing w:line="480" w:lineRule="auto"/>
        <w:ind w:left="1336" w:right="1221"/>
        <w:jc w:val="both"/>
      </w:pPr>
      <w:r>
        <w:rPr/>
        <w:t>According to</w:t>
      </w:r>
      <w:r>
        <w:rPr>
          <w:spacing w:val="-3"/>
        </w:rPr>
        <w:t> </w:t>
      </w:r>
      <w:r>
        <w:rPr/>
        <w:t>Yin (2009), mixed-method</w:t>
      </w:r>
      <w:r>
        <w:rPr>
          <w:spacing w:val="-3"/>
        </w:rPr>
        <w:t> </w:t>
      </w:r>
      <w:r>
        <w:rPr/>
        <w:t>research forces the same questions</w:t>
      </w:r>
      <w:r>
        <w:rPr>
          <w:spacing w:val="-4"/>
        </w:rPr>
        <w:t> </w:t>
      </w:r>
      <w:r>
        <w:rPr/>
        <w:t>to</w:t>
      </w:r>
      <w:r>
        <w:rPr>
          <w:spacing w:val="-3"/>
        </w:rPr>
        <w:t> </w:t>
      </w:r>
      <w:r>
        <w:rPr/>
        <w:t>be addressed</w:t>
      </w:r>
      <w:r>
        <w:rPr>
          <w:spacing w:val="-2"/>
        </w:rPr>
        <w:t> </w:t>
      </w:r>
      <w:r>
        <w:rPr/>
        <w:t>while</w:t>
      </w:r>
      <w:r>
        <w:rPr>
          <w:spacing w:val="-2"/>
        </w:rPr>
        <w:t> </w:t>
      </w:r>
      <w:r>
        <w:rPr/>
        <w:t>enabling</w:t>
      </w:r>
      <w:r>
        <w:rPr>
          <w:spacing w:val="-2"/>
        </w:rPr>
        <w:t> </w:t>
      </w:r>
      <w:r>
        <w:rPr/>
        <w:t>the</w:t>
      </w:r>
      <w:r>
        <w:rPr>
          <w:spacing w:val="-2"/>
        </w:rPr>
        <w:t> </w:t>
      </w:r>
      <w:r>
        <w:rPr/>
        <w:t>gathering</w:t>
      </w:r>
      <w:r>
        <w:rPr>
          <w:spacing w:val="-1"/>
        </w:rPr>
        <w:t> </w:t>
      </w:r>
      <w:r>
        <w:rPr/>
        <w:t>of</w:t>
      </w:r>
      <w:r>
        <w:rPr>
          <w:spacing w:val="-2"/>
        </w:rPr>
        <w:t> </w:t>
      </w:r>
      <w:r>
        <w:rPr/>
        <w:t>complementary</w:t>
      </w:r>
      <w:r>
        <w:rPr>
          <w:spacing w:val="-2"/>
        </w:rPr>
        <w:t> </w:t>
      </w:r>
      <w:r>
        <w:rPr/>
        <w:t>data</w:t>
      </w:r>
      <w:r>
        <w:rPr>
          <w:spacing w:val="-1"/>
        </w:rPr>
        <w:t> </w:t>
      </w:r>
      <w:r>
        <w:rPr/>
        <w:t>and</w:t>
      </w:r>
      <w:r>
        <w:rPr>
          <w:spacing w:val="-2"/>
        </w:rPr>
        <w:t> </w:t>
      </w:r>
      <w:r>
        <w:rPr/>
        <w:t>the</w:t>
      </w:r>
      <w:r>
        <w:rPr>
          <w:spacing w:val="-2"/>
        </w:rPr>
        <w:t> </w:t>
      </w:r>
      <w:r>
        <w:rPr/>
        <w:t>execution of counterpart analyses. According to Yin (2009), this strategy enables the researcher to assemble a stronger chain of evidence than is possible when using a single method. A mixed method research strategy is adopted as the overall approach to conduct</w:t>
      </w:r>
      <w:r>
        <w:rPr>
          <w:spacing w:val="-2"/>
        </w:rPr>
        <w:t> </w:t>
      </w:r>
      <w:r>
        <w:rPr/>
        <w:t>this research; the</w:t>
      </w:r>
      <w:r>
        <w:rPr>
          <w:spacing w:val="-2"/>
        </w:rPr>
        <w:t> </w:t>
      </w:r>
      <w:r>
        <w:rPr/>
        <w:t>following strategy tools are</w:t>
      </w:r>
      <w:r>
        <w:rPr>
          <w:spacing w:val="-1"/>
        </w:rPr>
        <w:t> </w:t>
      </w:r>
      <w:r>
        <w:rPr/>
        <w:t>chosen</w:t>
      </w:r>
      <w:r>
        <w:rPr>
          <w:spacing w:val="-1"/>
        </w:rPr>
        <w:t> </w:t>
      </w:r>
      <w:r>
        <w:rPr/>
        <w:t>for</w:t>
      </w:r>
      <w:r>
        <w:rPr>
          <w:spacing w:val="-1"/>
        </w:rPr>
        <w:t> </w:t>
      </w:r>
      <w:r>
        <w:rPr/>
        <w:t>this </w:t>
      </w:r>
      <w:r>
        <w:rPr>
          <w:spacing w:val="-2"/>
        </w:rPr>
        <w:t>thesis.</w:t>
      </w:r>
    </w:p>
    <w:p>
      <w:pPr>
        <w:pStyle w:val="BodyText"/>
        <w:spacing w:before="268"/>
      </w:pPr>
    </w:p>
    <w:p>
      <w:pPr>
        <w:pStyle w:val="ListParagraph"/>
        <w:numPr>
          <w:ilvl w:val="1"/>
          <w:numId w:val="12"/>
        </w:numPr>
        <w:tabs>
          <w:tab w:pos="1737" w:val="left" w:leader="none"/>
        </w:tabs>
        <w:spacing w:line="240" w:lineRule="auto" w:before="0" w:after="0"/>
        <w:ind w:left="1737" w:right="0" w:hanging="401"/>
        <w:jc w:val="left"/>
        <w:rPr>
          <w:sz w:val="24"/>
        </w:rPr>
      </w:pPr>
      <w:bookmarkStart w:name="3.5 Adopted Research Strategies" w:id="76"/>
      <w:bookmarkEnd w:id="76"/>
      <w:r>
        <w:rPr/>
      </w:r>
      <w:bookmarkStart w:name="_bookmark39" w:id="77"/>
      <w:bookmarkEnd w:id="77"/>
      <w:r>
        <w:rPr/>
      </w:r>
      <w:r>
        <w:rPr>
          <w:sz w:val="24"/>
        </w:rPr>
        <w:t>Adopted</w:t>
      </w:r>
      <w:r>
        <w:rPr>
          <w:spacing w:val="-7"/>
          <w:sz w:val="24"/>
        </w:rPr>
        <w:t> </w:t>
      </w:r>
      <w:r>
        <w:rPr>
          <w:sz w:val="24"/>
        </w:rPr>
        <w:t>Research</w:t>
      </w:r>
      <w:r>
        <w:rPr>
          <w:spacing w:val="-3"/>
          <w:sz w:val="24"/>
        </w:rPr>
        <w:t> </w:t>
      </w:r>
      <w:r>
        <w:rPr>
          <w:spacing w:val="-2"/>
          <w:sz w:val="24"/>
        </w:rPr>
        <w:t>Strategies</w:t>
      </w:r>
    </w:p>
    <w:p>
      <w:pPr>
        <w:pStyle w:val="BodyText"/>
        <w:spacing w:before="254"/>
      </w:pPr>
    </w:p>
    <w:p>
      <w:pPr>
        <w:pStyle w:val="BodyText"/>
        <w:spacing w:line="480" w:lineRule="auto" w:before="1"/>
        <w:ind w:left="1336" w:right="1214"/>
        <w:jc w:val="both"/>
      </w:pPr>
      <w:r>
        <w:rPr/>
        <w:t>The strategies employed in this thesis are substantiated by examining various approaches outlined by Saunders et al. (2009). Within their framework, 'Qualitative,' 'Quantitative,' and 'Mixed-Method' methodologies emerge as viable options for research endeavours. The selection of a methodology hinges on the nature of the research and the data acquisition process. Frequently, a blended approach, integrating qualitative and quantitative methods, is preferred. Creswell (2013)</w:t>
      </w:r>
      <w:r>
        <w:rPr/>
        <w:t> asserts</w:t>
      </w:r>
      <w:r>
        <w:rPr/>
        <w:t> that</w:t>
      </w:r>
      <w:r>
        <w:rPr/>
        <w:t> such</w:t>
      </w:r>
      <w:r>
        <w:rPr/>
        <w:t> a</w:t>
      </w:r>
      <w:r>
        <w:rPr/>
        <w:t> fusion</w:t>
      </w:r>
      <w:r>
        <w:rPr/>
        <w:t> facilitates</w:t>
      </w:r>
      <w:r>
        <w:rPr/>
        <w:t> result</w:t>
      </w:r>
      <w:r>
        <w:rPr/>
        <w:t> convergence, a concept epitomised by the triangulation process.</w:t>
      </w:r>
    </w:p>
    <w:p>
      <w:pPr>
        <w:pStyle w:val="BodyText"/>
      </w:pPr>
    </w:p>
    <w:p>
      <w:pPr>
        <w:pStyle w:val="BodyText"/>
        <w:spacing w:before="1"/>
      </w:pPr>
    </w:p>
    <w:p>
      <w:pPr>
        <w:pStyle w:val="BodyText"/>
        <w:spacing w:line="480" w:lineRule="auto"/>
        <w:ind w:left="1336" w:right="1213"/>
        <w:jc w:val="both"/>
      </w:pPr>
      <w:r>
        <w:rPr/>
        <w:t>Survey research is a strategy in which a researcher asks an entire group of individuals a planned set of questions. This is particularly effective when a researcher</w:t>
      </w:r>
      <w:r>
        <w:rPr>
          <w:spacing w:val="18"/>
        </w:rPr>
        <w:t> </w:t>
      </w:r>
      <w:r>
        <w:rPr/>
        <w:t>wants</w:t>
      </w:r>
      <w:r>
        <w:rPr>
          <w:spacing w:val="17"/>
        </w:rPr>
        <w:t> </w:t>
      </w:r>
      <w:r>
        <w:rPr/>
        <w:t>to</w:t>
      </w:r>
      <w:r>
        <w:rPr>
          <w:spacing w:val="18"/>
        </w:rPr>
        <w:t> </w:t>
      </w:r>
      <w:r>
        <w:rPr/>
        <w:t>describe</w:t>
      </w:r>
      <w:r>
        <w:rPr>
          <w:spacing w:val="18"/>
        </w:rPr>
        <w:t> </w:t>
      </w:r>
      <w:r>
        <w:rPr/>
        <w:t>or</w:t>
      </w:r>
      <w:r>
        <w:rPr>
          <w:spacing w:val="18"/>
        </w:rPr>
        <w:t> </w:t>
      </w:r>
      <w:r>
        <w:rPr/>
        <w:t>explain</w:t>
      </w:r>
      <w:r>
        <w:rPr>
          <w:spacing w:val="18"/>
        </w:rPr>
        <w:t> </w:t>
      </w:r>
      <w:r>
        <w:rPr/>
        <w:t>the</w:t>
      </w:r>
      <w:r>
        <w:rPr>
          <w:spacing w:val="18"/>
        </w:rPr>
        <w:t> </w:t>
      </w:r>
      <w:r>
        <w:rPr/>
        <w:t>features</w:t>
      </w:r>
      <w:r>
        <w:rPr>
          <w:spacing w:val="17"/>
        </w:rPr>
        <w:t> </w:t>
      </w:r>
      <w:r>
        <w:rPr/>
        <w:t>of a</w:t>
      </w:r>
      <w:r>
        <w:rPr>
          <w:spacing w:val="18"/>
        </w:rPr>
        <w:t> </w:t>
      </w:r>
      <w:r>
        <w:rPr/>
        <w:t>group</w:t>
      </w:r>
      <w:r>
        <w:rPr>
          <w:spacing w:val="26"/>
        </w:rPr>
        <w:t> </w:t>
      </w:r>
      <w:r>
        <w:rPr/>
        <w:t>(Hancock</w:t>
      </w:r>
      <w:r>
        <w:rPr>
          <w:spacing w:val="17"/>
        </w:rPr>
        <w:t> </w:t>
      </w:r>
      <w:r>
        <w:rPr/>
        <w:t>et</w:t>
      </w:r>
      <w:r>
        <w:rPr>
          <w:spacing w:val="18"/>
        </w:rPr>
        <w:t> </w:t>
      </w:r>
      <w:r>
        <w:rPr/>
        <w:t>al.,</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2021).</w:t>
      </w:r>
      <w:r>
        <w:rPr>
          <w:spacing w:val="-17"/>
        </w:rPr>
        <w:t> </w:t>
      </w:r>
      <w:r>
        <w:rPr/>
        <w:t>In</w:t>
      </w:r>
      <w:r>
        <w:rPr>
          <w:spacing w:val="-17"/>
        </w:rPr>
        <w:t> </w:t>
      </w:r>
      <w:r>
        <w:rPr/>
        <w:t>order</w:t>
      </w:r>
      <w:r>
        <w:rPr>
          <w:spacing w:val="-16"/>
        </w:rPr>
        <w:t> </w:t>
      </w:r>
      <w:r>
        <w:rPr/>
        <w:t>to</w:t>
      </w:r>
      <w:r>
        <w:rPr>
          <w:spacing w:val="-17"/>
        </w:rPr>
        <w:t> </w:t>
      </w:r>
      <w:r>
        <w:rPr/>
        <w:t>prepare</w:t>
      </w:r>
      <w:r>
        <w:rPr>
          <w:spacing w:val="-17"/>
        </w:rPr>
        <w:t> </w:t>
      </w:r>
      <w:r>
        <w:rPr/>
        <w:t>for</w:t>
      </w:r>
      <w:r>
        <w:rPr>
          <w:spacing w:val="-17"/>
        </w:rPr>
        <w:t> </w:t>
      </w:r>
      <w:r>
        <w:rPr/>
        <w:t>a</w:t>
      </w:r>
      <w:r>
        <w:rPr>
          <w:spacing w:val="-16"/>
        </w:rPr>
        <w:t> </w:t>
      </w:r>
      <w:r>
        <w:rPr/>
        <w:t>more</w:t>
      </w:r>
      <w:r>
        <w:rPr>
          <w:spacing w:val="-17"/>
        </w:rPr>
        <w:t> </w:t>
      </w:r>
      <w:r>
        <w:rPr/>
        <w:t>focused,</w:t>
      </w:r>
      <w:r>
        <w:rPr>
          <w:spacing w:val="-17"/>
        </w:rPr>
        <w:t> </w:t>
      </w:r>
      <w:r>
        <w:rPr/>
        <w:t>in-depth</w:t>
      </w:r>
      <w:r>
        <w:rPr>
          <w:spacing w:val="-16"/>
        </w:rPr>
        <w:t> </w:t>
      </w:r>
      <w:r>
        <w:rPr/>
        <w:t>study</w:t>
      </w:r>
      <w:r>
        <w:rPr>
          <w:spacing w:val="-17"/>
        </w:rPr>
        <w:t> </w:t>
      </w:r>
      <w:r>
        <w:rPr/>
        <w:t>using</w:t>
      </w:r>
      <w:r>
        <w:rPr>
          <w:spacing w:val="-17"/>
        </w:rPr>
        <w:t> </w:t>
      </w:r>
      <w:r>
        <w:rPr/>
        <w:t>time-consuming methods</w:t>
      </w:r>
      <w:r>
        <w:rPr>
          <w:spacing w:val="-16"/>
        </w:rPr>
        <w:t> </w:t>
      </w:r>
      <w:r>
        <w:rPr/>
        <w:t>like</w:t>
      </w:r>
      <w:r>
        <w:rPr>
          <w:spacing w:val="-16"/>
        </w:rPr>
        <w:t> </w:t>
      </w:r>
      <w:r>
        <w:rPr/>
        <w:t>semi-structured</w:t>
      </w:r>
      <w:r>
        <w:rPr>
          <w:spacing w:val="-16"/>
        </w:rPr>
        <w:t> </w:t>
      </w:r>
      <w:r>
        <w:rPr/>
        <w:t>interviews</w:t>
      </w:r>
      <w:r>
        <w:rPr>
          <w:spacing w:val="-16"/>
        </w:rPr>
        <w:t> </w:t>
      </w:r>
      <w:r>
        <w:rPr/>
        <w:t>or</w:t>
      </w:r>
      <w:r>
        <w:rPr>
          <w:spacing w:val="-15"/>
        </w:rPr>
        <w:t> </w:t>
      </w:r>
      <w:r>
        <w:rPr/>
        <w:t>field</w:t>
      </w:r>
      <w:r>
        <w:rPr>
          <w:spacing w:val="-16"/>
        </w:rPr>
        <w:t> </w:t>
      </w:r>
      <w:r>
        <w:rPr/>
        <w:t>research,</w:t>
      </w:r>
      <w:r>
        <w:rPr>
          <w:spacing w:val="-16"/>
        </w:rPr>
        <w:t> </w:t>
      </w:r>
      <w:r>
        <w:rPr/>
        <w:t>this</w:t>
      </w:r>
      <w:r>
        <w:rPr>
          <w:spacing w:val="-17"/>
        </w:rPr>
        <w:t> </w:t>
      </w:r>
      <w:r>
        <w:rPr/>
        <w:t>method</w:t>
      </w:r>
      <w:r>
        <w:rPr>
          <w:spacing w:val="-16"/>
        </w:rPr>
        <w:t> </w:t>
      </w:r>
      <w:r>
        <w:rPr/>
        <w:t>is</w:t>
      </w:r>
      <w:r>
        <w:rPr>
          <w:spacing w:val="-17"/>
        </w:rPr>
        <w:t> </w:t>
      </w:r>
      <w:r>
        <w:rPr/>
        <w:t>also</w:t>
      </w:r>
      <w:r>
        <w:rPr>
          <w:spacing w:val="-16"/>
        </w:rPr>
        <w:t> </w:t>
      </w:r>
      <w:r>
        <w:rPr/>
        <w:t>useful for quickly gaining general information about the population of interest in a particular inquiry (Sutrisna &amp;</w:t>
      </w:r>
      <w:r>
        <w:rPr>
          <w:spacing w:val="-4"/>
        </w:rPr>
        <w:t> </w:t>
      </w:r>
      <w:r>
        <w:rPr/>
        <w:t>Abbott,</w:t>
      </w:r>
      <w:r>
        <w:rPr>
          <w:spacing w:val="-2"/>
        </w:rPr>
        <w:t> </w:t>
      </w:r>
      <w:r>
        <w:rPr/>
        <w:t>2017). In</w:t>
      </w:r>
      <w:r>
        <w:rPr>
          <w:spacing w:val="-1"/>
        </w:rPr>
        <w:t> </w:t>
      </w:r>
      <w:r>
        <w:rPr/>
        <w:t>this situation,</w:t>
      </w:r>
      <w:r>
        <w:rPr>
          <w:spacing w:val="-2"/>
        </w:rPr>
        <w:t> </w:t>
      </w:r>
      <w:r>
        <w:rPr/>
        <w:t>a survey</w:t>
      </w:r>
      <w:r>
        <w:rPr>
          <w:spacing w:val="-2"/>
        </w:rPr>
        <w:t> </w:t>
      </w:r>
      <w:r>
        <w:rPr/>
        <w:t>might</w:t>
      </w:r>
      <w:r>
        <w:rPr>
          <w:spacing w:val="-2"/>
        </w:rPr>
        <w:t> </w:t>
      </w:r>
      <w:r>
        <w:rPr/>
        <w:t>assist a researcher in pinpointing particular people or places to interview for more </w:t>
      </w:r>
      <w:r>
        <w:rPr>
          <w:spacing w:val="-2"/>
        </w:rPr>
        <w:t>information.</w:t>
      </w:r>
    </w:p>
    <w:p>
      <w:pPr>
        <w:pStyle w:val="BodyText"/>
      </w:pPr>
    </w:p>
    <w:p>
      <w:pPr>
        <w:pStyle w:val="BodyText"/>
        <w:spacing w:before="1"/>
      </w:pPr>
    </w:p>
    <w:p>
      <w:pPr>
        <w:pStyle w:val="BodyText"/>
        <w:spacing w:line="480" w:lineRule="auto" w:before="1"/>
        <w:ind w:left="1336" w:right="1214"/>
        <w:jc w:val="both"/>
      </w:pPr>
      <w:r>
        <w:rPr/>
        <w:t>Because surveys are standardised, and the same questions, phrased the same way,</w:t>
      </w:r>
      <w:r>
        <w:rPr>
          <w:spacing w:val="-2"/>
        </w:rPr>
        <w:t> </w:t>
      </w:r>
      <w:r>
        <w:rPr/>
        <w:t>are</w:t>
      </w:r>
      <w:r>
        <w:rPr>
          <w:spacing w:val="-2"/>
        </w:rPr>
        <w:t> </w:t>
      </w:r>
      <w:r>
        <w:rPr/>
        <w:t>posed</w:t>
      </w:r>
      <w:r>
        <w:rPr>
          <w:spacing w:val="-2"/>
        </w:rPr>
        <w:t> </w:t>
      </w:r>
      <w:r>
        <w:rPr/>
        <w:t>to</w:t>
      </w:r>
      <w:r>
        <w:rPr>
          <w:spacing w:val="-2"/>
        </w:rPr>
        <w:t> </w:t>
      </w:r>
      <w:r>
        <w:rPr/>
        <w:t>participants,</w:t>
      </w:r>
      <w:r>
        <w:rPr>
          <w:spacing w:val="-2"/>
        </w:rPr>
        <w:t> </w:t>
      </w:r>
      <w:r>
        <w:rPr/>
        <w:t>survey</w:t>
      </w:r>
      <w:r>
        <w:rPr>
          <w:spacing w:val="-7"/>
        </w:rPr>
        <w:t> </w:t>
      </w:r>
      <w:r>
        <w:rPr/>
        <w:t>research</w:t>
      </w:r>
      <w:r>
        <w:rPr>
          <w:spacing w:val="-2"/>
        </w:rPr>
        <w:t> </w:t>
      </w:r>
      <w:r>
        <w:rPr/>
        <w:t>tends</w:t>
      </w:r>
      <w:r>
        <w:rPr>
          <w:spacing w:val="-2"/>
        </w:rPr>
        <w:t> </w:t>
      </w:r>
      <w:r>
        <w:rPr/>
        <w:t>to</w:t>
      </w:r>
      <w:r>
        <w:rPr>
          <w:spacing w:val="-2"/>
        </w:rPr>
        <w:t> </w:t>
      </w:r>
      <w:r>
        <w:rPr/>
        <w:t>be</w:t>
      </w:r>
      <w:r>
        <w:rPr>
          <w:spacing w:val="-2"/>
        </w:rPr>
        <w:t> </w:t>
      </w:r>
      <w:r>
        <w:rPr/>
        <w:t>a</w:t>
      </w:r>
      <w:r>
        <w:rPr>
          <w:spacing w:val="-6"/>
        </w:rPr>
        <w:t> </w:t>
      </w:r>
      <w:r>
        <w:rPr/>
        <w:t>dependable</w:t>
      </w:r>
      <w:r>
        <w:rPr>
          <w:spacing w:val="-6"/>
        </w:rPr>
        <w:t> </w:t>
      </w:r>
      <w:r>
        <w:rPr/>
        <w:t>method of</w:t>
      </w:r>
      <w:r>
        <w:rPr>
          <w:spacing w:val="-17"/>
        </w:rPr>
        <w:t> </w:t>
      </w:r>
      <w:r>
        <w:rPr/>
        <w:t>investigation.</w:t>
      </w:r>
      <w:r>
        <w:rPr>
          <w:spacing w:val="-17"/>
        </w:rPr>
        <w:t> </w:t>
      </w:r>
      <w:r>
        <w:rPr/>
        <w:t>Qualitative</w:t>
      </w:r>
      <w:r>
        <w:rPr>
          <w:spacing w:val="-16"/>
        </w:rPr>
        <w:t> </w:t>
      </w:r>
      <w:r>
        <w:rPr/>
        <w:t>interviewing,</w:t>
      </w:r>
      <w:r>
        <w:rPr>
          <w:spacing w:val="-17"/>
        </w:rPr>
        <w:t> </w:t>
      </w:r>
      <w:r>
        <w:rPr/>
        <w:t>for</w:t>
      </w:r>
      <w:r>
        <w:rPr>
          <w:spacing w:val="-17"/>
        </w:rPr>
        <w:t> </w:t>
      </w:r>
      <w:r>
        <w:rPr/>
        <w:t>example,</w:t>
      </w:r>
      <w:r>
        <w:rPr>
          <w:spacing w:val="-17"/>
        </w:rPr>
        <w:t> </w:t>
      </w:r>
      <w:r>
        <w:rPr/>
        <w:t>does</w:t>
      </w:r>
      <w:r>
        <w:rPr>
          <w:spacing w:val="-16"/>
        </w:rPr>
        <w:t> </w:t>
      </w:r>
      <w:r>
        <w:rPr/>
        <w:t>not</w:t>
      </w:r>
      <w:r>
        <w:rPr>
          <w:spacing w:val="-17"/>
        </w:rPr>
        <w:t> </w:t>
      </w:r>
      <w:r>
        <w:rPr/>
        <w:t>have</w:t>
      </w:r>
      <w:r>
        <w:rPr>
          <w:spacing w:val="-17"/>
        </w:rPr>
        <w:t> </w:t>
      </w:r>
      <w:r>
        <w:rPr/>
        <w:t>the</w:t>
      </w:r>
      <w:r>
        <w:rPr>
          <w:spacing w:val="-16"/>
        </w:rPr>
        <w:t> </w:t>
      </w:r>
      <w:r>
        <w:rPr/>
        <w:t>same</w:t>
      </w:r>
      <w:r>
        <w:rPr>
          <w:spacing w:val="-17"/>
        </w:rPr>
        <w:t> </w:t>
      </w:r>
      <w:r>
        <w:rPr/>
        <w:t>level of consistency as a quantitative survey. A poorly phrased question can lead to respondents misinterpreting its meaning, lowering the question's reliability. One strength of survey methodology is its ability to produce reliable results, assuming well-designed questions and questionnaires (Blackstone, 2018).</w:t>
      </w:r>
    </w:p>
    <w:p>
      <w:pPr>
        <w:pStyle w:val="BodyText"/>
      </w:pPr>
    </w:p>
    <w:p>
      <w:pPr>
        <w:pStyle w:val="BodyText"/>
        <w:spacing w:before="1"/>
      </w:pPr>
    </w:p>
    <w:p>
      <w:pPr>
        <w:pStyle w:val="BodyText"/>
        <w:spacing w:line="480" w:lineRule="auto"/>
        <w:ind w:left="1336" w:right="1213"/>
        <w:jc w:val="both"/>
      </w:pPr>
      <w:r>
        <w:rPr/>
        <w:t>Survey research is a quantitative procedure that can be done in person, over the phone, via mail, or online. It can also be long or short. Although survey data are often</w:t>
      </w:r>
      <w:r>
        <w:rPr>
          <w:spacing w:val="-17"/>
        </w:rPr>
        <w:t> </w:t>
      </w:r>
      <w:r>
        <w:rPr/>
        <w:t>analysed</w:t>
      </w:r>
      <w:r>
        <w:rPr>
          <w:spacing w:val="-17"/>
        </w:rPr>
        <w:t> </w:t>
      </w:r>
      <w:r>
        <w:rPr/>
        <w:t>using</w:t>
      </w:r>
      <w:r>
        <w:rPr>
          <w:spacing w:val="-16"/>
        </w:rPr>
        <w:t> </w:t>
      </w:r>
      <w:r>
        <w:rPr/>
        <w:t>statistics,</w:t>
      </w:r>
      <w:r>
        <w:rPr>
          <w:spacing w:val="-17"/>
        </w:rPr>
        <w:t> </w:t>
      </w:r>
      <w:r>
        <w:rPr/>
        <w:t>many</w:t>
      </w:r>
      <w:r>
        <w:rPr>
          <w:spacing w:val="-17"/>
        </w:rPr>
        <w:t> </w:t>
      </w:r>
      <w:r>
        <w:rPr/>
        <w:t>questions</w:t>
      </w:r>
      <w:r>
        <w:rPr>
          <w:spacing w:val="-17"/>
        </w:rPr>
        <w:t> </w:t>
      </w:r>
      <w:r>
        <w:rPr/>
        <w:t>lend</w:t>
      </w:r>
      <w:r>
        <w:rPr>
          <w:spacing w:val="-16"/>
        </w:rPr>
        <w:t> </w:t>
      </w:r>
      <w:r>
        <w:rPr/>
        <w:t>themselves</w:t>
      </w:r>
      <w:r>
        <w:rPr>
          <w:spacing w:val="-17"/>
        </w:rPr>
        <w:t> </w:t>
      </w:r>
      <w:r>
        <w:rPr/>
        <w:t>to</w:t>
      </w:r>
      <w:r>
        <w:rPr>
          <w:spacing w:val="-17"/>
        </w:rPr>
        <w:t> </w:t>
      </w:r>
      <w:r>
        <w:rPr/>
        <w:t>more</w:t>
      </w:r>
      <w:r>
        <w:rPr>
          <w:spacing w:val="-16"/>
        </w:rPr>
        <w:t> </w:t>
      </w:r>
      <w:r>
        <w:rPr/>
        <w:t>qualitative analysis.</w:t>
      </w:r>
      <w:r>
        <w:rPr>
          <w:spacing w:val="-16"/>
        </w:rPr>
        <w:t> </w:t>
      </w:r>
      <w:r>
        <w:rPr/>
        <w:t>To</w:t>
      </w:r>
      <w:r>
        <w:rPr>
          <w:spacing w:val="-16"/>
        </w:rPr>
        <w:t> </w:t>
      </w:r>
      <w:r>
        <w:rPr/>
        <w:t>gather</w:t>
      </w:r>
      <w:r>
        <w:rPr>
          <w:spacing w:val="-16"/>
        </w:rPr>
        <w:t> </w:t>
      </w:r>
      <w:r>
        <w:rPr/>
        <w:t>information</w:t>
      </w:r>
      <w:r>
        <w:rPr>
          <w:spacing w:val="-17"/>
        </w:rPr>
        <w:t> </w:t>
      </w:r>
      <w:r>
        <w:rPr/>
        <w:t>that</w:t>
      </w:r>
      <w:r>
        <w:rPr>
          <w:spacing w:val="-16"/>
        </w:rPr>
        <w:t> </w:t>
      </w:r>
      <w:r>
        <w:rPr/>
        <w:t>can</w:t>
      </w:r>
      <w:r>
        <w:rPr>
          <w:spacing w:val="-17"/>
        </w:rPr>
        <w:t> </w:t>
      </w:r>
      <w:r>
        <w:rPr/>
        <w:t>be</w:t>
      </w:r>
      <w:r>
        <w:rPr>
          <w:spacing w:val="-16"/>
        </w:rPr>
        <w:t> </w:t>
      </w:r>
      <w:r>
        <w:rPr/>
        <w:t>used</w:t>
      </w:r>
      <w:r>
        <w:rPr>
          <w:spacing w:val="-17"/>
        </w:rPr>
        <w:t> </w:t>
      </w:r>
      <w:r>
        <w:rPr/>
        <w:t>to</w:t>
      </w:r>
      <w:r>
        <w:rPr>
          <w:spacing w:val="-15"/>
        </w:rPr>
        <w:t> </w:t>
      </w:r>
      <w:r>
        <w:rPr/>
        <w:t>identify</w:t>
      </w:r>
      <w:r>
        <w:rPr>
          <w:spacing w:val="-17"/>
        </w:rPr>
        <w:t> </w:t>
      </w:r>
      <w:r>
        <w:rPr/>
        <w:t>patterns</w:t>
      </w:r>
      <w:r>
        <w:rPr>
          <w:spacing w:val="-16"/>
        </w:rPr>
        <w:t> </w:t>
      </w:r>
      <w:r>
        <w:rPr/>
        <w:t>of</w:t>
      </w:r>
      <w:r>
        <w:rPr>
          <w:spacing w:val="-17"/>
        </w:rPr>
        <w:t> </w:t>
      </w:r>
      <w:r>
        <w:rPr/>
        <w:t>relationships between variables, a "survey" approach is thus one in which a questionnaire or semi-structured interview is self-completed (Bryman, 2012).</w:t>
      </w:r>
    </w:p>
    <w:p>
      <w:pPr>
        <w:pStyle w:val="BodyText"/>
      </w:pPr>
    </w:p>
    <w:p>
      <w:pPr>
        <w:pStyle w:val="BodyText"/>
        <w:spacing w:before="1"/>
      </w:pPr>
    </w:p>
    <w:p>
      <w:pPr>
        <w:pStyle w:val="BodyText"/>
        <w:spacing w:line="480" w:lineRule="auto" w:before="1"/>
        <w:ind w:left="1336" w:right="1214"/>
        <w:jc w:val="both"/>
      </w:pPr>
      <w:r>
        <w:rPr/>
        <w:t>In</w:t>
      </w:r>
      <w:r>
        <w:rPr>
          <w:spacing w:val="-17"/>
        </w:rPr>
        <w:t> </w:t>
      </w:r>
      <w:r>
        <w:rPr/>
        <w:t>applied</w:t>
      </w:r>
      <w:r>
        <w:rPr>
          <w:spacing w:val="-17"/>
        </w:rPr>
        <w:t> </w:t>
      </w:r>
      <w:r>
        <w:rPr/>
        <w:t>social</w:t>
      </w:r>
      <w:r>
        <w:rPr>
          <w:spacing w:val="-16"/>
        </w:rPr>
        <w:t> </w:t>
      </w:r>
      <w:r>
        <w:rPr/>
        <w:t>research,</w:t>
      </w:r>
      <w:r>
        <w:rPr>
          <w:spacing w:val="-17"/>
        </w:rPr>
        <w:t> </w:t>
      </w:r>
      <w:r>
        <w:rPr/>
        <w:t>survey</w:t>
      </w:r>
      <w:r>
        <w:rPr>
          <w:spacing w:val="-17"/>
        </w:rPr>
        <w:t> </w:t>
      </w:r>
      <w:r>
        <w:rPr/>
        <w:t>research</w:t>
      </w:r>
      <w:r>
        <w:rPr>
          <w:spacing w:val="-17"/>
        </w:rPr>
        <w:t> </w:t>
      </w:r>
      <w:r>
        <w:rPr/>
        <w:t>stands</w:t>
      </w:r>
      <w:r>
        <w:rPr>
          <w:spacing w:val="-16"/>
        </w:rPr>
        <w:t> </w:t>
      </w:r>
      <w:r>
        <w:rPr/>
        <w:t>out</w:t>
      </w:r>
      <w:r>
        <w:rPr>
          <w:spacing w:val="-17"/>
        </w:rPr>
        <w:t> </w:t>
      </w:r>
      <w:r>
        <w:rPr/>
        <w:t>as</w:t>
      </w:r>
      <w:r>
        <w:rPr>
          <w:spacing w:val="-17"/>
        </w:rPr>
        <w:t> </w:t>
      </w:r>
      <w:r>
        <w:rPr/>
        <w:t>a</w:t>
      </w:r>
      <w:r>
        <w:rPr>
          <w:spacing w:val="-16"/>
        </w:rPr>
        <w:t> </w:t>
      </w:r>
      <w:r>
        <w:rPr/>
        <w:t>widely</w:t>
      </w:r>
      <w:r>
        <w:rPr>
          <w:spacing w:val="-17"/>
        </w:rPr>
        <w:t> </w:t>
      </w:r>
      <w:r>
        <w:rPr/>
        <w:t>adopted</w:t>
      </w:r>
      <w:r>
        <w:rPr>
          <w:spacing w:val="-17"/>
        </w:rPr>
        <w:t> </w:t>
      </w:r>
      <w:r>
        <w:rPr/>
        <w:t>method, drawing on responses from questionnaires or in-depth interviews (Trochim et al.,</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2006). Utilising a self-completion questionnaire, distributed under supervision, via mail,</w:t>
      </w:r>
      <w:r>
        <w:rPr>
          <w:spacing w:val="-2"/>
        </w:rPr>
        <w:t> </w:t>
      </w:r>
      <w:r>
        <w:rPr/>
        <w:t>or</w:t>
      </w:r>
      <w:r>
        <w:rPr>
          <w:spacing w:val="-1"/>
        </w:rPr>
        <w:t> </w:t>
      </w:r>
      <w:r>
        <w:rPr/>
        <w:t>in</w:t>
      </w:r>
      <w:r>
        <w:rPr>
          <w:spacing w:val="-6"/>
        </w:rPr>
        <w:t> </w:t>
      </w:r>
      <w:r>
        <w:rPr/>
        <w:t>modern</w:t>
      </w:r>
      <w:r>
        <w:rPr>
          <w:spacing w:val="-6"/>
        </w:rPr>
        <w:t> </w:t>
      </w:r>
      <w:r>
        <w:rPr/>
        <w:t>times,</w:t>
      </w:r>
      <w:r>
        <w:rPr>
          <w:spacing w:val="-7"/>
        </w:rPr>
        <w:t> </w:t>
      </w:r>
      <w:r>
        <w:rPr/>
        <w:t>through</w:t>
      </w:r>
      <w:r>
        <w:rPr>
          <w:spacing w:val="-6"/>
        </w:rPr>
        <w:t> </w:t>
      </w:r>
      <w:r>
        <w:rPr/>
        <w:t>email</w:t>
      </w:r>
      <w:r>
        <w:rPr>
          <w:spacing w:val="-3"/>
        </w:rPr>
        <w:t> </w:t>
      </w:r>
      <w:r>
        <w:rPr/>
        <w:t>or</w:t>
      </w:r>
      <w:r>
        <w:rPr>
          <w:spacing w:val="-1"/>
        </w:rPr>
        <w:t> </w:t>
      </w:r>
      <w:r>
        <w:rPr/>
        <w:t>the</w:t>
      </w:r>
      <w:r>
        <w:rPr>
          <w:spacing w:val="-6"/>
        </w:rPr>
        <w:t> </w:t>
      </w:r>
      <w:r>
        <w:rPr/>
        <w:t>Internet,</w:t>
      </w:r>
      <w:r>
        <w:rPr>
          <w:spacing w:val="-2"/>
        </w:rPr>
        <w:t> </w:t>
      </w:r>
      <w:r>
        <w:rPr/>
        <w:t>serves</w:t>
      </w:r>
      <w:r>
        <w:rPr>
          <w:spacing w:val="-7"/>
        </w:rPr>
        <w:t> </w:t>
      </w:r>
      <w:r>
        <w:rPr/>
        <w:t>as</w:t>
      </w:r>
      <w:r>
        <w:rPr>
          <w:spacing w:val="-2"/>
        </w:rPr>
        <w:t> </w:t>
      </w:r>
      <w:r>
        <w:rPr/>
        <w:t>a</w:t>
      </w:r>
      <w:r>
        <w:rPr>
          <w:spacing w:val="-6"/>
        </w:rPr>
        <w:t> </w:t>
      </w:r>
      <w:r>
        <w:rPr/>
        <w:t>reliable</w:t>
      </w:r>
      <w:r>
        <w:rPr>
          <w:spacing w:val="-6"/>
        </w:rPr>
        <w:t> </w:t>
      </w:r>
      <w:r>
        <w:rPr/>
        <w:t>means of</w:t>
      </w:r>
      <w:r>
        <w:rPr>
          <w:spacing w:val="-8"/>
        </w:rPr>
        <w:t> </w:t>
      </w:r>
      <w:r>
        <w:rPr/>
        <w:t>collecting</w:t>
      </w:r>
      <w:r>
        <w:rPr>
          <w:spacing w:val="-13"/>
        </w:rPr>
        <w:t> </w:t>
      </w:r>
      <w:r>
        <w:rPr/>
        <w:t>pertinent</w:t>
      </w:r>
      <w:r>
        <w:rPr>
          <w:spacing w:val="-13"/>
        </w:rPr>
        <w:t> </w:t>
      </w:r>
      <w:r>
        <w:rPr/>
        <w:t>information.</w:t>
      </w:r>
      <w:r>
        <w:rPr>
          <w:spacing w:val="-8"/>
        </w:rPr>
        <w:t> </w:t>
      </w:r>
      <w:r>
        <w:rPr/>
        <w:t>Alternatively,</w:t>
      </w:r>
      <w:r>
        <w:rPr>
          <w:spacing w:val="-8"/>
        </w:rPr>
        <w:t> </w:t>
      </w:r>
      <w:r>
        <w:rPr/>
        <w:t>conducting</w:t>
      </w:r>
      <w:r>
        <w:rPr>
          <w:spacing w:val="-13"/>
        </w:rPr>
        <w:t> </w:t>
      </w:r>
      <w:r>
        <w:rPr/>
        <w:t>telephone</w:t>
      </w:r>
      <w:r>
        <w:rPr>
          <w:spacing w:val="-13"/>
        </w:rPr>
        <w:t> </w:t>
      </w:r>
      <w:r>
        <w:rPr/>
        <w:t>or</w:t>
      </w:r>
      <w:r>
        <w:rPr>
          <w:spacing w:val="-12"/>
        </w:rPr>
        <w:t> </w:t>
      </w:r>
      <w:r>
        <w:rPr/>
        <w:t>in-person interviews</w:t>
      </w:r>
      <w:r>
        <w:rPr>
          <w:spacing w:val="-8"/>
        </w:rPr>
        <w:t> </w:t>
      </w:r>
      <w:r>
        <w:rPr/>
        <w:t>offers</w:t>
      </w:r>
      <w:r>
        <w:rPr>
          <w:spacing w:val="-6"/>
        </w:rPr>
        <w:t> </w:t>
      </w:r>
      <w:r>
        <w:rPr/>
        <w:t>another</w:t>
      </w:r>
      <w:r>
        <w:rPr>
          <w:spacing w:val="-6"/>
        </w:rPr>
        <w:t> </w:t>
      </w:r>
      <w:r>
        <w:rPr/>
        <w:t>avenue</w:t>
      </w:r>
      <w:r>
        <w:rPr>
          <w:spacing w:val="-7"/>
        </w:rPr>
        <w:t> </w:t>
      </w:r>
      <w:r>
        <w:rPr/>
        <w:t>for</w:t>
      </w:r>
      <w:r>
        <w:rPr>
          <w:spacing w:val="-6"/>
        </w:rPr>
        <w:t> </w:t>
      </w:r>
      <w:r>
        <w:rPr/>
        <w:t>gathering</w:t>
      </w:r>
      <w:r>
        <w:rPr>
          <w:spacing w:val="-11"/>
        </w:rPr>
        <w:t> </w:t>
      </w:r>
      <w:r>
        <w:rPr/>
        <w:t>survey</w:t>
      </w:r>
      <w:r>
        <w:rPr>
          <w:spacing w:val="-8"/>
        </w:rPr>
        <w:t> </w:t>
      </w:r>
      <w:r>
        <w:rPr/>
        <w:t>data. It</w:t>
      </w:r>
      <w:r>
        <w:rPr>
          <w:spacing w:val="-7"/>
        </w:rPr>
        <w:t> </w:t>
      </w:r>
      <w:r>
        <w:rPr/>
        <w:t>is</w:t>
      </w:r>
      <w:r>
        <w:rPr>
          <w:spacing w:val="-8"/>
        </w:rPr>
        <w:t> </w:t>
      </w:r>
      <w:r>
        <w:rPr/>
        <w:t>crucial</w:t>
      </w:r>
      <w:r>
        <w:rPr>
          <w:spacing w:val="-8"/>
        </w:rPr>
        <w:t> </w:t>
      </w:r>
      <w:r>
        <w:rPr/>
        <w:t>to</w:t>
      </w:r>
      <w:r>
        <w:rPr>
          <w:spacing w:val="-7"/>
        </w:rPr>
        <w:t> </w:t>
      </w:r>
      <w:r>
        <w:rPr/>
        <w:t>note</w:t>
      </w:r>
      <w:r>
        <w:rPr>
          <w:spacing w:val="-7"/>
        </w:rPr>
        <w:t> </w:t>
      </w:r>
      <w:r>
        <w:rPr/>
        <w:t>that the</w:t>
      </w:r>
      <w:r>
        <w:rPr>
          <w:spacing w:val="-6"/>
        </w:rPr>
        <w:t> </w:t>
      </w:r>
      <w:r>
        <w:rPr/>
        <w:t>validity</w:t>
      </w:r>
      <w:r>
        <w:rPr>
          <w:spacing w:val="-7"/>
        </w:rPr>
        <w:t> </w:t>
      </w:r>
      <w:r>
        <w:rPr/>
        <w:t>of</w:t>
      </w:r>
      <w:r>
        <w:rPr>
          <w:spacing w:val="-11"/>
        </w:rPr>
        <w:t> </w:t>
      </w:r>
      <w:r>
        <w:rPr/>
        <w:t>survey</w:t>
      </w:r>
      <w:r>
        <w:rPr>
          <w:spacing w:val="-12"/>
        </w:rPr>
        <w:t> </w:t>
      </w:r>
      <w:r>
        <w:rPr/>
        <w:t>outcomes</w:t>
      </w:r>
      <w:r>
        <w:rPr>
          <w:spacing w:val="-7"/>
        </w:rPr>
        <w:t> </w:t>
      </w:r>
      <w:r>
        <w:rPr/>
        <w:t>hinges</w:t>
      </w:r>
      <w:r>
        <w:rPr>
          <w:spacing w:val="-7"/>
        </w:rPr>
        <w:t> </w:t>
      </w:r>
      <w:r>
        <w:rPr/>
        <w:t>upon</w:t>
      </w:r>
      <w:r>
        <w:rPr>
          <w:spacing w:val="-6"/>
        </w:rPr>
        <w:t> </w:t>
      </w:r>
      <w:r>
        <w:rPr/>
        <w:t>securing</w:t>
      </w:r>
      <w:r>
        <w:rPr>
          <w:spacing w:val="-6"/>
        </w:rPr>
        <w:t> </w:t>
      </w:r>
      <w:r>
        <w:rPr/>
        <w:t>a</w:t>
      </w:r>
      <w:r>
        <w:rPr>
          <w:spacing w:val="-11"/>
        </w:rPr>
        <w:t> </w:t>
      </w:r>
      <w:r>
        <w:rPr/>
        <w:t>representative</w:t>
      </w:r>
      <w:r>
        <w:rPr>
          <w:spacing w:val="-6"/>
        </w:rPr>
        <w:t> </w:t>
      </w:r>
      <w:r>
        <w:rPr/>
        <w:t>sample</w:t>
      </w:r>
      <w:r>
        <w:rPr>
          <w:spacing w:val="-6"/>
        </w:rPr>
        <w:t> </w:t>
      </w:r>
      <w:r>
        <w:rPr/>
        <w:t>that faithfully mirrors the broader population (Bryman, 2012).</w:t>
      </w:r>
    </w:p>
    <w:p>
      <w:pPr>
        <w:pStyle w:val="BodyText"/>
      </w:pPr>
    </w:p>
    <w:p>
      <w:pPr>
        <w:pStyle w:val="BodyText"/>
      </w:pPr>
    </w:p>
    <w:p>
      <w:pPr>
        <w:pStyle w:val="BodyText"/>
      </w:pPr>
    </w:p>
    <w:p>
      <w:pPr>
        <w:pStyle w:val="BodyText"/>
        <w:spacing w:before="40"/>
      </w:pPr>
    </w:p>
    <w:p>
      <w:pPr>
        <w:pStyle w:val="ListParagraph"/>
        <w:numPr>
          <w:ilvl w:val="1"/>
          <w:numId w:val="12"/>
        </w:numPr>
        <w:tabs>
          <w:tab w:pos="1737" w:val="left" w:leader="none"/>
        </w:tabs>
        <w:spacing w:line="240" w:lineRule="auto" w:before="1" w:after="0"/>
        <w:ind w:left="1737" w:right="0" w:hanging="401"/>
        <w:jc w:val="left"/>
        <w:rPr>
          <w:sz w:val="24"/>
        </w:rPr>
      </w:pPr>
      <w:bookmarkStart w:name="3.6 Case Study used in the Research" w:id="78"/>
      <w:bookmarkEnd w:id="78"/>
      <w:r>
        <w:rPr/>
      </w:r>
      <w:bookmarkStart w:name="_bookmark40" w:id="79"/>
      <w:bookmarkEnd w:id="79"/>
      <w:r>
        <w:rPr/>
      </w:r>
      <w:r>
        <w:rPr>
          <w:sz w:val="24"/>
        </w:rPr>
        <w:t>Case</w:t>
      </w:r>
      <w:r>
        <w:rPr>
          <w:spacing w:val="-3"/>
          <w:sz w:val="24"/>
        </w:rPr>
        <w:t> </w:t>
      </w:r>
      <w:r>
        <w:rPr>
          <w:sz w:val="24"/>
        </w:rPr>
        <w:t>Study</w:t>
      </w:r>
      <w:r>
        <w:rPr>
          <w:spacing w:val="-2"/>
          <w:sz w:val="24"/>
        </w:rPr>
        <w:t> </w:t>
      </w:r>
      <w:r>
        <w:rPr>
          <w:sz w:val="24"/>
        </w:rPr>
        <w:t>used</w:t>
      </w:r>
      <w:r>
        <w:rPr>
          <w:spacing w:val="-3"/>
          <w:sz w:val="24"/>
        </w:rPr>
        <w:t> </w:t>
      </w:r>
      <w:r>
        <w:rPr>
          <w:sz w:val="24"/>
        </w:rPr>
        <w:t>in</w:t>
      </w:r>
      <w:r>
        <w:rPr>
          <w:spacing w:val="-3"/>
          <w:sz w:val="24"/>
        </w:rPr>
        <w:t> </w:t>
      </w:r>
      <w:r>
        <w:rPr>
          <w:sz w:val="24"/>
        </w:rPr>
        <w:t>the</w:t>
      </w:r>
      <w:r>
        <w:rPr>
          <w:spacing w:val="-2"/>
          <w:sz w:val="24"/>
        </w:rPr>
        <w:t> Research</w:t>
      </w:r>
    </w:p>
    <w:p>
      <w:pPr>
        <w:pStyle w:val="BodyText"/>
        <w:spacing w:before="254"/>
      </w:pPr>
    </w:p>
    <w:p>
      <w:pPr>
        <w:pStyle w:val="BodyText"/>
        <w:spacing w:line="480" w:lineRule="auto"/>
        <w:ind w:left="1336" w:right="1208"/>
        <w:jc w:val="both"/>
      </w:pPr>
      <w:r>
        <w:rPr/>
        <w:t>The</w:t>
      </w:r>
      <w:r>
        <w:rPr>
          <w:spacing w:val="-2"/>
        </w:rPr>
        <w:t> </w:t>
      </w:r>
      <w:r>
        <w:rPr/>
        <w:t>case</w:t>
      </w:r>
      <w:r>
        <w:rPr>
          <w:spacing w:val="-2"/>
        </w:rPr>
        <w:t> </w:t>
      </w:r>
      <w:r>
        <w:rPr/>
        <w:t>study</w:t>
      </w:r>
      <w:r>
        <w:rPr>
          <w:spacing w:val="-2"/>
        </w:rPr>
        <w:t> </w:t>
      </w:r>
      <w:r>
        <w:rPr/>
        <w:t>has</w:t>
      </w:r>
      <w:r>
        <w:rPr>
          <w:spacing w:val="-7"/>
        </w:rPr>
        <w:t> </w:t>
      </w:r>
      <w:r>
        <w:rPr/>
        <w:t>been</w:t>
      </w:r>
      <w:r>
        <w:rPr>
          <w:spacing w:val="-2"/>
        </w:rPr>
        <w:t> </w:t>
      </w:r>
      <w:r>
        <w:rPr/>
        <w:t>regarded</w:t>
      </w:r>
      <w:r>
        <w:rPr>
          <w:spacing w:val="-2"/>
        </w:rPr>
        <w:t> </w:t>
      </w:r>
      <w:r>
        <w:rPr/>
        <w:t>as</w:t>
      </w:r>
      <w:r>
        <w:rPr>
          <w:spacing w:val="-7"/>
        </w:rPr>
        <w:t> </w:t>
      </w:r>
      <w:r>
        <w:rPr/>
        <w:t>an essential</w:t>
      </w:r>
      <w:r>
        <w:rPr>
          <w:spacing w:val="-1"/>
        </w:rPr>
        <w:t> </w:t>
      </w:r>
      <w:r>
        <w:rPr/>
        <w:t>research</w:t>
      </w:r>
      <w:r>
        <w:rPr>
          <w:spacing w:val="-6"/>
        </w:rPr>
        <w:t> </w:t>
      </w:r>
      <w:r>
        <w:rPr/>
        <w:t>strategy</w:t>
      </w:r>
      <w:r>
        <w:rPr>
          <w:spacing w:val="-7"/>
        </w:rPr>
        <w:t> </w:t>
      </w:r>
      <w:r>
        <w:rPr/>
        <w:t>and</w:t>
      </w:r>
      <w:r>
        <w:rPr>
          <w:spacing w:val="-6"/>
        </w:rPr>
        <w:t> </w:t>
      </w:r>
      <w:r>
        <w:rPr/>
        <w:t>remains controversial as a research methodology despite its widespread use in various fields of study. Many academics have expressed their pessimistic opinions by dismissing case studies as a lessor option that might be acceptable as an exploratory precursor to "more scientific" experiments or surveys or simply as a complement to such "more scientific" approaches, but which has questionable value as a stand-alone approach (Robson, 2002).</w:t>
      </w:r>
    </w:p>
    <w:p>
      <w:pPr>
        <w:pStyle w:val="BodyText"/>
      </w:pPr>
    </w:p>
    <w:p>
      <w:pPr>
        <w:pStyle w:val="BodyText"/>
        <w:spacing w:before="2"/>
      </w:pPr>
    </w:p>
    <w:p>
      <w:pPr>
        <w:pStyle w:val="BodyText"/>
        <w:spacing w:line="480" w:lineRule="auto"/>
        <w:ind w:left="1336" w:right="1211"/>
        <w:jc w:val="both"/>
      </w:pPr>
      <w:r>
        <w:rPr>
          <w:color w:val="1F233B"/>
        </w:rPr>
        <w:t>Case</w:t>
      </w:r>
      <w:r>
        <w:rPr>
          <w:color w:val="1F233B"/>
          <w:spacing w:val="-1"/>
        </w:rPr>
        <w:t> </w:t>
      </w:r>
      <w:r>
        <w:rPr>
          <w:color w:val="1F233B"/>
        </w:rPr>
        <w:t>studies</w:t>
      </w:r>
      <w:r>
        <w:rPr>
          <w:color w:val="1F233B"/>
          <w:spacing w:val="-7"/>
        </w:rPr>
        <w:t> </w:t>
      </w:r>
      <w:r>
        <w:rPr>
          <w:color w:val="1F233B"/>
        </w:rPr>
        <w:t>serve</w:t>
      </w:r>
      <w:r>
        <w:rPr>
          <w:color w:val="1F233B"/>
          <w:spacing w:val="-6"/>
        </w:rPr>
        <w:t> </w:t>
      </w:r>
      <w:r>
        <w:rPr>
          <w:color w:val="1F233B"/>
        </w:rPr>
        <w:t>as</w:t>
      </w:r>
      <w:r>
        <w:rPr>
          <w:color w:val="1F233B"/>
          <w:spacing w:val="-7"/>
        </w:rPr>
        <w:t> </w:t>
      </w:r>
      <w:r>
        <w:rPr>
          <w:color w:val="1F233B"/>
        </w:rPr>
        <w:t>a</w:t>
      </w:r>
      <w:r>
        <w:rPr>
          <w:color w:val="1F233B"/>
          <w:spacing w:val="-2"/>
        </w:rPr>
        <w:t> </w:t>
      </w:r>
      <w:r>
        <w:rPr>
          <w:color w:val="1F233B"/>
        </w:rPr>
        <w:t>valuable</w:t>
      </w:r>
      <w:r>
        <w:rPr>
          <w:color w:val="1F233B"/>
          <w:spacing w:val="-2"/>
        </w:rPr>
        <w:t> </w:t>
      </w:r>
      <w:r>
        <w:rPr>
          <w:color w:val="1F233B"/>
        </w:rPr>
        <w:t>method</w:t>
      </w:r>
      <w:r>
        <w:rPr>
          <w:color w:val="1F233B"/>
          <w:spacing w:val="-6"/>
        </w:rPr>
        <w:t> </w:t>
      </w:r>
      <w:r>
        <w:rPr>
          <w:color w:val="1F233B"/>
        </w:rPr>
        <w:t>for</w:t>
      </w:r>
      <w:r>
        <w:rPr>
          <w:color w:val="1F233B"/>
          <w:spacing w:val="-10"/>
        </w:rPr>
        <w:t> </w:t>
      </w:r>
      <w:r>
        <w:rPr>
          <w:color w:val="1F233B"/>
        </w:rPr>
        <w:t>data collection</w:t>
      </w:r>
      <w:r>
        <w:rPr>
          <w:color w:val="1F233B"/>
          <w:spacing w:val="-2"/>
        </w:rPr>
        <w:t> </w:t>
      </w:r>
      <w:r>
        <w:rPr>
          <w:color w:val="1F233B"/>
        </w:rPr>
        <w:t>within</w:t>
      </w:r>
      <w:r>
        <w:rPr>
          <w:color w:val="1F233B"/>
          <w:spacing w:val="-7"/>
        </w:rPr>
        <w:t> </w:t>
      </w:r>
      <w:r>
        <w:rPr>
          <w:color w:val="1F233B"/>
        </w:rPr>
        <w:t>research.</w:t>
      </w:r>
      <w:r>
        <w:rPr>
          <w:color w:val="1F233B"/>
          <w:spacing w:val="-6"/>
        </w:rPr>
        <w:t> </w:t>
      </w:r>
      <w:r>
        <w:rPr>
          <w:color w:val="1F233B"/>
        </w:rPr>
        <w:t>They effectively encourage participant involvement and support, as individuals are directly</w:t>
      </w:r>
      <w:r>
        <w:rPr>
          <w:color w:val="1F233B"/>
          <w:spacing w:val="-3"/>
        </w:rPr>
        <w:t> </w:t>
      </w:r>
      <w:r>
        <w:rPr>
          <w:color w:val="1F233B"/>
        </w:rPr>
        <w:t>engaged</w:t>
      </w:r>
      <w:r>
        <w:rPr>
          <w:color w:val="1F233B"/>
          <w:spacing w:val="-3"/>
        </w:rPr>
        <w:t> </w:t>
      </w:r>
      <w:r>
        <w:rPr>
          <w:color w:val="1F233B"/>
        </w:rPr>
        <w:t>in</w:t>
      </w:r>
      <w:r>
        <w:rPr>
          <w:color w:val="1F233B"/>
          <w:spacing w:val="-7"/>
        </w:rPr>
        <w:t> </w:t>
      </w:r>
      <w:r>
        <w:rPr>
          <w:color w:val="1F233B"/>
        </w:rPr>
        <w:t>providing</w:t>
      </w:r>
      <w:r>
        <w:rPr>
          <w:color w:val="1F233B"/>
          <w:spacing w:val="-3"/>
        </w:rPr>
        <w:t> </w:t>
      </w:r>
      <w:r>
        <w:rPr>
          <w:color w:val="1F233B"/>
        </w:rPr>
        <w:t>information</w:t>
      </w:r>
      <w:r>
        <w:rPr>
          <w:color w:val="1F233B"/>
          <w:spacing w:val="-3"/>
        </w:rPr>
        <w:t> </w:t>
      </w:r>
      <w:r>
        <w:rPr>
          <w:color w:val="1F233B"/>
        </w:rPr>
        <w:t>through</w:t>
      </w:r>
      <w:r>
        <w:rPr>
          <w:color w:val="1F233B"/>
          <w:spacing w:val="-3"/>
        </w:rPr>
        <w:t> </w:t>
      </w:r>
      <w:r>
        <w:rPr>
          <w:color w:val="1F233B"/>
        </w:rPr>
        <w:t>methods</w:t>
      </w:r>
      <w:r>
        <w:rPr>
          <w:color w:val="1F233B"/>
          <w:spacing w:val="-3"/>
        </w:rPr>
        <w:t> </w:t>
      </w:r>
      <w:r>
        <w:rPr>
          <w:color w:val="1F233B"/>
        </w:rPr>
        <w:t>such</w:t>
      </w:r>
      <w:r>
        <w:rPr>
          <w:color w:val="1F233B"/>
          <w:spacing w:val="-3"/>
        </w:rPr>
        <w:t> </w:t>
      </w:r>
      <w:r>
        <w:rPr>
          <w:color w:val="1F233B"/>
        </w:rPr>
        <w:t>as</w:t>
      </w:r>
      <w:r>
        <w:rPr>
          <w:color w:val="1F233B"/>
          <w:spacing w:val="-3"/>
        </w:rPr>
        <w:t> </w:t>
      </w:r>
      <w:r>
        <w:rPr>
          <w:color w:val="1F233B"/>
        </w:rPr>
        <w:t>interviews</w:t>
      </w:r>
      <w:r>
        <w:rPr>
          <w:color w:val="1F233B"/>
          <w:spacing w:val="-3"/>
        </w:rPr>
        <w:t> </w:t>
      </w:r>
      <w:r>
        <w:rPr>
          <w:color w:val="1F233B"/>
        </w:rPr>
        <w:t>and focus groups. This approach allows participants to provide their unique interpretations of events, while also feeling recognized as integral contributors to the research process (Marrelli, 2005).</w:t>
      </w:r>
    </w:p>
    <w:p>
      <w:pPr>
        <w:spacing w:after="0" w:line="480" w:lineRule="auto"/>
        <w:jc w:val="both"/>
        <w:sectPr>
          <w:pgSz w:w="11910" w:h="16840"/>
          <w:pgMar w:header="0" w:footer="1512" w:top="1360" w:bottom="1700" w:left="460" w:right="220"/>
        </w:sectPr>
      </w:pPr>
    </w:p>
    <w:p>
      <w:pPr>
        <w:pStyle w:val="BodyText"/>
        <w:spacing w:line="480" w:lineRule="auto" w:before="74"/>
        <w:ind w:left="1336" w:right="1211"/>
        <w:jc w:val="both"/>
      </w:pPr>
      <w:r>
        <w:rPr/>
        <w:t>Case study research is an</w:t>
      </w:r>
      <w:r>
        <w:rPr>
          <w:spacing w:val="-1"/>
        </w:rPr>
        <w:t> </w:t>
      </w:r>
      <w:r>
        <w:rPr/>
        <w:t>empirical</w:t>
      </w:r>
      <w:r>
        <w:rPr>
          <w:spacing w:val="-1"/>
        </w:rPr>
        <w:t> </w:t>
      </w:r>
      <w:r>
        <w:rPr/>
        <w:t>enquiry</w:t>
      </w:r>
      <w:r>
        <w:rPr>
          <w:spacing w:val="-1"/>
        </w:rPr>
        <w:t> </w:t>
      </w:r>
      <w:r>
        <w:rPr/>
        <w:t>that analyses</w:t>
      </w:r>
      <w:r>
        <w:rPr>
          <w:spacing w:val="-1"/>
        </w:rPr>
        <w:t> </w:t>
      </w:r>
      <w:r>
        <w:rPr/>
        <w:t>a current</w:t>
      </w:r>
      <w:r>
        <w:rPr>
          <w:spacing w:val="-1"/>
        </w:rPr>
        <w:t> </w:t>
      </w:r>
      <w:r>
        <w:rPr/>
        <w:t>phenomenon in</w:t>
      </w:r>
      <w:r>
        <w:rPr>
          <w:spacing w:val="-5"/>
        </w:rPr>
        <w:t> </w:t>
      </w:r>
      <w:r>
        <w:rPr/>
        <w:t>depth</w:t>
      </w:r>
      <w:r>
        <w:rPr>
          <w:spacing w:val="-5"/>
        </w:rPr>
        <w:t> </w:t>
      </w:r>
      <w:r>
        <w:rPr/>
        <w:t>and</w:t>
      </w:r>
      <w:r>
        <w:rPr>
          <w:spacing w:val="-5"/>
        </w:rPr>
        <w:t> </w:t>
      </w:r>
      <w:r>
        <w:rPr/>
        <w:t>the</w:t>
      </w:r>
      <w:r>
        <w:rPr>
          <w:spacing w:val="-5"/>
        </w:rPr>
        <w:t> </w:t>
      </w:r>
      <w:r>
        <w:rPr/>
        <w:t>context</w:t>
      </w:r>
      <w:r>
        <w:rPr>
          <w:spacing w:val="-5"/>
        </w:rPr>
        <w:t> </w:t>
      </w:r>
      <w:r>
        <w:rPr/>
        <w:t>of</w:t>
      </w:r>
      <w:r>
        <w:rPr>
          <w:spacing w:val="-5"/>
        </w:rPr>
        <w:t> </w:t>
      </w:r>
      <w:r>
        <w:rPr/>
        <w:t>real-world</w:t>
      </w:r>
      <w:r>
        <w:rPr>
          <w:spacing w:val="-5"/>
        </w:rPr>
        <w:t> </w:t>
      </w:r>
      <w:r>
        <w:rPr/>
        <w:t>events,</w:t>
      </w:r>
      <w:r>
        <w:rPr>
          <w:spacing w:val="-7"/>
        </w:rPr>
        <w:t> </w:t>
      </w:r>
      <w:r>
        <w:rPr/>
        <w:t>mainly</w:t>
      </w:r>
      <w:r>
        <w:rPr>
          <w:spacing w:val="-4"/>
        </w:rPr>
        <w:t> </w:t>
      </w:r>
      <w:r>
        <w:rPr/>
        <w:t>when</w:t>
      </w:r>
      <w:r>
        <w:rPr>
          <w:spacing w:val="-4"/>
        </w:rPr>
        <w:t> </w:t>
      </w:r>
      <w:r>
        <w:rPr/>
        <w:t>the</w:t>
      </w:r>
      <w:r>
        <w:rPr>
          <w:spacing w:val="-4"/>
        </w:rPr>
        <w:t> </w:t>
      </w:r>
      <w:r>
        <w:rPr/>
        <w:t>distinction</w:t>
      </w:r>
      <w:r>
        <w:rPr>
          <w:spacing w:val="-4"/>
        </w:rPr>
        <w:t> </w:t>
      </w:r>
      <w:r>
        <w:rPr/>
        <w:t>between the phenomenon and environment is</w:t>
      </w:r>
      <w:r>
        <w:rPr>
          <w:spacing w:val="-3"/>
        </w:rPr>
        <w:t> </w:t>
      </w:r>
      <w:r>
        <w:rPr/>
        <w:t>unclear,</w:t>
      </w:r>
      <w:r>
        <w:rPr>
          <w:spacing w:val="-1"/>
        </w:rPr>
        <w:t> </w:t>
      </w:r>
      <w:r>
        <w:rPr/>
        <w:t>according</w:t>
      </w:r>
      <w:r>
        <w:rPr>
          <w:spacing w:val="-1"/>
        </w:rPr>
        <w:t> </w:t>
      </w:r>
      <w:r>
        <w:rPr/>
        <w:t>to Yin</w:t>
      </w:r>
      <w:r>
        <w:rPr>
          <w:spacing w:val="-2"/>
        </w:rPr>
        <w:t> </w:t>
      </w:r>
      <w:r>
        <w:rPr/>
        <w:t>(2009).</w:t>
      </w:r>
      <w:r>
        <w:rPr>
          <w:spacing w:val="40"/>
        </w:rPr>
        <w:t> </w:t>
      </w:r>
      <w:r>
        <w:rPr/>
        <w:t>According to Corbin and Strauss (2008), a case can be characterised as a single person, subject, group, or organisation. Case study research can be classified as "descriptive," "explanatory," or "exploratory" in nature and may involve the investigation of one or more cases. A descriptive case study is used to explain a phenomenon or a process as opposed to an explanatory case study, which is frequently</w:t>
      </w:r>
      <w:r>
        <w:rPr>
          <w:spacing w:val="-7"/>
        </w:rPr>
        <w:t> </w:t>
      </w:r>
      <w:r>
        <w:rPr/>
        <w:t>theory-driven</w:t>
      </w:r>
      <w:r>
        <w:rPr>
          <w:spacing w:val="-6"/>
        </w:rPr>
        <w:t> </w:t>
      </w:r>
      <w:r>
        <w:rPr/>
        <w:t>and</w:t>
      </w:r>
      <w:r>
        <w:rPr>
          <w:spacing w:val="-6"/>
        </w:rPr>
        <w:t> </w:t>
      </w:r>
      <w:r>
        <w:rPr/>
        <w:t>may</w:t>
      </w:r>
      <w:r>
        <w:rPr>
          <w:spacing w:val="-7"/>
        </w:rPr>
        <w:t> </w:t>
      </w:r>
      <w:r>
        <w:rPr/>
        <w:t>be</w:t>
      </w:r>
      <w:r>
        <w:rPr>
          <w:spacing w:val="-6"/>
        </w:rPr>
        <w:t> </w:t>
      </w:r>
      <w:r>
        <w:rPr/>
        <w:t>used</w:t>
      </w:r>
      <w:r>
        <w:rPr>
          <w:spacing w:val="-6"/>
        </w:rPr>
        <w:t> </w:t>
      </w:r>
      <w:r>
        <w:rPr/>
        <w:t>to</w:t>
      </w:r>
      <w:r>
        <w:rPr>
          <w:spacing w:val="-6"/>
        </w:rPr>
        <w:t> </w:t>
      </w:r>
      <w:r>
        <w:rPr/>
        <w:t>establish</w:t>
      </w:r>
      <w:r>
        <w:rPr>
          <w:spacing w:val="-6"/>
        </w:rPr>
        <w:t> </w:t>
      </w:r>
      <w:r>
        <w:rPr/>
        <w:t>a</w:t>
      </w:r>
      <w:r>
        <w:rPr>
          <w:spacing w:val="-6"/>
        </w:rPr>
        <w:t> </w:t>
      </w:r>
      <w:r>
        <w:rPr/>
        <w:t>hypothesis</w:t>
      </w:r>
      <w:r>
        <w:rPr>
          <w:spacing w:val="-7"/>
        </w:rPr>
        <w:t> </w:t>
      </w:r>
      <w:r>
        <w:rPr/>
        <w:t>in</w:t>
      </w:r>
      <w:r>
        <w:rPr>
          <w:spacing w:val="-6"/>
        </w:rPr>
        <w:t> </w:t>
      </w:r>
      <w:r>
        <w:rPr/>
        <w:t>a</w:t>
      </w:r>
      <w:r>
        <w:rPr>
          <w:spacing w:val="-6"/>
        </w:rPr>
        <w:t> </w:t>
      </w:r>
      <w:r>
        <w:rPr/>
        <w:t>significant research effort (Fellows &amp; Liu, 2009). In order to test a hypothesis and arrive at logical conclusions, an exploratory case study is typically employed (Yin, 2009).</w:t>
      </w:r>
    </w:p>
    <w:p>
      <w:pPr>
        <w:pStyle w:val="BodyText"/>
      </w:pPr>
    </w:p>
    <w:p>
      <w:pPr>
        <w:pStyle w:val="BodyText"/>
        <w:spacing w:before="3"/>
      </w:pPr>
    </w:p>
    <w:p>
      <w:pPr>
        <w:pStyle w:val="BodyText"/>
        <w:spacing w:line="480" w:lineRule="auto"/>
        <w:ind w:left="1336" w:right="1209"/>
        <w:jc w:val="both"/>
      </w:pPr>
      <w:r>
        <w:rPr/>
        <w:t>Utilising</w:t>
      </w:r>
      <w:r>
        <w:rPr>
          <w:spacing w:val="-5"/>
        </w:rPr>
        <w:t> </w:t>
      </w:r>
      <w:r>
        <w:rPr/>
        <w:t>four</w:t>
      </w:r>
      <w:r>
        <w:rPr>
          <w:spacing w:val="-4"/>
        </w:rPr>
        <w:t> </w:t>
      </w:r>
      <w:r>
        <w:rPr/>
        <w:t>industry</w:t>
      </w:r>
      <w:r>
        <w:rPr>
          <w:spacing w:val="-6"/>
        </w:rPr>
        <w:t> </w:t>
      </w:r>
      <w:r>
        <w:rPr/>
        <w:t>case</w:t>
      </w:r>
      <w:r>
        <w:rPr>
          <w:spacing w:val="-5"/>
        </w:rPr>
        <w:t> </w:t>
      </w:r>
      <w:r>
        <w:rPr/>
        <w:t>studies,</w:t>
      </w:r>
      <w:r>
        <w:rPr>
          <w:spacing w:val="-5"/>
        </w:rPr>
        <w:t> </w:t>
      </w:r>
      <w:r>
        <w:rPr/>
        <w:t>including</w:t>
      </w:r>
      <w:r>
        <w:rPr>
          <w:spacing w:val="-5"/>
        </w:rPr>
        <w:t> </w:t>
      </w:r>
      <w:r>
        <w:rPr/>
        <w:t>an</w:t>
      </w:r>
      <w:r>
        <w:rPr>
          <w:spacing w:val="-5"/>
        </w:rPr>
        <w:t> </w:t>
      </w:r>
      <w:r>
        <w:rPr/>
        <w:t>area</w:t>
      </w:r>
      <w:r>
        <w:rPr>
          <w:spacing w:val="-5"/>
        </w:rPr>
        <w:t> </w:t>
      </w:r>
      <w:r>
        <w:rPr/>
        <w:t>maintenance</w:t>
      </w:r>
      <w:r>
        <w:rPr>
          <w:spacing w:val="-5"/>
        </w:rPr>
        <w:t> </w:t>
      </w:r>
      <w:r>
        <w:rPr/>
        <w:t>team</w:t>
      </w:r>
      <w:r>
        <w:rPr>
          <w:spacing w:val="-4"/>
        </w:rPr>
        <w:t> </w:t>
      </w:r>
      <w:r>
        <w:rPr/>
        <w:t>(Area</w:t>
      </w:r>
      <w:r>
        <w:rPr>
          <w:spacing w:val="-5"/>
        </w:rPr>
        <w:t> </w:t>
      </w:r>
      <w:r>
        <w:rPr/>
        <w:t>12) and one of Highways England's ASC (Asset Support Contractor), area teams will be included in developing this framework. The ASC team provides the area O&amp;M requirements</w:t>
      </w:r>
      <w:r>
        <w:rPr/>
        <w:t> while</w:t>
      </w:r>
      <w:r>
        <w:rPr/>
        <w:t> managing</w:t>
      </w:r>
      <w:r>
        <w:rPr/>
        <w:t> costs, planning and scheduling works, and commencing new</w:t>
      </w:r>
      <w:r>
        <w:rPr>
          <w:spacing w:val="-4"/>
        </w:rPr>
        <w:t> </w:t>
      </w:r>
      <w:r>
        <w:rPr/>
        <w:t>road</w:t>
      </w:r>
      <w:r>
        <w:rPr>
          <w:spacing w:val="-2"/>
        </w:rPr>
        <w:t> </w:t>
      </w:r>
      <w:r>
        <w:rPr/>
        <w:t>assets.</w:t>
      </w:r>
      <w:r>
        <w:rPr>
          <w:spacing w:val="-2"/>
        </w:rPr>
        <w:t> </w:t>
      </w:r>
      <w:r>
        <w:rPr/>
        <w:t>Other case</w:t>
      </w:r>
      <w:r>
        <w:rPr>
          <w:spacing w:val="-2"/>
        </w:rPr>
        <w:t> </w:t>
      </w:r>
      <w:r>
        <w:rPr/>
        <w:t>studies include</w:t>
      </w:r>
      <w:r>
        <w:rPr>
          <w:spacing w:val="-2"/>
        </w:rPr>
        <w:t> </w:t>
      </w:r>
      <w:r>
        <w:rPr/>
        <w:t>the A160 Improvement scheme, M1J28-35a, M1J23a-25, and A19 TaDL scheme.</w:t>
      </w:r>
    </w:p>
    <w:p>
      <w:pPr>
        <w:pStyle w:val="BodyText"/>
      </w:pPr>
    </w:p>
    <w:p>
      <w:pPr>
        <w:pStyle w:val="BodyText"/>
        <w:spacing w:before="40"/>
      </w:pPr>
    </w:p>
    <w:p>
      <w:pPr>
        <w:pStyle w:val="ListParagraph"/>
        <w:numPr>
          <w:ilvl w:val="2"/>
          <w:numId w:val="12"/>
        </w:numPr>
        <w:tabs>
          <w:tab w:pos="1938" w:val="left" w:leader="none"/>
        </w:tabs>
        <w:spacing w:line="240" w:lineRule="auto" w:before="0" w:after="0"/>
        <w:ind w:left="1938" w:right="0" w:hanging="602"/>
        <w:jc w:val="left"/>
        <w:rPr>
          <w:sz w:val="24"/>
        </w:rPr>
      </w:pPr>
      <w:bookmarkStart w:name="3.6.1 The A160 Scheme" w:id="80"/>
      <w:bookmarkEnd w:id="80"/>
      <w:r>
        <w:rPr/>
      </w:r>
      <w:bookmarkStart w:name="_bookmark41" w:id="81"/>
      <w:bookmarkEnd w:id="81"/>
      <w:r>
        <w:rPr/>
      </w:r>
      <w:r>
        <w:rPr>
          <w:sz w:val="24"/>
        </w:rPr>
        <w:t>The</w:t>
      </w:r>
      <w:r>
        <w:rPr>
          <w:spacing w:val="-7"/>
          <w:sz w:val="24"/>
        </w:rPr>
        <w:t> </w:t>
      </w:r>
      <w:r>
        <w:rPr>
          <w:sz w:val="24"/>
        </w:rPr>
        <w:t>A160</w:t>
      </w:r>
      <w:r>
        <w:rPr>
          <w:spacing w:val="-4"/>
          <w:sz w:val="24"/>
        </w:rPr>
        <w:t> </w:t>
      </w:r>
      <w:r>
        <w:rPr>
          <w:spacing w:val="-2"/>
          <w:sz w:val="24"/>
        </w:rPr>
        <w:t>Scheme</w:t>
      </w:r>
    </w:p>
    <w:p>
      <w:pPr>
        <w:pStyle w:val="BodyText"/>
      </w:pPr>
    </w:p>
    <w:p>
      <w:pPr>
        <w:pStyle w:val="BodyText"/>
        <w:spacing w:line="480" w:lineRule="auto"/>
        <w:ind w:left="1336" w:right="1213"/>
        <w:jc w:val="both"/>
      </w:pPr>
      <w:r>
        <w:rPr/>
        <w:t>Delving into this scheme with meticulous attention, this project marked an early foray into the BIM process by HE, positioning itself as a pioneer. The handover process necessitated a dual approach: traditional delivery and integration of BIM</w:t>
      </w:r>
    </w:p>
    <w:p>
      <w:pPr>
        <w:spacing w:after="0" w:line="480" w:lineRule="auto"/>
        <w:jc w:val="both"/>
        <w:sectPr>
          <w:pgSz w:w="11910" w:h="16840"/>
          <w:pgMar w:header="0" w:footer="1512" w:top="1900" w:bottom="1700" w:left="460" w:right="220"/>
        </w:sectPr>
      </w:pPr>
    </w:p>
    <w:p>
      <w:pPr>
        <w:pStyle w:val="BodyText"/>
        <w:spacing w:line="480" w:lineRule="auto" w:before="62"/>
        <w:ind w:left="1336" w:right="1213"/>
        <w:jc w:val="both"/>
      </w:pPr>
      <w:r>
        <w:rPr/>
        <w:t>methodologies for asset attribute data collection. Within a tight timeline of three months from the road's inauguration, the ASC team needed to access the asset data for seamless new road</w:t>
      </w:r>
      <w:r>
        <w:rPr>
          <w:spacing w:val="-1"/>
        </w:rPr>
        <w:t> </w:t>
      </w:r>
      <w:r>
        <w:rPr/>
        <w:t>maintenance. The case study will explore the factors contributing to the 18-month duration of integrating the asset data into HE's new IAM-IS database.</w:t>
      </w:r>
    </w:p>
    <w:p>
      <w:pPr>
        <w:pStyle w:val="ListParagraph"/>
        <w:numPr>
          <w:ilvl w:val="2"/>
          <w:numId w:val="12"/>
        </w:numPr>
        <w:tabs>
          <w:tab w:pos="1938" w:val="left" w:leader="none"/>
        </w:tabs>
        <w:spacing w:line="240" w:lineRule="auto" w:before="241" w:after="0"/>
        <w:ind w:left="1938" w:right="0" w:hanging="602"/>
        <w:jc w:val="left"/>
        <w:rPr>
          <w:sz w:val="24"/>
        </w:rPr>
      </w:pPr>
      <w:bookmarkStart w:name="3.6.2 M1 J28-35a" w:id="82"/>
      <w:bookmarkEnd w:id="82"/>
      <w:r>
        <w:rPr/>
      </w:r>
      <w:bookmarkStart w:name="_bookmark42" w:id="83"/>
      <w:bookmarkEnd w:id="83"/>
      <w:r>
        <w:rPr/>
      </w:r>
      <w:r>
        <w:rPr>
          <w:sz w:val="24"/>
        </w:rPr>
        <w:t>M1</w:t>
      </w:r>
      <w:r>
        <w:rPr>
          <w:spacing w:val="-14"/>
          <w:sz w:val="24"/>
        </w:rPr>
        <w:t> </w:t>
      </w:r>
      <w:r>
        <w:rPr>
          <w:sz w:val="24"/>
        </w:rPr>
        <w:t>J28-</w:t>
      </w:r>
      <w:r>
        <w:rPr>
          <w:spacing w:val="-5"/>
          <w:sz w:val="24"/>
        </w:rPr>
        <w:t>35a</w:t>
      </w:r>
    </w:p>
    <w:p>
      <w:pPr>
        <w:pStyle w:val="BodyText"/>
      </w:pPr>
    </w:p>
    <w:p>
      <w:pPr>
        <w:pStyle w:val="BodyText"/>
        <w:spacing w:line="480" w:lineRule="auto"/>
        <w:ind w:left="1336" w:right="1214"/>
        <w:jc w:val="both"/>
      </w:pPr>
      <w:r>
        <w:rPr/>
        <w:t>The case study for this scheme, which the area team was the same as the A160, suffered similar difficulties with the asset attribute data handover. Using lessons learned from the A160 construction team, the case study will investigate how the data handover was improved and understand how time had been reduced in collating the information.</w:t>
      </w:r>
    </w:p>
    <w:p>
      <w:pPr>
        <w:pStyle w:val="BodyText"/>
      </w:pPr>
    </w:p>
    <w:p>
      <w:pPr>
        <w:pStyle w:val="BodyText"/>
        <w:spacing w:before="40"/>
      </w:pPr>
    </w:p>
    <w:p>
      <w:pPr>
        <w:pStyle w:val="ListParagraph"/>
        <w:numPr>
          <w:ilvl w:val="2"/>
          <w:numId w:val="12"/>
        </w:numPr>
        <w:tabs>
          <w:tab w:pos="1938" w:val="left" w:leader="none"/>
        </w:tabs>
        <w:spacing w:line="240" w:lineRule="auto" w:before="0" w:after="0"/>
        <w:ind w:left="1938" w:right="0" w:hanging="602"/>
        <w:jc w:val="left"/>
        <w:rPr>
          <w:sz w:val="24"/>
        </w:rPr>
      </w:pPr>
      <w:bookmarkStart w:name="3.6.3 M1 J23a-25" w:id="84"/>
      <w:bookmarkEnd w:id="84"/>
      <w:r>
        <w:rPr/>
      </w:r>
      <w:bookmarkStart w:name="_bookmark43" w:id="85"/>
      <w:bookmarkEnd w:id="85"/>
      <w:r>
        <w:rPr/>
      </w:r>
      <w:r>
        <w:rPr>
          <w:sz w:val="24"/>
        </w:rPr>
        <w:t>M1</w:t>
      </w:r>
      <w:r>
        <w:rPr>
          <w:spacing w:val="-10"/>
          <w:sz w:val="24"/>
        </w:rPr>
        <w:t> </w:t>
      </w:r>
      <w:r>
        <w:rPr>
          <w:sz w:val="24"/>
        </w:rPr>
        <w:t>J23a-</w:t>
      </w:r>
      <w:r>
        <w:rPr>
          <w:spacing w:val="-7"/>
          <w:sz w:val="24"/>
        </w:rPr>
        <w:t>25</w:t>
      </w:r>
    </w:p>
    <w:p>
      <w:pPr>
        <w:pStyle w:val="BodyText"/>
      </w:pPr>
    </w:p>
    <w:p>
      <w:pPr>
        <w:pStyle w:val="BodyText"/>
        <w:spacing w:line="480" w:lineRule="auto"/>
        <w:ind w:left="1336" w:right="1210"/>
        <w:jc w:val="both"/>
      </w:pPr>
      <w:r>
        <w:rPr/>
        <w:t>This project area maintainers where different from the previous case studies; the ASC team also used a different database called 'CONFIRM'. This has a different layout to the IAM-IS database, therefore understanding what this meant to the handover needs to be investigated. Also, the construction BIM team started the handover</w:t>
      </w:r>
      <w:r>
        <w:rPr>
          <w:spacing w:val="-17"/>
        </w:rPr>
        <w:t> </w:t>
      </w:r>
      <w:r>
        <w:rPr/>
        <w:t>before</w:t>
      </w:r>
      <w:r>
        <w:rPr>
          <w:spacing w:val="-17"/>
        </w:rPr>
        <w:t> </w:t>
      </w:r>
      <w:r>
        <w:rPr/>
        <w:t>the</w:t>
      </w:r>
      <w:r>
        <w:rPr>
          <w:spacing w:val="-16"/>
        </w:rPr>
        <w:t> </w:t>
      </w:r>
      <w:r>
        <w:rPr/>
        <w:t>as-built</w:t>
      </w:r>
      <w:r>
        <w:rPr>
          <w:spacing w:val="-17"/>
        </w:rPr>
        <w:t> </w:t>
      </w:r>
      <w:r>
        <w:rPr/>
        <w:t>drawings</w:t>
      </w:r>
      <w:r>
        <w:rPr>
          <w:spacing w:val="-17"/>
        </w:rPr>
        <w:t> </w:t>
      </w:r>
      <w:r>
        <w:rPr/>
        <w:t>were</w:t>
      </w:r>
      <w:r>
        <w:rPr>
          <w:spacing w:val="-17"/>
        </w:rPr>
        <w:t> </w:t>
      </w:r>
      <w:r>
        <w:rPr/>
        <w:t>produced,</w:t>
      </w:r>
      <w:r>
        <w:rPr>
          <w:spacing w:val="-16"/>
        </w:rPr>
        <w:t> </w:t>
      </w:r>
      <w:r>
        <w:rPr/>
        <w:t>allowing</w:t>
      </w:r>
      <w:r>
        <w:rPr>
          <w:spacing w:val="-17"/>
        </w:rPr>
        <w:t> </w:t>
      </w:r>
      <w:r>
        <w:rPr/>
        <w:t>more</w:t>
      </w:r>
      <w:r>
        <w:rPr>
          <w:spacing w:val="-17"/>
        </w:rPr>
        <w:t> </w:t>
      </w:r>
      <w:r>
        <w:rPr/>
        <w:t>time</w:t>
      </w:r>
      <w:r>
        <w:rPr>
          <w:spacing w:val="-16"/>
        </w:rPr>
        <w:t> </w:t>
      </w:r>
      <w:r>
        <w:rPr/>
        <w:t>to</w:t>
      </w:r>
      <w:r>
        <w:rPr>
          <w:spacing w:val="-17"/>
        </w:rPr>
        <w:t> </w:t>
      </w:r>
      <w:r>
        <w:rPr/>
        <w:t>collate the asset attribute data. However, it was held up by confirmation of the actual location</w:t>
      </w:r>
      <w:r>
        <w:rPr>
          <w:spacing w:val="-1"/>
        </w:rPr>
        <w:t> </w:t>
      </w:r>
      <w:r>
        <w:rPr/>
        <w:t>of</w:t>
      </w:r>
      <w:r>
        <w:rPr>
          <w:spacing w:val="-1"/>
        </w:rPr>
        <w:t> </w:t>
      </w:r>
      <w:r>
        <w:rPr/>
        <w:t>the</w:t>
      </w:r>
      <w:r>
        <w:rPr>
          <w:spacing w:val="-1"/>
        </w:rPr>
        <w:t> </w:t>
      </w:r>
      <w:r>
        <w:rPr/>
        <w:t>built</w:t>
      </w:r>
      <w:r>
        <w:rPr>
          <w:spacing w:val="-5"/>
        </w:rPr>
        <w:t> </w:t>
      </w:r>
      <w:r>
        <w:rPr/>
        <w:t>asset.</w:t>
      </w:r>
      <w:r>
        <w:rPr>
          <w:spacing w:val="-1"/>
        </w:rPr>
        <w:t> </w:t>
      </w:r>
      <w:r>
        <w:rPr/>
        <w:t>Each</w:t>
      </w:r>
      <w:r>
        <w:rPr>
          <w:spacing w:val="-1"/>
        </w:rPr>
        <w:t> </w:t>
      </w:r>
      <w:r>
        <w:rPr/>
        <w:t>case</w:t>
      </w:r>
      <w:r>
        <w:rPr>
          <w:spacing w:val="-1"/>
        </w:rPr>
        <w:t> </w:t>
      </w:r>
      <w:r>
        <w:rPr/>
        <w:t>study</w:t>
      </w:r>
      <w:r>
        <w:rPr>
          <w:spacing w:val="-6"/>
        </w:rPr>
        <w:t> </w:t>
      </w:r>
      <w:r>
        <w:rPr/>
        <w:t>will</w:t>
      </w:r>
      <w:r>
        <w:rPr>
          <w:spacing w:val="-1"/>
        </w:rPr>
        <w:t> </w:t>
      </w:r>
      <w:r>
        <w:rPr/>
        <w:t>also</w:t>
      </w:r>
      <w:r>
        <w:rPr>
          <w:spacing w:val="-1"/>
        </w:rPr>
        <w:t> </w:t>
      </w:r>
      <w:r>
        <w:rPr/>
        <w:t>look</w:t>
      </w:r>
      <w:r>
        <w:rPr>
          <w:spacing w:val="-1"/>
        </w:rPr>
        <w:t> </w:t>
      </w:r>
      <w:r>
        <w:rPr/>
        <w:t>at</w:t>
      </w:r>
      <w:r>
        <w:rPr>
          <w:spacing w:val="-5"/>
        </w:rPr>
        <w:t> </w:t>
      </w:r>
      <w:r>
        <w:rPr/>
        <w:t>how</w:t>
      </w:r>
      <w:r>
        <w:rPr>
          <w:spacing w:val="-1"/>
        </w:rPr>
        <w:t> </w:t>
      </w:r>
      <w:r>
        <w:rPr/>
        <w:t>data</w:t>
      </w:r>
      <w:r>
        <w:rPr>
          <w:spacing w:val="-5"/>
        </w:rPr>
        <w:t> </w:t>
      </w:r>
      <w:r>
        <w:rPr/>
        <w:t>collection</w:t>
      </w:r>
      <w:r>
        <w:rPr>
          <w:spacing w:val="-1"/>
        </w:rPr>
        <w:t> </w:t>
      </w:r>
      <w:r>
        <w:rPr/>
        <w:t>for handover</w:t>
      </w:r>
      <w:r>
        <w:rPr>
          <w:spacing w:val="-11"/>
        </w:rPr>
        <w:t> </w:t>
      </w:r>
      <w:r>
        <w:rPr/>
        <w:t>was</w:t>
      </w:r>
      <w:r>
        <w:rPr>
          <w:spacing w:val="-11"/>
        </w:rPr>
        <w:t> </w:t>
      </w:r>
      <w:r>
        <w:rPr/>
        <w:t>achieved</w:t>
      </w:r>
      <w:r>
        <w:rPr>
          <w:spacing w:val="-11"/>
        </w:rPr>
        <w:t> </w:t>
      </w:r>
      <w:r>
        <w:rPr/>
        <w:t>and</w:t>
      </w:r>
      <w:r>
        <w:rPr>
          <w:spacing w:val="-15"/>
        </w:rPr>
        <w:t> </w:t>
      </w:r>
      <w:r>
        <w:rPr/>
        <w:t>what</w:t>
      </w:r>
      <w:r>
        <w:rPr>
          <w:spacing w:val="-11"/>
        </w:rPr>
        <w:t> </w:t>
      </w:r>
      <w:r>
        <w:rPr/>
        <w:t>the</w:t>
      </w:r>
      <w:r>
        <w:rPr>
          <w:spacing w:val="-11"/>
        </w:rPr>
        <w:t> </w:t>
      </w:r>
      <w:r>
        <w:rPr/>
        <w:t>resultant</w:t>
      </w:r>
      <w:r>
        <w:rPr>
          <w:spacing w:val="-16"/>
        </w:rPr>
        <w:t> </w:t>
      </w:r>
      <w:r>
        <w:rPr/>
        <w:t>timescales</w:t>
      </w:r>
      <w:r>
        <w:rPr>
          <w:spacing w:val="-11"/>
        </w:rPr>
        <w:t> </w:t>
      </w:r>
      <w:r>
        <w:rPr/>
        <w:t>of</w:t>
      </w:r>
      <w:r>
        <w:rPr>
          <w:spacing w:val="-16"/>
        </w:rPr>
        <w:t> </w:t>
      </w:r>
      <w:r>
        <w:rPr/>
        <w:t>handover</w:t>
      </w:r>
      <w:r>
        <w:rPr>
          <w:spacing w:val="-11"/>
        </w:rPr>
        <w:t> </w:t>
      </w:r>
      <w:r>
        <w:rPr/>
        <w:t>compliance had been met.</w:t>
      </w:r>
    </w:p>
    <w:p>
      <w:pPr>
        <w:spacing w:after="0" w:line="480" w:lineRule="auto"/>
        <w:jc w:val="both"/>
        <w:sectPr>
          <w:pgSz w:w="11910" w:h="16840"/>
          <w:pgMar w:header="0" w:footer="1512" w:top="1360" w:bottom="1700" w:left="460" w:right="220"/>
        </w:sectPr>
      </w:pPr>
    </w:p>
    <w:p>
      <w:pPr>
        <w:pStyle w:val="ListParagraph"/>
        <w:numPr>
          <w:ilvl w:val="2"/>
          <w:numId w:val="12"/>
        </w:numPr>
        <w:tabs>
          <w:tab w:pos="1937" w:val="left" w:leader="none"/>
        </w:tabs>
        <w:spacing w:line="240" w:lineRule="auto" w:before="62" w:after="0"/>
        <w:ind w:left="1937" w:right="0" w:hanging="601"/>
        <w:jc w:val="left"/>
        <w:rPr>
          <w:sz w:val="24"/>
        </w:rPr>
      </w:pPr>
      <w:bookmarkStart w:name="3.6.4 The A19 Scheme" w:id="86"/>
      <w:bookmarkEnd w:id="86"/>
      <w:r>
        <w:rPr/>
      </w:r>
      <w:bookmarkStart w:name="_bookmark44" w:id="87"/>
      <w:bookmarkEnd w:id="87"/>
      <w:r>
        <w:rPr/>
      </w:r>
      <w:r>
        <w:rPr>
          <w:sz w:val="24"/>
        </w:rPr>
        <w:t>The</w:t>
      </w:r>
      <w:r>
        <w:rPr>
          <w:spacing w:val="-4"/>
          <w:sz w:val="24"/>
        </w:rPr>
        <w:t> </w:t>
      </w:r>
      <w:r>
        <w:rPr>
          <w:sz w:val="24"/>
        </w:rPr>
        <w:t>A19</w:t>
      </w:r>
      <w:r>
        <w:rPr>
          <w:spacing w:val="-4"/>
          <w:sz w:val="24"/>
        </w:rPr>
        <w:t> </w:t>
      </w:r>
      <w:r>
        <w:rPr>
          <w:spacing w:val="-2"/>
          <w:sz w:val="24"/>
        </w:rPr>
        <w:t>Scheme</w:t>
      </w:r>
    </w:p>
    <w:p>
      <w:pPr>
        <w:pStyle w:val="BodyText"/>
      </w:pPr>
    </w:p>
    <w:p>
      <w:pPr>
        <w:pStyle w:val="BodyText"/>
        <w:spacing w:line="480" w:lineRule="auto"/>
        <w:ind w:left="1336" w:right="1211"/>
        <w:jc w:val="both"/>
      </w:pPr>
      <w:r>
        <w:rPr/>
        <w:t>The</w:t>
      </w:r>
      <w:r>
        <w:rPr>
          <w:spacing w:val="-7"/>
        </w:rPr>
        <w:t> </w:t>
      </w:r>
      <w:r>
        <w:rPr/>
        <w:t>construction</w:t>
      </w:r>
      <w:r>
        <w:rPr>
          <w:spacing w:val="-7"/>
        </w:rPr>
        <w:t> </w:t>
      </w:r>
      <w:r>
        <w:rPr/>
        <w:t>of</w:t>
      </w:r>
      <w:r>
        <w:rPr>
          <w:spacing w:val="-7"/>
        </w:rPr>
        <w:t> </w:t>
      </w:r>
      <w:r>
        <w:rPr/>
        <w:t>this</w:t>
      </w:r>
      <w:r>
        <w:rPr>
          <w:spacing w:val="-8"/>
        </w:rPr>
        <w:t> </w:t>
      </w:r>
      <w:r>
        <w:rPr/>
        <w:t>scheme</w:t>
      </w:r>
      <w:r>
        <w:rPr>
          <w:spacing w:val="-7"/>
        </w:rPr>
        <w:t> </w:t>
      </w:r>
      <w:r>
        <w:rPr/>
        <w:t>is</w:t>
      </w:r>
      <w:r>
        <w:rPr>
          <w:spacing w:val="-8"/>
        </w:rPr>
        <w:t> </w:t>
      </w:r>
      <w:r>
        <w:rPr/>
        <w:t>over</w:t>
      </w:r>
      <w:r>
        <w:rPr>
          <w:spacing w:val="-6"/>
        </w:rPr>
        <w:t> </w:t>
      </w:r>
      <w:r>
        <w:rPr/>
        <w:t>the</w:t>
      </w:r>
      <w:r>
        <w:rPr>
          <w:spacing w:val="-12"/>
        </w:rPr>
        <w:t> </w:t>
      </w:r>
      <w:r>
        <w:rPr/>
        <w:t>period</w:t>
      </w:r>
      <w:r>
        <w:rPr>
          <w:spacing w:val="-7"/>
        </w:rPr>
        <w:t> </w:t>
      </w:r>
      <w:r>
        <w:rPr/>
        <w:t>of</w:t>
      </w:r>
      <w:r>
        <w:rPr>
          <w:spacing w:val="-7"/>
        </w:rPr>
        <w:t> </w:t>
      </w:r>
      <w:r>
        <w:rPr/>
        <w:t>this</w:t>
      </w:r>
      <w:r>
        <w:rPr>
          <w:spacing w:val="-8"/>
        </w:rPr>
        <w:t> </w:t>
      </w:r>
      <w:r>
        <w:rPr/>
        <w:t>research</w:t>
      </w:r>
      <w:r>
        <w:rPr>
          <w:spacing w:val="-7"/>
        </w:rPr>
        <w:t> </w:t>
      </w:r>
      <w:r>
        <w:rPr/>
        <w:t>study,</w:t>
      </w:r>
      <w:r>
        <w:rPr>
          <w:spacing w:val="-7"/>
        </w:rPr>
        <w:t> </w:t>
      </w:r>
      <w:r>
        <w:rPr/>
        <w:t>therefore it</w:t>
      </w:r>
      <w:r>
        <w:rPr>
          <w:spacing w:val="-6"/>
        </w:rPr>
        <w:t> </w:t>
      </w:r>
      <w:r>
        <w:rPr/>
        <w:t>will</w:t>
      </w:r>
      <w:r>
        <w:rPr>
          <w:spacing w:val="-7"/>
        </w:rPr>
        <w:t> </w:t>
      </w:r>
      <w:r>
        <w:rPr/>
        <w:t>be</w:t>
      </w:r>
      <w:r>
        <w:rPr>
          <w:spacing w:val="-5"/>
        </w:rPr>
        <w:t> </w:t>
      </w:r>
      <w:r>
        <w:rPr/>
        <w:t>able</w:t>
      </w:r>
      <w:r>
        <w:rPr>
          <w:spacing w:val="-5"/>
        </w:rPr>
        <w:t> </w:t>
      </w:r>
      <w:r>
        <w:rPr/>
        <w:t>to</w:t>
      </w:r>
      <w:r>
        <w:rPr>
          <w:spacing w:val="-5"/>
        </w:rPr>
        <w:t> </w:t>
      </w:r>
      <w:r>
        <w:rPr/>
        <w:t>take</w:t>
      </w:r>
      <w:r>
        <w:rPr>
          <w:spacing w:val="-5"/>
        </w:rPr>
        <w:t> </w:t>
      </w:r>
      <w:r>
        <w:rPr/>
        <w:t>into</w:t>
      </w:r>
      <w:r>
        <w:rPr>
          <w:spacing w:val="-5"/>
        </w:rPr>
        <w:t> </w:t>
      </w:r>
      <w:r>
        <w:rPr/>
        <w:t>account</w:t>
      </w:r>
      <w:r>
        <w:rPr>
          <w:spacing w:val="-5"/>
        </w:rPr>
        <w:t> </w:t>
      </w:r>
      <w:r>
        <w:rPr/>
        <w:t>what</w:t>
      </w:r>
      <w:r>
        <w:rPr>
          <w:spacing w:val="-5"/>
        </w:rPr>
        <w:t> </w:t>
      </w:r>
      <w:r>
        <w:rPr/>
        <w:t>has</w:t>
      </w:r>
      <w:r>
        <w:rPr>
          <w:spacing w:val="-6"/>
        </w:rPr>
        <w:t> </w:t>
      </w:r>
      <w:r>
        <w:rPr/>
        <w:t>been</w:t>
      </w:r>
      <w:r>
        <w:rPr>
          <w:spacing w:val="-5"/>
        </w:rPr>
        <w:t> </w:t>
      </w:r>
      <w:r>
        <w:rPr/>
        <w:t>learned</w:t>
      </w:r>
      <w:r>
        <w:rPr>
          <w:spacing w:val="-5"/>
        </w:rPr>
        <w:t> </w:t>
      </w:r>
      <w:r>
        <w:rPr/>
        <w:t>from</w:t>
      </w:r>
      <w:r>
        <w:rPr>
          <w:spacing w:val="-4"/>
        </w:rPr>
        <w:t> </w:t>
      </w:r>
      <w:r>
        <w:rPr/>
        <w:t>the</w:t>
      </w:r>
      <w:r>
        <w:rPr>
          <w:spacing w:val="-5"/>
        </w:rPr>
        <w:t> </w:t>
      </w:r>
      <w:r>
        <w:rPr/>
        <w:t>previous</w:t>
      </w:r>
      <w:r>
        <w:rPr>
          <w:spacing w:val="-6"/>
        </w:rPr>
        <w:t> </w:t>
      </w:r>
      <w:r>
        <w:rPr/>
        <w:t>3</w:t>
      </w:r>
      <w:r>
        <w:rPr>
          <w:spacing w:val="-5"/>
        </w:rPr>
        <w:t> </w:t>
      </w:r>
      <w:r>
        <w:rPr/>
        <w:t>case studies and engage</w:t>
      </w:r>
      <w:r>
        <w:rPr>
          <w:spacing w:val="-2"/>
        </w:rPr>
        <w:t> </w:t>
      </w:r>
      <w:r>
        <w:rPr/>
        <w:t>with</w:t>
      </w:r>
      <w:r>
        <w:rPr>
          <w:spacing w:val="-2"/>
        </w:rPr>
        <w:t> </w:t>
      </w:r>
      <w:r>
        <w:rPr/>
        <w:t>a</w:t>
      </w:r>
      <w:r>
        <w:rPr>
          <w:spacing w:val="-3"/>
        </w:rPr>
        <w:t> </w:t>
      </w:r>
      <w:r>
        <w:rPr/>
        <w:t>trial study</w:t>
      </w:r>
      <w:r>
        <w:rPr>
          <w:spacing w:val="-3"/>
        </w:rPr>
        <w:t> </w:t>
      </w:r>
      <w:r>
        <w:rPr/>
        <w:t>of capturing images of assets that</w:t>
      </w:r>
      <w:r>
        <w:rPr>
          <w:spacing w:val="-3"/>
        </w:rPr>
        <w:t> </w:t>
      </w:r>
      <w:r>
        <w:rPr/>
        <w:t>are</w:t>
      </w:r>
      <w:r>
        <w:rPr>
          <w:spacing w:val="-2"/>
        </w:rPr>
        <w:t> </w:t>
      </w:r>
      <w:r>
        <w:rPr/>
        <w:t>newly built, this will be done either with drone images or images from site vehicle video cams, the most appropriate approach will be investigated as part of the trial. This will allow for the real-time asset information capture with the output being of shapefiles (output required by the IAN182) that will, in turn, form a framework for the rtAIM.</w:t>
      </w:r>
      <w:r>
        <w:rPr>
          <w:spacing w:val="-3"/>
        </w:rPr>
        <w:t> </w:t>
      </w:r>
      <w:r>
        <w:rPr/>
        <w:t>A trial was undertaken on</w:t>
      </w:r>
      <w:r>
        <w:rPr>
          <w:spacing w:val="-2"/>
        </w:rPr>
        <w:t> </w:t>
      </w:r>
      <w:r>
        <w:rPr/>
        <w:t>the</w:t>
      </w:r>
      <w:r>
        <w:rPr>
          <w:spacing w:val="-2"/>
        </w:rPr>
        <w:t> </w:t>
      </w:r>
      <w:r>
        <w:rPr/>
        <w:t>A19 scheme using machine learning</w:t>
      </w:r>
      <w:r>
        <w:rPr>
          <w:spacing w:val="-2"/>
        </w:rPr>
        <w:t> </w:t>
      </w:r>
      <w:r>
        <w:rPr/>
        <w:t>and will be done working with an industry partner; funds for the trial were agreed. Working with the construction and engineering team, testing new processes agreed upon from lessons learned on previous schemes.</w:t>
      </w:r>
    </w:p>
    <w:p>
      <w:pPr>
        <w:pStyle w:val="BodyText"/>
      </w:pPr>
    </w:p>
    <w:p>
      <w:pPr>
        <w:pStyle w:val="BodyText"/>
        <w:spacing w:before="41"/>
      </w:pPr>
    </w:p>
    <w:p>
      <w:pPr>
        <w:pStyle w:val="ListParagraph"/>
        <w:numPr>
          <w:ilvl w:val="1"/>
          <w:numId w:val="12"/>
        </w:numPr>
        <w:tabs>
          <w:tab w:pos="1737" w:val="left" w:leader="none"/>
        </w:tabs>
        <w:spacing w:line="240" w:lineRule="auto" w:before="0" w:after="0"/>
        <w:ind w:left="1737" w:right="0" w:hanging="401"/>
        <w:jc w:val="left"/>
        <w:rPr>
          <w:sz w:val="24"/>
        </w:rPr>
      </w:pPr>
      <w:bookmarkStart w:name="3.7 Population and Sampling" w:id="88"/>
      <w:bookmarkEnd w:id="88"/>
      <w:r>
        <w:rPr/>
      </w:r>
      <w:bookmarkStart w:name="_bookmark45" w:id="89"/>
      <w:bookmarkEnd w:id="89"/>
      <w:r>
        <w:rPr/>
      </w:r>
      <w:r>
        <w:rPr>
          <w:sz w:val="24"/>
        </w:rPr>
        <w:t>Population</w:t>
      </w:r>
      <w:r>
        <w:rPr>
          <w:spacing w:val="-6"/>
          <w:sz w:val="24"/>
        </w:rPr>
        <w:t> </w:t>
      </w:r>
      <w:r>
        <w:rPr>
          <w:sz w:val="24"/>
        </w:rPr>
        <w:t>and</w:t>
      </w:r>
      <w:r>
        <w:rPr>
          <w:spacing w:val="-2"/>
          <w:sz w:val="24"/>
        </w:rPr>
        <w:t> Sampling</w:t>
      </w:r>
    </w:p>
    <w:p>
      <w:pPr>
        <w:pStyle w:val="BodyText"/>
      </w:pPr>
    </w:p>
    <w:p>
      <w:pPr>
        <w:pStyle w:val="BodyText"/>
        <w:spacing w:line="480" w:lineRule="auto" w:before="1"/>
        <w:ind w:left="1336" w:right="1211"/>
        <w:jc w:val="both"/>
      </w:pPr>
      <w:r>
        <w:rPr/>
        <w:t>Sampling</w:t>
      </w:r>
      <w:r>
        <w:rPr>
          <w:spacing w:val="-12"/>
        </w:rPr>
        <w:t> </w:t>
      </w:r>
      <w:r>
        <w:rPr/>
        <w:t>is</w:t>
      </w:r>
      <w:r>
        <w:rPr>
          <w:spacing w:val="-13"/>
        </w:rPr>
        <w:t> </w:t>
      </w:r>
      <w:r>
        <w:rPr/>
        <w:t>a</w:t>
      </w:r>
      <w:r>
        <w:rPr>
          <w:spacing w:val="-12"/>
        </w:rPr>
        <w:t> </w:t>
      </w:r>
      <w:r>
        <w:rPr/>
        <w:t>strategy,</w:t>
      </w:r>
      <w:r>
        <w:rPr>
          <w:spacing w:val="-17"/>
        </w:rPr>
        <w:t> </w:t>
      </w:r>
      <w:r>
        <w:rPr/>
        <w:t>procedure,</w:t>
      </w:r>
      <w:r>
        <w:rPr>
          <w:spacing w:val="-17"/>
        </w:rPr>
        <w:t> </w:t>
      </w:r>
      <w:r>
        <w:rPr/>
        <w:t>or</w:t>
      </w:r>
      <w:r>
        <w:rPr>
          <w:spacing w:val="-11"/>
        </w:rPr>
        <w:t> </w:t>
      </w:r>
      <w:r>
        <w:rPr/>
        <w:t>technology</w:t>
      </w:r>
      <w:r>
        <w:rPr>
          <w:spacing w:val="-6"/>
        </w:rPr>
        <w:t> </w:t>
      </w:r>
      <w:r>
        <w:rPr/>
        <w:t>researchers</w:t>
      </w:r>
      <w:r>
        <w:rPr>
          <w:spacing w:val="-17"/>
        </w:rPr>
        <w:t> </w:t>
      </w:r>
      <w:r>
        <w:rPr/>
        <w:t>use</w:t>
      </w:r>
      <w:r>
        <w:rPr>
          <w:spacing w:val="-9"/>
        </w:rPr>
        <w:t> </w:t>
      </w:r>
      <w:r>
        <w:rPr/>
        <w:t>to</w:t>
      </w:r>
      <w:r>
        <w:rPr>
          <w:spacing w:val="-11"/>
        </w:rPr>
        <w:t> </w:t>
      </w:r>
      <w:r>
        <w:rPr/>
        <w:t>systematically pick a comparatively smaller number of representative items or individuals, a subset</w:t>
      </w:r>
      <w:r>
        <w:rPr>
          <w:spacing w:val="-2"/>
        </w:rPr>
        <w:t> </w:t>
      </w:r>
      <w:r>
        <w:rPr/>
        <w:t>from</w:t>
      </w:r>
      <w:r>
        <w:rPr>
          <w:spacing w:val="-1"/>
        </w:rPr>
        <w:t> </w:t>
      </w:r>
      <w:r>
        <w:rPr/>
        <w:t>a</w:t>
      </w:r>
      <w:r>
        <w:rPr>
          <w:spacing w:val="-6"/>
        </w:rPr>
        <w:t> </w:t>
      </w:r>
      <w:r>
        <w:rPr/>
        <w:t>population,</w:t>
      </w:r>
      <w:r>
        <w:rPr>
          <w:spacing w:val="-2"/>
        </w:rPr>
        <w:t> </w:t>
      </w:r>
      <w:r>
        <w:rPr/>
        <w:t>to</w:t>
      </w:r>
      <w:r>
        <w:rPr>
          <w:spacing w:val="-6"/>
        </w:rPr>
        <w:t> </w:t>
      </w:r>
      <w:r>
        <w:rPr/>
        <w:t>act</w:t>
      </w:r>
      <w:r>
        <w:rPr>
          <w:spacing w:val="-2"/>
        </w:rPr>
        <w:t> </w:t>
      </w:r>
      <w:r>
        <w:rPr/>
        <w:t>as</w:t>
      </w:r>
      <w:r>
        <w:rPr>
          <w:spacing w:val="-2"/>
        </w:rPr>
        <w:t> </w:t>
      </w:r>
      <w:r>
        <w:rPr/>
        <w:t>participants</w:t>
      </w:r>
      <w:r>
        <w:rPr>
          <w:spacing w:val="-2"/>
        </w:rPr>
        <w:t> </w:t>
      </w:r>
      <w:r>
        <w:rPr/>
        <w:t>for</w:t>
      </w:r>
      <w:r>
        <w:rPr>
          <w:spacing w:val="-1"/>
        </w:rPr>
        <w:t> </w:t>
      </w:r>
      <w:r>
        <w:rPr/>
        <w:t>observation</w:t>
      </w:r>
      <w:r>
        <w:rPr>
          <w:spacing w:val="-2"/>
        </w:rPr>
        <w:t> </w:t>
      </w:r>
      <w:r>
        <w:rPr/>
        <w:t>or</w:t>
      </w:r>
      <w:r>
        <w:rPr>
          <w:spacing w:val="-5"/>
        </w:rPr>
        <w:t> </w:t>
      </w:r>
      <w:r>
        <w:rPr/>
        <w:t>experimentation per the study's objectives. Researchers typically use sampling because it is hard to test every individual in the population that pertains to the study topic. Despite being a subset, it is typical of the population and appropriate for study in terms of cost, convenience, and time. However, every</w:t>
      </w:r>
      <w:r>
        <w:rPr>
          <w:spacing w:val="-2"/>
        </w:rPr>
        <w:t> </w:t>
      </w:r>
      <w:r>
        <w:rPr/>
        <w:t>researcher must remember that the ideal</w:t>
      </w:r>
      <w:r>
        <w:rPr>
          <w:spacing w:val="-11"/>
        </w:rPr>
        <w:t> </w:t>
      </w:r>
      <w:r>
        <w:rPr/>
        <w:t>case</w:t>
      </w:r>
      <w:r>
        <w:rPr>
          <w:spacing w:val="-10"/>
        </w:rPr>
        <w:t> </w:t>
      </w:r>
      <w:r>
        <w:rPr/>
        <w:t>is</w:t>
      </w:r>
      <w:r>
        <w:rPr>
          <w:spacing w:val="-11"/>
        </w:rPr>
        <w:t> </w:t>
      </w:r>
      <w:r>
        <w:rPr/>
        <w:t>to</w:t>
      </w:r>
      <w:r>
        <w:rPr>
          <w:spacing w:val="-9"/>
        </w:rPr>
        <w:t> </w:t>
      </w:r>
      <w:r>
        <w:rPr/>
        <w:t>examine</w:t>
      </w:r>
      <w:r>
        <w:rPr>
          <w:spacing w:val="-14"/>
        </w:rPr>
        <w:t> </w:t>
      </w:r>
      <w:r>
        <w:rPr/>
        <w:t>all</w:t>
      </w:r>
      <w:r>
        <w:rPr>
          <w:spacing w:val="-12"/>
        </w:rPr>
        <w:t> </w:t>
      </w:r>
      <w:r>
        <w:rPr/>
        <w:t>persons</w:t>
      </w:r>
      <w:r>
        <w:rPr>
          <w:spacing w:val="-11"/>
        </w:rPr>
        <w:t> </w:t>
      </w:r>
      <w:r>
        <w:rPr/>
        <w:t>to</w:t>
      </w:r>
      <w:r>
        <w:rPr>
          <w:spacing w:val="-9"/>
        </w:rPr>
        <w:t> </w:t>
      </w:r>
      <w:r>
        <w:rPr/>
        <w:t>achieve</w:t>
      </w:r>
      <w:r>
        <w:rPr>
          <w:spacing w:val="-14"/>
        </w:rPr>
        <w:t> </w:t>
      </w:r>
      <w:r>
        <w:rPr/>
        <w:t>reliable,</w:t>
      </w:r>
      <w:r>
        <w:rPr>
          <w:spacing w:val="-10"/>
        </w:rPr>
        <w:t> </w:t>
      </w:r>
      <w:r>
        <w:rPr/>
        <w:t>valid,</w:t>
      </w:r>
      <w:r>
        <w:rPr>
          <w:spacing w:val="-10"/>
        </w:rPr>
        <w:t> </w:t>
      </w:r>
      <w:r>
        <w:rPr/>
        <w:t>and</w:t>
      </w:r>
      <w:r>
        <w:rPr>
          <w:spacing w:val="-10"/>
        </w:rPr>
        <w:t> </w:t>
      </w:r>
      <w:r>
        <w:rPr/>
        <w:t>accurate</w:t>
      </w:r>
      <w:r>
        <w:rPr>
          <w:spacing w:val="-10"/>
        </w:rPr>
        <w:t> </w:t>
      </w:r>
      <w:r>
        <w:rPr/>
        <w:t>results. When testing all individuals is unfeasible, thus rely on sampling approaches (Sharma, 2017).</w:t>
      </w:r>
    </w:p>
    <w:p>
      <w:pPr>
        <w:spacing w:after="0" w:line="480" w:lineRule="auto"/>
        <w:jc w:val="both"/>
        <w:sectPr>
          <w:pgSz w:w="11910" w:h="16840"/>
          <w:pgMar w:header="0" w:footer="1512" w:top="1360" w:bottom="1700" w:left="460" w:right="220"/>
        </w:sectPr>
      </w:pPr>
    </w:p>
    <w:p>
      <w:pPr>
        <w:pStyle w:val="BodyText"/>
        <w:spacing w:line="480" w:lineRule="auto" w:before="74"/>
        <w:ind w:left="1336" w:right="1217"/>
        <w:jc w:val="both"/>
      </w:pPr>
      <w:r>
        <w:rPr/>
        <w:t>The primary objective of this research is to develop a comprehensive framework protocol that enables real-time recording of assets on roadways. Consequently, the study focuses on engaging stakeholders within the roadways sector as its primary</w:t>
      </w:r>
      <w:r>
        <w:rPr>
          <w:spacing w:val="-10"/>
        </w:rPr>
        <w:t> </w:t>
      </w:r>
      <w:r>
        <w:rPr/>
        <w:t>demographic.</w:t>
      </w:r>
      <w:r>
        <w:rPr>
          <w:spacing w:val="-1"/>
        </w:rPr>
        <w:t> </w:t>
      </w:r>
      <w:r>
        <w:rPr/>
        <w:t>Eligibility</w:t>
      </w:r>
      <w:r>
        <w:rPr>
          <w:spacing w:val="-5"/>
        </w:rPr>
        <w:t> </w:t>
      </w:r>
      <w:r>
        <w:rPr/>
        <w:t>for</w:t>
      </w:r>
      <w:r>
        <w:rPr>
          <w:spacing w:val="-8"/>
        </w:rPr>
        <w:t> </w:t>
      </w:r>
      <w:r>
        <w:rPr/>
        <w:t>participation</w:t>
      </w:r>
      <w:r>
        <w:rPr>
          <w:spacing w:val="-5"/>
        </w:rPr>
        <w:t> </w:t>
      </w:r>
      <w:r>
        <w:rPr/>
        <w:t>in</w:t>
      </w:r>
      <w:r>
        <w:rPr>
          <w:spacing w:val="-5"/>
        </w:rPr>
        <w:t> </w:t>
      </w:r>
      <w:r>
        <w:rPr/>
        <w:t>the</w:t>
      </w:r>
      <w:r>
        <w:rPr>
          <w:spacing w:val="-5"/>
        </w:rPr>
        <w:t> </w:t>
      </w:r>
      <w:r>
        <w:rPr/>
        <w:t>study</w:t>
      </w:r>
      <w:r>
        <w:rPr>
          <w:spacing w:val="-5"/>
        </w:rPr>
        <w:t> </w:t>
      </w:r>
      <w:r>
        <w:rPr/>
        <w:t>extends</w:t>
      </w:r>
      <w:r>
        <w:rPr>
          <w:spacing w:val="-5"/>
        </w:rPr>
        <w:t> </w:t>
      </w:r>
      <w:r>
        <w:rPr/>
        <w:t>to</w:t>
      </w:r>
      <w:r>
        <w:rPr>
          <w:spacing w:val="-5"/>
        </w:rPr>
        <w:t> </w:t>
      </w:r>
      <w:r>
        <w:rPr/>
        <w:t>individuals whose</w:t>
      </w:r>
      <w:r>
        <w:rPr>
          <w:spacing w:val="-16"/>
        </w:rPr>
        <w:t> </w:t>
      </w:r>
      <w:r>
        <w:rPr/>
        <w:t>roles</w:t>
      </w:r>
      <w:r>
        <w:rPr>
          <w:spacing w:val="-16"/>
        </w:rPr>
        <w:t> </w:t>
      </w:r>
      <w:r>
        <w:rPr/>
        <w:t>align</w:t>
      </w:r>
      <w:r>
        <w:rPr>
          <w:spacing w:val="-16"/>
        </w:rPr>
        <w:t> </w:t>
      </w:r>
      <w:r>
        <w:rPr/>
        <w:t>with</w:t>
      </w:r>
      <w:r>
        <w:rPr>
          <w:spacing w:val="-15"/>
        </w:rPr>
        <w:t> </w:t>
      </w:r>
      <w:r>
        <w:rPr/>
        <w:t>or</w:t>
      </w:r>
      <w:r>
        <w:rPr>
          <w:spacing w:val="-15"/>
        </w:rPr>
        <w:t> </w:t>
      </w:r>
      <w:r>
        <w:rPr/>
        <w:t>are</w:t>
      </w:r>
      <w:r>
        <w:rPr>
          <w:spacing w:val="-16"/>
        </w:rPr>
        <w:t> </w:t>
      </w:r>
      <w:r>
        <w:rPr/>
        <w:t>affiliated</w:t>
      </w:r>
      <w:r>
        <w:rPr>
          <w:spacing w:val="-16"/>
        </w:rPr>
        <w:t> </w:t>
      </w:r>
      <w:r>
        <w:rPr/>
        <w:t>with</w:t>
      </w:r>
      <w:r>
        <w:rPr>
          <w:spacing w:val="-15"/>
        </w:rPr>
        <w:t> </w:t>
      </w:r>
      <w:r>
        <w:rPr/>
        <w:t>stakeholders,</w:t>
      </w:r>
      <w:r>
        <w:rPr>
          <w:spacing w:val="-16"/>
        </w:rPr>
        <w:t> </w:t>
      </w:r>
      <w:r>
        <w:rPr/>
        <w:t>consultancies,</w:t>
      </w:r>
      <w:r>
        <w:rPr>
          <w:spacing w:val="-16"/>
        </w:rPr>
        <w:t> </w:t>
      </w:r>
      <w:r>
        <w:rPr/>
        <w:t>or</w:t>
      </w:r>
      <w:r>
        <w:rPr>
          <w:spacing w:val="-15"/>
        </w:rPr>
        <w:t> </w:t>
      </w:r>
      <w:r>
        <w:rPr/>
        <w:t>partners involved in receiving asset data. To ensure a well-rounded representation, the study</w:t>
      </w:r>
      <w:r>
        <w:rPr>
          <w:spacing w:val="-7"/>
        </w:rPr>
        <w:t> </w:t>
      </w:r>
      <w:r>
        <w:rPr/>
        <w:t>employs</w:t>
      </w:r>
      <w:r>
        <w:rPr>
          <w:spacing w:val="-6"/>
        </w:rPr>
        <w:t> </w:t>
      </w:r>
      <w:r>
        <w:rPr/>
        <w:t>a</w:t>
      </w:r>
      <w:r>
        <w:rPr>
          <w:spacing w:val="-6"/>
        </w:rPr>
        <w:t> </w:t>
      </w:r>
      <w:r>
        <w:rPr/>
        <w:t>critical</w:t>
      </w:r>
      <w:r>
        <w:rPr>
          <w:spacing w:val="-4"/>
        </w:rPr>
        <w:t> </w:t>
      </w:r>
      <w:r>
        <w:rPr/>
        <w:t>sampling</w:t>
      </w:r>
      <w:r>
        <w:rPr>
          <w:spacing w:val="-6"/>
        </w:rPr>
        <w:t> </w:t>
      </w:r>
      <w:r>
        <w:rPr/>
        <w:t>technique</w:t>
      </w:r>
      <w:r>
        <w:rPr>
          <w:spacing w:val="-6"/>
        </w:rPr>
        <w:t> </w:t>
      </w:r>
      <w:r>
        <w:rPr/>
        <w:t>for</w:t>
      </w:r>
      <w:r>
        <w:rPr>
          <w:spacing w:val="-5"/>
        </w:rPr>
        <w:t> </w:t>
      </w:r>
      <w:r>
        <w:rPr/>
        <w:t>interviews,</w:t>
      </w:r>
      <w:r>
        <w:rPr>
          <w:spacing w:val="-6"/>
        </w:rPr>
        <w:t> </w:t>
      </w:r>
      <w:r>
        <w:rPr/>
        <w:t>as</w:t>
      </w:r>
      <w:r>
        <w:rPr>
          <w:spacing w:val="-7"/>
        </w:rPr>
        <w:t> </w:t>
      </w:r>
      <w:r>
        <w:rPr/>
        <w:t>outlined</w:t>
      </w:r>
      <w:r>
        <w:rPr>
          <w:spacing w:val="-6"/>
        </w:rPr>
        <w:t> </w:t>
      </w:r>
      <w:r>
        <w:rPr/>
        <w:t>by</w:t>
      </w:r>
      <w:r>
        <w:rPr>
          <w:spacing w:val="-7"/>
        </w:rPr>
        <w:t> </w:t>
      </w:r>
      <w:r>
        <w:rPr/>
        <w:t>Blakstad (2009),</w:t>
      </w:r>
      <w:r>
        <w:rPr>
          <w:spacing w:val="-2"/>
        </w:rPr>
        <w:t> </w:t>
      </w:r>
      <w:r>
        <w:rPr/>
        <w:t>which</w:t>
      </w:r>
      <w:r>
        <w:rPr>
          <w:spacing w:val="-2"/>
        </w:rPr>
        <w:t> </w:t>
      </w:r>
      <w:r>
        <w:rPr/>
        <w:t>necessitates</w:t>
      </w:r>
      <w:r>
        <w:rPr>
          <w:spacing w:val="-2"/>
        </w:rPr>
        <w:t> </w:t>
      </w:r>
      <w:r>
        <w:rPr/>
        <w:t>the</w:t>
      </w:r>
      <w:r>
        <w:rPr>
          <w:spacing w:val="-2"/>
        </w:rPr>
        <w:t> </w:t>
      </w:r>
      <w:r>
        <w:rPr/>
        <w:t>inclusion</w:t>
      </w:r>
      <w:r>
        <w:rPr>
          <w:spacing w:val="-6"/>
        </w:rPr>
        <w:t> </w:t>
      </w:r>
      <w:r>
        <w:rPr/>
        <w:t>of</w:t>
      </w:r>
      <w:r>
        <w:rPr>
          <w:spacing w:val="-2"/>
        </w:rPr>
        <w:t> </w:t>
      </w:r>
      <w:r>
        <w:rPr/>
        <w:t>professionals</w:t>
      </w:r>
      <w:r>
        <w:rPr>
          <w:spacing w:val="-2"/>
        </w:rPr>
        <w:t> </w:t>
      </w:r>
      <w:r>
        <w:rPr/>
        <w:t>involved</w:t>
      </w:r>
      <w:r>
        <w:rPr>
          <w:spacing w:val="-1"/>
        </w:rPr>
        <w:t> </w:t>
      </w:r>
      <w:r>
        <w:rPr/>
        <w:t>in</w:t>
      </w:r>
      <w:r>
        <w:rPr>
          <w:spacing w:val="-2"/>
        </w:rPr>
        <w:t> </w:t>
      </w:r>
      <w:r>
        <w:rPr/>
        <w:t>the</w:t>
      </w:r>
      <w:r>
        <w:rPr>
          <w:spacing w:val="-2"/>
        </w:rPr>
        <w:t> </w:t>
      </w:r>
      <w:r>
        <w:rPr/>
        <w:t>handover delivery process and maintenance management.</w:t>
      </w:r>
    </w:p>
    <w:p>
      <w:pPr>
        <w:pStyle w:val="BodyText"/>
      </w:pPr>
    </w:p>
    <w:p>
      <w:pPr>
        <w:pStyle w:val="BodyText"/>
        <w:spacing w:before="2"/>
      </w:pPr>
    </w:p>
    <w:p>
      <w:pPr>
        <w:pStyle w:val="BodyText"/>
        <w:spacing w:line="480" w:lineRule="auto" w:before="1"/>
        <w:ind w:left="1336" w:right="1212"/>
        <w:jc w:val="both"/>
      </w:pPr>
      <w:r>
        <w:rPr/>
        <w:t>The</w:t>
      </w:r>
      <w:r>
        <w:rPr>
          <w:spacing w:val="-16"/>
        </w:rPr>
        <w:t> </w:t>
      </w:r>
      <w:r>
        <w:rPr/>
        <w:t>population</w:t>
      </w:r>
      <w:r>
        <w:rPr>
          <w:spacing w:val="-15"/>
        </w:rPr>
        <w:t> </w:t>
      </w:r>
      <w:r>
        <w:rPr/>
        <w:t>for</w:t>
      </w:r>
      <w:r>
        <w:rPr>
          <w:spacing w:val="-15"/>
        </w:rPr>
        <w:t> </w:t>
      </w:r>
      <w:r>
        <w:rPr/>
        <w:t>this</w:t>
      </w:r>
      <w:r>
        <w:rPr>
          <w:spacing w:val="-17"/>
        </w:rPr>
        <w:t> </w:t>
      </w:r>
      <w:r>
        <w:rPr/>
        <w:t>study</w:t>
      </w:r>
      <w:r>
        <w:rPr>
          <w:spacing w:val="-16"/>
        </w:rPr>
        <w:t> </w:t>
      </w:r>
      <w:r>
        <w:rPr/>
        <w:t>is</w:t>
      </w:r>
      <w:r>
        <w:rPr>
          <w:spacing w:val="-17"/>
        </w:rPr>
        <w:t> </w:t>
      </w:r>
      <w:r>
        <w:rPr/>
        <w:t>very</w:t>
      </w:r>
      <w:r>
        <w:rPr>
          <w:spacing w:val="-16"/>
        </w:rPr>
        <w:t> </w:t>
      </w:r>
      <w:r>
        <w:rPr/>
        <w:t>small</w:t>
      </w:r>
      <w:r>
        <w:rPr>
          <w:spacing w:val="-12"/>
        </w:rPr>
        <w:t> </w:t>
      </w:r>
      <w:r>
        <w:rPr/>
        <w:t>about</w:t>
      </w:r>
      <w:r>
        <w:rPr>
          <w:spacing w:val="-16"/>
        </w:rPr>
        <w:t> </w:t>
      </w:r>
      <w:r>
        <w:rPr/>
        <w:t>thirty,</w:t>
      </w:r>
      <w:r>
        <w:rPr>
          <w:spacing w:val="-16"/>
        </w:rPr>
        <w:t> </w:t>
      </w:r>
      <w:r>
        <w:rPr/>
        <w:t>just</w:t>
      </w:r>
      <w:r>
        <w:rPr>
          <w:spacing w:val="-16"/>
        </w:rPr>
        <w:t> </w:t>
      </w:r>
      <w:r>
        <w:rPr/>
        <w:t>a</w:t>
      </w:r>
      <w:r>
        <w:rPr>
          <w:spacing w:val="-16"/>
        </w:rPr>
        <w:t> </w:t>
      </w:r>
      <w:r>
        <w:rPr/>
        <w:t>few</w:t>
      </w:r>
      <w:r>
        <w:rPr>
          <w:spacing w:val="-17"/>
        </w:rPr>
        <w:t> </w:t>
      </w:r>
      <w:r>
        <w:rPr/>
        <w:t>professionals</w:t>
      </w:r>
      <w:r>
        <w:rPr>
          <w:spacing w:val="-17"/>
        </w:rPr>
        <w:t> </w:t>
      </w:r>
      <w:r>
        <w:rPr/>
        <w:t>work with</w:t>
      </w:r>
      <w:r>
        <w:rPr>
          <w:spacing w:val="-7"/>
        </w:rPr>
        <w:t> </w:t>
      </w:r>
      <w:r>
        <w:rPr/>
        <w:t>data</w:t>
      </w:r>
      <w:r>
        <w:rPr>
          <w:spacing w:val="-5"/>
        </w:rPr>
        <w:t> </w:t>
      </w:r>
      <w:r>
        <w:rPr/>
        <w:t>regularly;</w:t>
      </w:r>
      <w:r>
        <w:rPr>
          <w:spacing w:val="-7"/>
        </w:rPr>
        <w:t> </w:t>
      </w:r>
      <w:r>
        <w:rPr/>
        <w:t>these</w:t>
      </w:r>
      <w:r>
        <w:rPr>
          <w:spacing w:val="-7"/>
        </w:rPr>
        <w:t> </w:t>
      </w:r>
      <w:r>
        <w:rPr/>
        <w:t>are</w:t>
      </w:r>
      <w:r>
        <w:rPr>
          <w:spacing w:val="-5"/>
        </w:rPr>
        <w:t> </w:t>
      </w:r>
      <w:r>
        <w:rPr/>
        <w:t>Highways</w:t>
      </w:r>
      <w:r>
        <w:rPr>
          <w:spacing w:val="-7"/>
        </w:rPr>
        <w:t> </w:t>
      </w:r>
      <w:r>
        <w:rPr/>
        <w:t>England</w:t>
      </w:r>
      <w:r>
        <w:rPr>
          <w:spacing w:val="-5"/>
        </w:rPr>
        <w:t> </w:t>
      </w:r>
      <w:r>
        <w:rPr/>
        <w:t>maintenance</w:t>
      </w:r>
      <w:r>
        <w:rPr>
          <w:spacing w:val="-12"/>
        </w:rPr>
        <w:t> </w:t>
      </w:r>
      <w:r>
        <w:rPr/>
        <w:t>managers</w:t>
      </w:r>
      <w:r>
        <w:rPr>
          <w:spacing w:val="-8"/>
        </w:rPr>
        <w:t> </w:t>
      </w:r>
      <w:r>
        <w:rPr/>
        <w:t>and</w:t>
      </w:r>
      <w:r>
        <w:rPr>
          <w:spacing w:val="-12"/>
        </w:rPr>
        <w:t> </w:t>
      </w:r>
      <w:r>
        <w:rPr/>
        <w:t>data analysts for asset information transfer. Purposeful sampling is a series of techniques</w:t>
      </w:r>
      <w:r>
        <w:rPr>
          <w:spacing w:val="-2"/>
        </w:rPr>
        <w:t> </w:t>
      </w:r>
      <w:r>
        <w:rPr/>
        <w:t>that</w:t>
      </w:r>
      <w:r>
        <w:rPr>
          <w:spacing w:val="-2"/>
        </w:rPr>
        <w:t> </w:t>
      </w:r>
      <w:r>
        <w:rPr/>
        <w:t>rely</w:t>
      </w:r>
      <w:r>
        <w:rPr>
          <w:spacing w:val="-3"/>
        </w:rPr>
        <w:t> </w:t>
      </w:r>
      <w:r>
        <w:rPr/>
        <w:t>on</w:t>
      </w:r>
      <w:r>
        <w:rPr>
          <w:spacing w:val="-2"/>
        </w:rPr>
        <w:t> </w:t>
      </w:r>
      <w:r>
        <w:rPr/>
        <w:t>the</w:t>
      </w:r>
      <w:r>
        <w:rPr>
          <w:spacing w:val="-2"/>
        </w:rPr>
        <w:t> </w:t>
      </w:r>
      <w:r>
        <w:rPr/>
        <w:t>researcher's judgement when choosing</w:t>
      </w:r>
      <w:r>
        <w:rPr>
          <w:spacing w:val="-1"/>
        </w:rPr>
        <w:t> </w:t>
      </w:r>
      <w:r>
        <w:rPr/>
        <w:t>the</w:t>
      </w:r>
      <w:r>
        <w:rPr>
          <w:spacing w:val="-1"/>
        </w:rPr>
        <w:t> </w:t>
      </w:r>
      <w:r>
        <w:rPr/>
        <w:t>individuals to study. Study designs can include multiple phases, with each phase building on the one before it. In such cases, several sample strategies could be needed at each stage. Purposeful sampling is advantageous since it gives the researcher access to various non-probability sampling approaches. Before using an expert sample</w:t>
      </w:r>
      <w:r>
        <w:rPr>
          <w:spacing w:val="-4"/>
        </w:rPr>
        <w:t> </w:t>
      </w:r>
      <w:r>
        <w:rPr/>
        <w:t>technique to analyse further specific concerns,</w:t>
      </w:r>
      <w:r>
        <w:rPr>
          <w:spacing w:val="-1"/>
        </w:rPr>
        <w:t> </w:t>
      </w:r>
      <w:r>
        <w:rPr/>
        <w:t>critical</w:t>
      </w:r>
      <w:r>
        <w:rPr>
          <w:spacing w:val="-4"/>
        </w:rPr>
        <w:t> </w:t>
      </w:r>
      <w:r>
        <w:rPr/>
        <w:t>case</w:t>
      </w:r>
      <w:r>
        <w:rPr>
          <w:spacing w:val="-3"/>
        </w:rPr>
        <w:t> </w:t>
      </w:r>
      <w:r>
        <w:rPr/>
        <w:t>sampling</w:t>
      </w:r>
      <w:r>
        <w:rPr>
          <w:spacing w:val="-4"/>
        </w:rPr>
        <w:t> </w:t>
      </w:r>
      <w:r>
        <w:rPr/>
        <w:t>may be used to determine whether a phenomenon is worth further investigation (Sharma, 2017).</w:t>
      </w:r>
    </w:p>
    <w:p>
      <w:pPr>
        <w:spacing w:after="0" w:line="480" w:lineRule="auto"/>
        <w:jc w:val="both"/>
        <w:sectPr>
          <w:pgSz w:w="11910" w:h="16840"/>
          <w:pgMar w:header="0" w:footer="1512" w:top="1900" w:bottom="1700" w:left="460" w:right="220"/>
        </w:sectPr>
      </w:pPr>
    </w:p>
    <w:p>
      <w:pPr>
        <w:pStyle w:val="ListParagraph"/>
        <w:numPr>
          <w:ilvl w:val="1"/>
          <w:numId w:val="12"/>
        </w:numPr>
        <w:tabs>
          <w:tab w:pos="1737" w:val="left" w:leader="none"/>
        </w:tabs>
        <w:spacing w:line="240" w:lineRule="auto" w:before="62" w:after="0"/>
        <w:ind w:left="1737" w:right="0" w:hanging="401"/>
        <w:jc w:val="left"/>
        <w:rPr>
          <w:sz w:val="24"/>
        </w:rPr>
      </w:pPr>
      <w:bookmarkStart w:name="3.8 Methods of Data Collection" w:id="90"/>
      <w:bookmarkEnd w:id="90"/>
      <w:r>
        <w:rPr/>
      </w:r>
      <w:bookmarkStart w:name="_bookmark46" w:id="91"/>
      <w:bookmarkEnd w:id="91"/>
      <w:r>
        <w:rPr/>
      </w:r>
      <w:r>
        <w:rPr>
          <w:sz w:val="24"/>
        </w:rPr>
        <w:t>Methods</w:t>
      </w:r>
      <w:r>
        <w:rPr>
          <w:spacing w:val="-5"/>
          <w:sz w:val="24"/>
        </w:rPr>
        <w:t> </w:t>
      </w:r>
      <w:r>
        <w:rPr>
          <w:sz w:val="24"/>
        </w:rPr>
        <w:t>of</w:t>
      </w:r>
      <w:r>
        <w:rPr>
          <w:spacing w:val="-2"/>
          <w:sz w:val="24"/>
        </w:rPr>
        <w:t> </w:t>
      </w:r>
      <w:r>
        <w:rPr>
          <w:sz w:val="24"/>
        </w:rPr>
        <w:t>Data</w:t>
      </w:r>
      <w:r>
        <w:rPr>
          <w:spacing w:val="-4"/>
          <w:sz w:val="24"/>
        </w:rPr>
        <w:t> </w:t>
      </w:r>
      <w:r>
        <w:rPr>
          <w:spacing w:val="-2"/>
          <w:sz w:val="24"/>
        </w:rPr>
        <w:t>Collection</w:t>
      </w:r>
    </w:p>
    <w:p>
      <w:pPr>
        <w:pStyle w:val="BodyText"/>
        <w:spacing w:before="255"/>
      </w:pPr>
    </w:p>
    <w:p>
      <w:pPr>
        <w:pStyle w:val="BodyText"/>
        <w:spacing w:line="480" w:lineRule="auto"/>
        <w:ind w:left="1336" w:right="1218"/>
        <w:jc w:val="both"/>
      </w:pPr>
      <w:r>
        <w:rPr/>
        <w:t>According to Saunders et al. (2009), gathering and analysing data is the most crucial part of conducting research. Saunders et al. (2009) included 'Sampling', described in</w:t>
      </w:r>
      <w:r>
        <w:rPr>
          <w:spacing w:val="-3"/>
        </w:rPr>
        <w:t> </w:t>
      </w:r>
      <w:r>
        <w:rPr/>
        <w:t>the preceding section,</w:t>
      </w:r>
      <w:r>
        <w:rPr>
          <w:spacing w:val="-3"/>
        </w:rPr>
        <w:t> </w:t>
      </w:r>
      <w:r>
        <w:rPr/>
        <w:t>'Secondary Data,' and 'Primary Data' as three of</w:t>
      </w:r>
      <w:r>
        <w:rPr>
          <w:spacing w:val="-17"/>
        </w:rPr>
        <w:t> </w:t>
      </w:r>
      <w:r>
        <w:rPr/>
        <w:t>the</w:t>
      </w:r>
      <w:r>
        <w:rPr>
          <w:spacing w:val="-17"/>
        </w:rPr>
        <w:t> </w:t>
      </w:r>
      <w:r>
        <w:rPr/>
        <w:t>major</w:t>
      </w:r>
      <w:r>
        <w:rPr>
          <w:spacing w:val="-16"/>
        </w:rPr>
        <w:t> </w:t>
      </w:r>
      <w:r>
        <w:rPr/>
        <w:t>problems</w:t>
      </w:r>
      <w:r>
        <w:rPr>
          <w:spacing w:val="-17"/>
        </w:rPr>
        <w:t> </w:t>
      </w:r>
      <w:r>
        <w:rPr/>
        <w:t>related</w:t>
      </w:r>
      <w:r>
        <w:rPr>
          <w:spacing w:val="-16"/>
        </w:rPr>
        <w:t> </w:t>
      </w:r>
      <w:r>
        <w:rPr/>
        <w:t>to</w:t>
      </w:r>
      <w:r>
        <w:rPr>
          <w:spacing w:val="-16"/>
        </w:rPr>
        <w:t> </w:t>
      </w:r>
      <w:r>
        <w:rPr/>
        <w:t>data</w:t>
      </w:r>
      <w:r>
        <w:rPr>
          <w:spacing w:val="-16"/>
        </w:rPr>
        <w:t> </w:t>
      </w:r>
      <w:r>
        <w:rPr/>
        <w:t>gathering.</w:t>
      </w:r>
      <w:r>
        <w:rPr>
          <w:spacing w:val="-17"/>
        </w:rPr>
        <w:t> </w:t>
      </w:r>
      <w:r>
        <w:rPr/>
        <w:t>These</w:t>
      </w:r>
      <w:r>
        <w:rPr>
          <w:spacing w:val="-17"/>
        </w:rPr>
        <w:t> </w:t>
      </w:r>
      <w:r>
        <w:rPr/>
        <w:t>topics</w:t>
      </w:r>
      <w:r>
        <w:rPr>
          <w:spacing w:val="-16"/>
        </w:rPr>
        <w:t> </w:t>
      </w:r>
      <w:r>
        <w:rPr/>
        <w:t>are</w:t>
      </w:r>
      <w:r>
        <w:rPr>
          <w:spacing w:val="-17"/>
        </w:rPr>
        <w:t> </w:t>
      </w:r>
      <w:r>
        <w:rPr/>
        <w:t>further</w:t>
      </w:r>
      <w:r>
        <w:rPr>
          <w:spacing w:val="-16"/>
        </w:rPr>
        <w:t> </w:t>
      </w:r>
      <w:r>
        <w:rPr/>
        <w:t>developed and explored in this part within the framework of the study.</w:t>
      </w:r>
    </w:p>
    <w:p>
      <w:pPr>
        <w:pStyle w:val="BodyText"/>
        <w:spacing w:before="267"/>
      </w:pPr>
    </w:p>
    <w:p>
      <w:pPr>
        <w:pStyle w:val="ListParagraph"/>
        <w:numPr>
          <w:ilvl w:val="2"/>
          <w:numId w:val="12"/>
        </w:numPr>
        <w:tabs>
          <w:tab w:pos="1938" w:val="left" w:leader="none"/>
        </w:tabs>
        <w:spacing w:line="240" w:lineRule="auto" w:before="0" w:after="0"/>
        <w:ind w:left="1938" w:right="0" w:hanging="602"/>
        <w:jc w:val="left"/>
        <w:rPr>
          <w:sz w:val="24"/>
        </w:rPr>
      </w:pPr>
      <w:bookmarkStart w:name="3.8.1 Secondary Data" w:id="92"/>
      <w:bookmarkEnd w:id="92"/>
      <w:r>
        <w:rPr/>
      </w:r>
      <w:bookmarkStart w:name="_bookmark47" w:id="93"/>
      <w:bookmarkEnd w:id="93"/>
      <w:r>
        <w:rPr/>
      </w:r>
      <w:r>
        <w:rPr>
          <w:sz w:val="24"/>
        </w:rPr>
        <w:t>Secondary</w:t>
      </w:r>
      <w:r>
        <w:rPr>
          <w:spacing w:val="-4"/>
          <w:sz w:val="24"/>
        </w:rPr>
        <w:t> Data</w:t>
      </w:r>
    </w:p>
    <w:p>
      <w:pPr>
        <w:pStyle w:val="BodyText"/>
        <w:spacing w:before="255"/>
      </w:pPr>
    </w:p>
    <w:p>
      <w:pPr>
        <w:pStyle w:val="BodyText"/>
        <w:spacing w:line="480" w:lineRule="auto"/>
        <w:ind w:left="1336" w:right="1210"/>
        <w:jc w:val="both"/>
      </w:pPr>
      <w:r>
        <w:rPr/>
        <w:t>"Secondary</w:t>
      </w:r>
      <w:r>
        <w:rPr>
          <w:spacing w:val="-8"/>
        </w:rPr>
        <w:t> </w:t>
      </w:r>
      <w:r>
        <w:rPr/>
        <w:t>data"</w:t>
      </w:r>
      <w:r>
        <w:rPr>
          <w:spacing w:val="-7"/>
        </w:rPr>
        <w:t> </w:t>
      </w:r>
      <w:r>
        <w:rPr/>
        <w:t>encompasses</w:t>
      </w:r>
      <w:r>
        <w:rPr>
          <w:spacing w:val="-8"/>
        </w:rPr>
        <w:t> </w:t>
      </w:r>
      <w:r>
        <w:rPr/>
        <w:t>pre-existing</w:t>
      </w:r>
      <w:r>
        <w:rPr>
          <w:spacing w:val="-7"/>
        </w:rPr>
        <w:t> </w:t>
      </w:r>
      <w:r>
        <w:rPr/>
        <w:t>data</w:t>
      </w:r>
      <w:r>
        <w:rPr>
          <w:spacing w:val="-5"/>
        </w:rPr>
        <w:t> </w:t>
      </w:r>
      <w:r>
        <w:rPr/>
        <w:t>utilised</w:t>
      </w:r>
      <w:r>
        <w:rPr>
          <w:spacing w:val="-6"/>
        </w:rPr>
        <w:t> </w:t>
      </w:r>
      <w:r>
        <w:rPr/>
        <w:t>in</w:t>
      </w:r>
      <w:r>
        <w:rPr>
          <w:spacing w:val="-7"/>
        </w:rPr>
        <w:t> </w:t>
      </w:r>
      <w:r>
        <w:rPr/>
        <w:t>research</w:t>
      </w:r>
      <w:r>
        <w:rPr>
          <w:spacing w:val="-7"/>
        </w:rPr>
        <w:t> </w:t>
      </w:r>
      <w:r>
        <w:rPr/>
        <w:t>endeavours. Such data is often collected by researchers pursuing separate or tangentially related objectives compared to the present study (Saunders et al., 2009). It may comprise</w:t>
      </w:r>
      <w:r>
        <w:rPr>
          <w:spacing w:val="-17"/>
        </w:rPr>
        <w:t> </w:t>
      </w:r>
      <w:r>
        <w:rPr/>
        <w:t>raw</w:t>
      </w:r>
      <w:r>
        <w:rPr>
          <w:spacing w:val="-17"/>
        </w:rPr>
        <w:t> </w:t>
      </w:r>
      <w:r>
        <w:rPr/>
        <w:t>or</w:t>
      </w:r>
      <w:r>
        <w:rPr>
          <w:spacing w:val="-16"/>
        </w:rPr>
        <w:t> </w:t>
      </w:r>
      <w:r>
        <w:rPr/>
        <w:t>synthesised</w:t>
      </w:r>
      <w:r>
        <w:rPr>
          <w:spacing w:val="-17"/>
        </w:rPr>
        <w:t> </w:t>
      </w:r>
      <w:r>
        <w:rPr/>
        <w:t>information</w:t>
      </w:r>
      <w:r>
        <w:rPr>
          <w:spacing w:val="-17"/>
        </w:rPr>
        <w:t> </w:t>
      </w:r>
      <w:r>
        <w:rPr/>
        <w:t>from</w:t>
      </w:r>
      <w:r>
        <w:rPr>
          <w:spacing w:val="-17"/>
        </w:rPr>
        <w:t> </w:t>
      </w:r>
      <w:r>
        <w:rPr/>
        <w:t>prior</w:t>
      </w:r>
      <w:r>
        <w:rPr>
          <w:spacing w:val="-16"/>
        </w:rPr>
        <w:t> </w:t>
      </w:r>
      <w:r>
        <w:rPr/>
        <w:t>studies,</w:t>
      </w:r>
      <w:r>
        <w:rPr>
          <w:spacing w:val="-17"/>
        </w:rPr>
        <w:t> </w:t>
      </w:r>
      <w:r>
        <w:rPr/>
        <w:t>organisational</w:t>
      </w:r>
      <w:r>
        <w:rPr>
          <w:spacing w:val="-17"/>
        </w:rPr>
        <w:t> </w:t>
      </w:r>
      <w:r>
        <w:rPr/>
        <w:t>archives such</w:t>
      </w:r>
      <w:r>
        <w:rPr>
          <w:spacing w:val="-6"/>
        </w:rPr>
        <w:t> </w:t>
      </w:r>
      <w:r>
        <w:rPr/>
        <w:t>as</w:t>
      </w:r>
      <w:r>
        <w:rPr>
          <w:spacing w:val="-7"/>
        </w:rPr>
        <w:t> </w:t>
      </w:r>
      <w:r>
        <w:rPr/>
        <w:t>meeting</w:t>
      </w:r>
      <w:r>
        <w:rPr>
          <w:spacing w:val="-11"/>
        </w:rPr>
        <w:t> </w:t>
      </w:r>
      <w:r>
        <w:rPr/>
        <w:t>minutes,</w:t>
      </w:r>
      <w:r>
        <w:rPr>
          <w:spacing w:val="-6"/>
        </w:rPr>
        <w:t> </w:t>
      </w:r>
      <w:r>
        <w:rPr/>
        <w:t>and</w:t>
      </w:r>
      <w:r>
        <w:rPr>
          <w:spacing w:val="-6"/>
        </w:rPr>
        <w:t> </w:t>
      </w:r>
      <w:r>
        <w:rPr/>
        <w:t>governmental</w:t>
      </w:r>
      <w:r>
        <w:rPr>
          <w:spacing w:val="-7"/>
        </w:rPr>
        <w:t> </w:t>
      </w:r>
      <w:r>
        <w:rPr/>
        <w:t>repositories</w:t>
      </w:r>
      <w:r>
        <w:rPr>
          <w:spacing w:val="-6"/>
        </w:rPr>
        <w:t> </w:t>
      </w:r>
      <w:r>
        <w:rPr/>
        <w:t>containing</w:t>
      </w:r>
      <w:r>
        <w:rPr>
          <w:spacing w:val="-6"/>
        </w:rPr>
        <w:t> </w:t>
      </w:r>
      <w:r>
        <w:rPr/>
        <w:t>demographic, sociological,</w:t>
      </w:r>
      <w:r>
        <w:rPr>
          <w:spacing w:val="-11"/>
        </w:rPr>
        <w:t> </w:t>
      </w:r>
      <w:r>
        <w:rPr/>
        <w:t>and</w:t>
      </w:r>
      <w:r>
        <w:rPr>
          <w:spacing w:val="-11"/>
        </w:rPr>
        <w:t> </w:t>
      </w:r>
      <w:r>
        <w:rPr/>
        <w:t>economic</w:t>
      </w:r>
      <w:r>
        <w:rPr>
          <w:spacing w:val="-12"/>
        </w:rPr>
        <w:t> </w:t>
      </w:r>
      <w:r>
        <w:rPr/>
        <w:t>metrics.</w:t>
      </w:r>
      <w:r>
        <w:rPr>
          <w:spacing w:val="-12"/>
        </w:rPr>
        <w:t> </w:t>
      </w:r>
      <w:r>
        <w:rPr/>
        <w:t>Leveraging</w:t>
      </w:r>
      <w:r>
        <w:rPr>
          <w:spacing w:val="-11"/>
        </w:rPr>
        <w:t> </w:t>
      </w:r>
      <w:r>
        <w:rPr/>
        <w:t>secondary</w:t>
      </w:r>
      <w:r>
        <w:rPr>
          <w:spacing w:val="-16"/>
        </w:rPr>
        <w:t> </w:t>
      </w:r>
      <w:r>
        <w:rPr/>
        <w:t>data</w:t>
      </w:r>
      <w:r>
        <w:rPr>
          <w:spacing w:val="-10"/>
        </w:rPr>
        <w:t> </w:t>
      </w:r>
      <w:r>
        <w:rPr/>
        <w:t>offers</w:t>
      </w:r>
      <w:r>
        <w:rPr>
          <w:spacing w:val="-12"/>
        </w:rPr>
        <w:t> </w:t>
      </w:r>
      <w:r>
        <w:rPr/>
        <w:t>researchers the</w:t>
      </w:r>
      <w:r>
        <w:rPr>
          <w:spacing w:val="-7"/>
        </w:rPr>
        <w:t> </w:t>
      </w:r>
      <w:r>
        <w:rPr/>
        <w:t>advantage</w:t>
      </w:r>
      <w:r>
        <w:rPr>
          <w:spacing w:val="-7"/>
        </w:rPr>
        <w:t> </w:t>
      </w:r>
      <w:r>
        <w:rPr/>
        <w:t>of</w:t>
      </w:r>
      <w:r>
        <w:rPr>
          <w:spacing w:val="-7"/>
        </w:rPr>
        <w:t> </w:t>
      </w:r>
      <w:r>
        <w:rPr/>
        <w:t>conducting</w:t>
      </w:r>
      <w:r>
        <w:rPr>
          <w:spacing w:val="-7"/>
        </w:rPr>
        <w:t> </w:t>
      </w:r>
      <w:r>
        <w:rPr/>
        <w:t>investigations</w:t>
      </w:r>
      <w:r>
        <w:rPr>
          <w:spacing w:val="-8"/>
        </w:rPr>
        <w:t> </w:t>
      </w:r>
      <w:r>
        <w:rPr/>
        <w:t>discreetly,</w:t>
      </w:r>
      <w:r>
        <w:rPr>
          <w:spacing w:val="-7"/>
        </w:rPr>
        <w:t> </w:t>
      </w:r>
      <w:r>
        <w:rPr/>
        <w:t>often</w:t>
      </w:r>
      <w:r>
        <w:rPr>
          <w:spacing w:val="-7"/>
        </w:rPr>
        <w:t> </w:t>
      </w:r>
      <w:r>
        <w:rPr/>
        <w:t>with</w:t>
      </w:r>
      <w:r>
        <w:rPr>
          <w:spacing w:val="-7"/>
        </w:rPr>
        <w:t> </w:t>
      </w:r>
      <w:r>
        <w:rPr/>
        <w:t>reduced</w:t>
      </w:r>
      <w:r>
        <w:rPr>
          <w:spacing w:val="-12"/>
        </w:rPr>
        <w:t> </w:t>
      </w:r>
      <w:r>
        <w:rPr/>
        <w:t>resource requirements, thereby facilitating the implementation of long-term studies (Saunders et al., 2009).</w:t>
      </w:r>
    </w:p>
    <w:p>
      <w:pPr>
        <w:pStyle w:val="BodyText"/>
      </w:pPr>
    </w:p>
    <w:p>
      <w:pPr>
        <w:pStyle w:val="BodyText"/>
        <w:spacing w:before="2"/>
      </w:pPr>
    </w:p>
    <w:p>
      <w:pPr>
        <w:pStyle w:val="BodyText"/>
        <w:spacing w:line="480" w:lineRule="auto"/>
        <w:ind w:left="1336" w:right="1217"/>
        <w:jc w:val="both"/>
      </w:pPr>
      <w:r>
        <w:rPr/>
        <w:t>The drawbacks of depending on secondary data, however, include the potential that the information is not legitimate nor reliable, that access may be challenging or expensive, that the information</w:t>
      </w:r>
      <w:r>
        <w:rPr>
          <w:spacing w:val="-1"/>
        </w:rPr>
        <w:t> </w:t>
      </w:r>
      <w:r>
        <w:rPr/>
        <w:t>may have been gathered for a different original purpose,</w:t>
      </w:r>
      <w:r>
        <w:rPr>
          <w:spacing w:val="-16"/>
        </w:rPr>
        <w:t> </w:t>
      </w:r>
      <w:r>
        <w:rPr/>
        <w:t>and</w:t>
      </w:r>
      <w:r>
        <w:rPr>
          <w:spacing w:val="-8"/>
        </w:rPr>
        <w:t> </w:t>
      </w:r>
      <w:r>
        <w:rPr/>
        <w:t>that</w:t>
      </w:r>
      <w:r>
        <w:rPr>
          <w:spacing w:val="-11"/>
        </w:rPr>
        <w:t> </w:t>
      </w:r>
      <w:r>
        <w:rPr/>
        <w:t>it</w:t>
      </w:r>
      <w:r>
        <w:rPr>
          <w:spacing w:val="-12"/>
        </w:rPr>
        <w:t> </w:t>
      </w:r>
      <w:r>
        <w:rPr/>
        <w:t>may</w:t>
      </w:r>
      <w:r>
        <w:rPr>
          <w:spacing w:val="-12"/>
        </w:rPr>
        <w:t> </w:t>
      </w:r>
      <w:r>
        <w:rPr/>
        <w:t>not</w:t>
      </w:r>
      <w:r>
        <w:rPr>
          <w:spacing w:val="-11"/>
        </w:rPr>
        <w:t> </w:t>
      </w:r>
      <w:r>
        <w:rPr/>
        <w:t>be</w:t>
      </w:r>
      <w:r>
        <w:rPr>
          <w:spacing w:val="-11"/>
        </w:rPr>
        <w:t> </w:t>
      </w:r>
      <w:r>
        <w:rPr/>
        <w:t>able</w:t>
      </w:r>
      <w:r>
        <w:rPr>
          <w:spacing w:val="-11"/>
        </w:rPr>
        <w:t> </w:t>
      </w:r>
      <w:r>
        <w:rPr/>
        <w:t>to</w:t>
      </w:r>
      <w:r>
        <w:rPr>
          <w:spacing w:val="-10"/>
        </w:rPr>
        <w:t> </w:t>
      </w:r>
      <w:r>
        <w:rPr/>
        <w:t>address</w:t>
      </w:r>
      <w:r>
        <w:rPr>
          <w:spacing w:val="-12"/>
        </w:rPr>
        <w:t> </w:t>
      </w:r>
      <w:r>
        <w:rPr/>
        <w:t>the</w:t>
      </w:r>
      <w:r>
        <w:rPr>
          <w:spacing w:val="-11"/>
        </w:rPr>
        <w:t> </w:t>
      </w:r>
      <w:r>
        <w:rPr/>
        <w:t>issues</w:t>
      </w:r>
      <w:r>
        <w:rPr>
          <w:spacing w:val="-12"/>
        </w:rPr>
        <w:t> </w:t>
      </w:r>
      <w:r>
        <w:rPr/>
        <w:t>at</w:t>
      </w:r>
      <w:r>
        <w:rPr>
          <w:spacing w:val="-11"/>
        </w:rPr>
        <w:t> </w:t>
      </w:r>
      <w:r>
        <w:rPr/>
        <w:t>hand</w:t>
      </w:r>
      <w:r>
        <w:rPr>
          <w:spacing w:val="-11"/>
        </w:rPr>
        <w:t> </w:t>
      </w:r>
      <w:r>
        <w:rPr/>
        <w:t>thoroughly.</w:t>
      </w:r>
      <w:r>
        <w:rPr>
          <w:spacing w:val="-12"/>
        </w:rPr>
        <w:t> </w:t>
      </w:r>
      <w:r>
        <w:rPr/>
        <w:t>This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8"/>
        <w:jc w:val="both"/>
      </w:pPr>
      <w:r>
        <w:rPr/>
        <w:t>exploratory</w:t>
      </w:r>
      <w:r>
        <w:rPr>
          <w:spacing w:val="-3"/>
        </w:rPr>
        <w:t> </w:t>
      </w:r>
      <w:r>
        <w:rPr/>
        <w:t>study</w:t>
      </w:r>
      <w:r>
        <w:rPr>
          <w:spacing w:val="-1"/>
        </w:rPr>
        <w:t> </w:t>
      </w:r>
      <w:r>
        <w:rPr/>
        <w:t>intends</w:t>
      </w:r>
      <w:r>
        <w:rPr>
          <w:spacing w:val="-8"/>
        </w:rPr>
        <w:t> </w:t>
      </w:r>
      <w:r>
        <w:rPr/>
        <w:t>to</w:t>
      </w:r>
      <w:r>
        <w:rPr>
          <w:spacing w:val="-7"/>
        </w:rPr>
        <w:t> </w:t>
      </w:r>
      <w:r>
        <w:rPr/>
        <w:t>use</w:t>
      </w:r>
      <w:r>
        <w:rPr>
          <w:spacing w:val="-7"/>
        </w:rPr>
        <w:t> </w:t>
      </w:r>
      <w:r>
        <w:rPr/>
        <w:t>BIM</w:t>
      </w:r>
      <w:r>
        <w:rPr>
          <w:spacing w:val="-6"/>
        </w:rPr>
        <w:t> </w:t>
      </w:r>
      <w:r>
        <w:rPr/>
        <w:t>and</w:t>
      </w:r>
      <w:r>
        <w:rPr>
          <w:spacing w:val="-7"/>
        </w:rPr>
        <w:t> </w:t>
      </w:r>
      <w:r>
        <w:rPr/>
        <w:t>AI</w:t>
      </w:r>
      <w:r>
        <w:rPr>
          <w:spacing w:val="-3"/>
        </w:rPr>
        <w:t> </w:t>
      </w:r>
      <w:r>
        <w:rPr/>
        <w:t>technology</w:t>
      </w:r>
      <w:r>
        <w:rPr>
          <w:spacing w:val="-8"/>
        </w:rPr>
        <w:t> </w:t>
      </w:r>
      <w:r>
        <w:rPr/>
        <w:t>to</w:t>
      </w:r>
      <w:r>
        <w:rPr>
          <w:spacing w:val="-2"/>
        </w:rPr>
        <w:t> </w:t>
      </w:r>
      <w:r>
        <w:rPr/>
        <w:t>influence</w:t>
      </w:r>
      <w:r>
        <w:rPr>
          <w:spacing w:val="-7"/>
        </w:rPr>
        <w:t> </w:t>
      </w:r>
      <w:r>
        <w:rPr/>
        <w:t>the</w:t>
      </w:r>
      <w:r>
        <w:rPr>
          <w:spacing w:val="-7"/>
        </w:rPr>
        <w:t> </w:t>
      </w:r>
      <w:r>
        <w:rPr/>
        <w:t>capture</w:t>
      </w:r>
      <w:r>
        <w:rPr>
          <w:spacing w:val="-7"/>
        </w:rPr>
        <w:t> </w:t>
      </w:r>
      <w:r>
        <w:rPr/>
        <w:t>of assets on road projects.</w:t>
      </w:r>
    </w:p>
    <w:p>
      <w:pPr>
        <w:pStyle w:val="ListParagraph"/>
        <w:numPr>
          <w:ilvl w:val="2"/>
          <w:numId w:val="12"/>
        </w:numPr>
        <w:tabs>
          <w:tab w:pos="1938" w:val="left" w:leader="none"/>
        </w:tabs>
        <w:spacing w:line="240" w:lineRule="auto" w:before="39" w:after="0"/>
        <w:ind w:left="1938" w:right="0" w:hanging="602"/>
        <w:jc w:val="left"/>
        <w:rPr>
          <w:sz w:val="24"/>
        </w:rPr>
      </w:pPr>
      <w:bookmarkStart w:name="3.8.2 Primary Data" w:id="94"/>
      <w:bookmarkEnd w:id="94"/>
      <w:r>
        <w:rPr/>
      </w:r>
      <w:bookmarkStart w:name="_bookmark48" w:id="95"/>
      <w:bookmarkEnd w:id="95"/>
      <w:r>
        <w:rPr/>
      </w:r>
      <w:r>
        <w:rPr>
          <w:sz w:val="24"/>
        </w:rPr>
        <w:t>Primary</w:t>
      </w:r>
      <w:r>
        <w:rPr>
          <w:spacing w:val="-5"/>
          <w:sz w:val="24"/>
        </w:rPr>
        <w:t> </w:t>
      </w:r>
      <w:r>
        <w:rPr>
          <w:spacing w:val="-4"/>
          <w:sz w:val="24"/>
        </w:rPr>
        <w:t>Data</w:t>
      </w:r>
    </w:p>
    <w:p>
      <w:pPr>
        <w:pStyle w:val="BodyText"/>
        <w:spacing w:before="255"/>
      </w:pPr>
    </w:p>
    <w:p>
      <w:pPr>
        <w:pStyle w:val="BodyText"/>
        <w:spacing w:line="480" w:lineRule="auto"/>
        <w:ind w:left="1336" w:right="1213"/>
        <w:jc w:val="both"/>
      </w:pPr>
      <w:r>
        <w:rPr/>
        <w:t>Information the researcher has personally acquired is called "Primary Data." Saunders</w:t>
      </w:r>
      <w:r>
        <w:rPr>
          <w:spacing w:val="-6"/>
        </w:rPr>
        <w:t> </w:t>
      </w:r>
      <w:r>
        <w:rPr/>
        <w:t>et</w:t>
      </w:r>
      <w:r>
        <w:rPr>
          <w:spacing w:val="-1"/>
        </w:rPr>
        <w:t> </w:t>
      </w:r>
      <w:r>
        <w:rPr/>
        <w:t>al.</w:t>
      </w:r>
      <w:r>
        <w:rPr>
          <w:spacing w:val="-6"/>
        </w:rPr>
        <w:t> </w:t>
      </w:r>
      <w:r>
        <w:rPr/>
        <w:t>(2009) list</w:t>
      </w:r>
      <w:r>
        <w:rPr>
          <w:spacing w:val="-6"/>
        </w:rPr>
        <w:t> </w:t>
      </w:r>
      <w:r>
        <w:rPr/>
        <w:t>three</w:t>
      </w:r>
      <w:r>
        <w:rPr>
          <w:spacing w:val="-1"/>
        </w:rPr>
        <w:t> </w:t>
      </w:r>
      <w:r>
        <w:rPr/>
        <w:t>methods</w:t>
      </w:r>
      <w:r>
        <w:rPr>
          <w:spacing w:val="-6"/>
        </w:rPr>
        <w:t> </w:t>
      </w:r>
      <w:r>
        <w:rPr/>
        <w:t>of</w:t>
      </w:r>
      <w:r>
        <w:rPr>
          <w:spacing w:val="-5"/>
        </w:rPr>
        <w:t> </w:t>
      </w:r>
      <w:r>
        <w:rPr/>
        <w:t>gathering</w:t>
      </w:r>
      <w:r>
        <w:rPr>
          <w:spacing w:val="-5"/>
        </w:rPr>
        <w:t> </w:t>
      </w:r>
      <w:r>
        <w:rPr/>
        <w:t>primary</w:t>
      </w:r>
      <w:r>
        <w:rPr>
          <w:spacing w:val="-6"/>
        </w:rPr>
        <w:t> </w:t>
      </w:r>
      <w:r>
        <w:rPr/>
        <w:t>data:</w:t>
      </w:r>
      <w:r>
        <w:rPr>
          <w:spacing w:val="-6"/>
        </w:rPr>
        <w:t> </w:t>
      </w:r>
      <w:r>
        <w:rPr/>
        <w:t>"observation," "Semi-Structured, In-Depth and Group Interviews," and "Questionnaires."</w:t>
      </w:r>
    </w:p>
    <w:p>
      <w:pPr>
        <w:pStyle w:val="BodyText"/>
        <w:spacing w:before="17"/>
      </w:pPr>
    </w:p>
    <w:p>
      <w:pPr>
        <w:pStyle w:val="ListParagraph"/>
        <w:numPr>
          <w:ilvl w:val="2"/>
          <w:numId w:val="12"/>
        </w:numPr>
        <w:tabs>
          <w:tab w:pos="1938" w:val="left" w:leader="none"/>
        </w:tabs>
        <w:spacing w:line="240" w:lineRule="auto" w:before="0" w:after="0"/>
        <w:ind w:left="1938" w:right="0" w:hanging="602"/>
        <w:jc w:val="left"/>
        <w:rPr>
          <w:sz w:val="24"/>
        </w:rPr>
      </w:pPr>
      <w:bookmarkStart w:name="3.8.3 Primary Data Collection through Ob" w:id="96"/>
      <w:bookmarkEnd w:id="96"/>
      <w:r>
        <w:rPr/>
      </w:r>
      <w:bookmarkStart w:name="_bookmark49" w:id="97"/>
      <w:bookmarkEnd w:id="97"/>
      <w:r>
        <w:rPr/>
      </w:r>
      <w:r>
        <w:rPr>
          <w:sz w:val="24"/>
        </w:rPr>
        <w:t>Primary</w:t>
      </w:r>
      <w:r>
        <w:rPr>
          <w:spacing w:val="-6"/>
          <w:sz w:val="24"/>
        </w:rPr>
        <w:t> </w:t>
      </w:r>
      <w:r>
        <w:rPr>
          <w:sz w:val="24"/>
        </w:rPr>
        <w:t>Data</w:t>
      </w:r>
      <w:r>
        <w:rPr>
          <w:spacing w:val="-6"/>
          <w:sz w:val="24"/>
        </w:rPr>
        <w:t> </w:t>
      </w:r>
      <w:r>
        <w:rPr>
          <w:sz w:val="24"/>
        </w:rPr>
        <w:t>Collection</w:t>
      </w:r>
      <w:r>
        <w:rPr>
          <w:spacing w:val="-6"/>
          <w:sz w:val="24"/>
        </w:rPr>
        <w:t> </w:t>
      </w:r>
      <w:r>
        <w:rPr>
          <w:sz w:val="24"/>
        </w:rPr>
        <w:t>through</w:t>
      </w:r>
      <w:r>
        <w:rPr>
          <w:spacing w:val="-9"/>
          <w:sz w:val="24"/>
        </w:rPr>
        <w:t> </w:t>
      </w:r>
      <w:r>
        <w:rPr>
          <w:spacing w:val="-2"/>
          <w:sz w:val="24"/>
        </w:rPr>
        <w:t>Observation</w:t>
      </w:r>
    </w:p>
    <w:p>
      <w:pPr>
        <w:pStyle w:val="BodyText"/>
        <w:spacing w:before="255"/>
      </w:pPr>
    </w:p>
    <w:p>
      <w:pPr>
        <w:pStyle w:val="BodyText"/>
        <w:spacing w:line="480" w:lineRule="auto"/>
        <w:ind w:left="1336" w:right="1212"/>
        <w:jc w:val="both"/>
      </w:pPr>
      <w:r>
        <w:rPr/>
        <w:t>A typical method of gathering data for social research is watching people in their natural settings (Sapsford &amp; Jupp, 2006). The benefits of observation include allowing researchers to directly acquire data on the environment and human behaviour</w:t>
      </w:r>
      <w:r>
        <w:rPr>
          <w:spacing w:val="-15"/>
        </w:rPr>
        <w:t> </w:t>
      </w:r>
      <w:r>
        <w:rPr/>
        <w:t>and</w:t>
      </w:r>
      <w:r>
        <w:rPr>
          <w:spacing w:val="-16"/>
        </w:rPr>
        <w:t> </w:t>
      </w:r>
      <w:r>
        <w:rPr/>
        <w:t>helping</w:t>
      </w:r>
      <w:r>
        <w:rPr>
          <w:spacing w:val="-16"/>
        </w:rPr>
        <w:t> </w:t>
      </w:r>
      <w:r>
        <w:rPr/>
        <w:t>them</w:t>
      </w:r>
      <w:r>
        <w:rPr>
          <w:spacing w:val="-15"/>
        </w:rPr>
        <w:t> </w:t>
      </w:r>
      <w:r>
        <w:rPr/>
        <w:t>to</w:t>
      </w:r>
      <w:r>
        <w:rPr>
          <w:spacing w:val="-15"/>
        </w:rPr>
        <w:t> </w:t>
      </w:r>
      <w:r>
        <w:rPr/>
        <w:t>spot</w:t>
      </w:r>
      <w:r>
        <w:rPr>
          <w:spacing w:val="-16"/>
        </w:rPr>
        <w:t> </w:t>
      </w:r>
      <w:r>
        <w:rPr/>
        <w:t>problems. The</w:t>
      </w:r>
      <w:r>
        <w:rPr>
          <w:spacing w:val="-16"/>
        </w:rPr>
        <w:t> </w:t>
      </w:r>
      <w:r>
        <w:rPr/>
        <w:t>researcher</w:t>
      </w:r>
      <w:r>
        <w:rPr>
          <w:spacing w:val="-15"/>
        </w:rPr>
        <w:t> </w:t>
      </w:r>
      <w:r>
        <w:rPr/>
        <w:t>can</w:t>
      </w:r>
      <w:r>
        <w:rPr>
          <w:spacing w:val="-16"/>
        </w:rPr>
        <w:t> </w:t>
      </w:r>
      <w:r>
        <w:rPr/>
        <w:t>gain</w:t>
      </w:r>
      <w:r>
        <w:rPr>
          <w:spacing w:val="-16"/>
        </w:rPr>
        <w:t> </w:t>
      </w:r>
      <w:r>
        <w:rPr/>
        <w:t>information on</w:t>
      </w:r>
      <w:r>
        <w:rPr>
          <w:spacing w:val="-1"/>
        </w:rPr>
        <w:t> </w:t>
      </w:r>
      <w:r>
        <w:rPr/>
        <w:t>subjects</w:t>
      </w:r>
      <w:r>
        <w:rPr>
          <w:spacing w:val="-1"/>
        </w:rPr>
        <w:t> </w:t>
      </w:r>
      <w:r>
        <w:rPr/>
        <w:t>who</w:t>
      </w:r>
      <w:r>
        <w:rPr>
          <w:spacing w:val="-1"/>
        </w:rPr>
        <w:t> </w:t>
      </w:r>
      <w:r>
        <w:rPr/>
        <w:t>cannot</w:t>
      </w:r>
      <w:r>
        <w:rPr>
          <w:spacing w:val="-1"/>
        </w:rPr>
        <w:t> </w:t>
      </w:r>
      <w:r>
        <w:rPr/>
        <w:t>directly</w:t>
      </w:r>
      <w:r>
        <w:rPr>
          <w:spacing w:val="-1"/>
        </w:rPr>
        <w:t> </w:t>
      </w:r>
      <w:r>
        <w:rPr/>
        <w:t>engage</w:t>
      </w:r>
      <w:r>
        <w:rPr>
          <w:spacing w:val="-1"/>
        </w:rPr>
        <w:t> </w:t>
      </w:r>
      <w:r>
        <w:rPr/>
        <w:t>in</w:t>
      </w:r>
      <w:r>
        <w:rPr>
          <w:spacing w:val="-1"/>
        </w:rPr>
        <w:t> </w:t>
      </w:r>
      <w:r>
        <w:rPr/>
        <w:t>the</w:t>
      </w:r>
      <w:r>
        <w:rPr>
          <w:spacing w:val="-5"/>
        </w:rPr>
        <w:t> </w:t>
      </w:r>
      <w:r>
        <w:rPr/>
        <w:t>study,</w:t>
      </w:r>
      <w:r>
        <w:rPr>
          <w:spacing w:val="-1"/>
        </w:rPr>
        <w:t> </w:t>
      </w:r>
      <w:r>
        <w:rPr/>
        <w:t>such</w:t>
      </w:r>
      <w:r>
        <w:rPr>
          <w:spacing w:val="-1"/>
        </w:rPr>
        <w:t> </w:t>
      </w:r>
      <w:r>
        <w:rPr/>
        <w:t>as</w:t>
      </w:r>
      <w:r>
        <w:rPr>
          <w:spacing w:val="-1"/>
        </w:rPr>
        <w:t> </w:t>
      </w:r>
      <w:r>
        <w:rPr/>
        <w:t>newborns</w:t>
      </w:r>
      <w:r>
        <w:rPr>
          <w:spacing w:val="-1"/>
        </w:rPr>
        <w:t> </w:t>
      </w:r>
      <w:r>
        <w:rPr/>
        <w:t>and</w:t>
      </w:r>
      <w:r>
        <w:rPr>
          <w:spacing w:val="-1"/>
        </w:rPr>
        <w:t> </w:t>
      </w:r>
      <w:r>
        <w:rPr/>
        <w:t>small children, by</w:t>
      </w:r>
      <w:r>
        <w:rPr>
          <w:spacing w:val="-2"/>
        </w:rPr>
        <w:t> </w:t>
      </w:r>
      <w:r>
        <w:rPr/>
        <w:t>asking questions regarding the surroundings and</w:t>
      </w:r>
      <w:r>
        <w:rPr>
          <w:spacing w:val="-2"/>
        </w:rPr>
        <w:t> </w:t>
      </w:r>
      <w:r>
        <w:rPr/>
        <w:t>behaviour of issues that may be taken for granted and are not elicited by other data collecting techniques (Sapsford &amp; Jupp, 2006). However, there are drawbacks to using observations to gather data, including the inability to observe the environment or behaviour</w:t>
      </w:r>
      <w:r>
        <w:rPr>
          <w:spacing w:val="-6"/>
        </w:rPr>
        <w:t> </w:t>
      </w:r>
      <w:r>
        <w:rPr/>
        <w:t>in</w:t>
      </w:r>
      <w:r>
        <w:rPr>
          <w:spacing w:val="-11"/>
        </w:rPr>
        <w:t> </w:t>
      </w:r>
      <w:r>
        <w:rPr/>
        <w:t>question</w:t>
      </w:r>
      <w:r>
        <w:rPr>
          <w:spacing w:val="-7"/>
        </w:rPr>
        <w:t> </w:t>
      </w:r>
      <w:r>
        <w:rPr/>
        <w:t>in</w:t>
      </w:r>
      <w:r>
        <w:rPr>
          <w:spacing w:val="-11"/>
        </w:rPr>
        <w:t> </w:t>
      </w:r>
      <w:r>
        <w:rPr/>
        <w:t>person,</w:t>
      </w:r>
      <w:r>
        <w:rPr>
          <w:spacing w:val="-7"/>
        </w:rPr>
        <w:t> </w:t>
      </w:r>
      <w:r>
        <w:rPr/>
        <w:t>participants'</w:t>
      </w:r>
      <w:r>
        <w:rPr>
          <w:spacing w:val="-5"/>
        </w:rPr>
        <w:t> </w:t>
      </w:r>
      <w:r>
        <w:rPr/>
        <w:t>subliminal</w:t>
      </w:r>
      <w:r>
        <w:rPr>
          <w:spacing w:val="-8"/>
        </w:rPr>
        <w:t> </w:t>
      </w:r>
      <w:r>
        <w:rPr/>
        <w:t>behaviour</w:t>
      </w:r>
      <w:r>
        <w:rPr>
          <w:spacing w:val="-6"/>
        </w:rPr>
        <w:t> </w:t>
      </w:r>
      <w:r>
        <w:rPr/>
        <w:t>changes</w:t>
      </w:r>
      <w:r>
        <w:rPr>
          <w:spacing w:val="-8"/>
        </w:rPr>
        <w:t> </w:t>
      </w:r>
      <w:r>
        <w:rPr/>
        <w:t>during the observation process, observer bias leading to incorrect interpretation of what is</w:t>
      </w:r>
      <w:r>
        <w:rPr>
          <w:spacing w:val="-7"/>
        </w:rPr>
        <w:t> </w:t>
      </w:r>
      <w:r>
        <w:rPr/>
        <w:t>being</w:t>
      </w:r>
      <w:r>
        <w:rPr>
          <w:spacing w:val="-7"/>
        </w:rPr>
        <w:t> </w:t>
      </w:r>
      <w:r>
        <w:rPr/>
        <w:t>observed,</w:t>
      </w:r>
      <w:r>
        <w:rPr>
          <w:spacing w:val="-7"/>
        </w:rPr>
        <w:t> </w:t>
      </w:r>
      <w:r>
        <w:rPr/>
        <w:t>and</w:t>
      </w:r>
      <w:r>
        <w:rPr>
          <w:spacing w:val="-7"/>
        </w:rPr>
        <w:t> </w:t>
      </w:r>
      <w:r>
        <w:rPr/>
        <w:t>the</w:t>
      </w:r>
      <w:r>
        <w:rPr>
          <w:spacing w:val="-7"/>
        </w:rPr>
        <w:t> </w:t>
      </w:r>
      <w:r>
        <w:rPr/>
        <w:t>lengthy</w:t>
      </w:r>
      <w:r>
        <w:rPr>
          <w:spacing w:val="-7"/>
        </w:rPr>
        <w:t> </w:t>
      </w:r>
      <w:r>
        <w:rPr/>
        <w:t>nature</w:t>
      </w:r>
      <w:r>
        <w:rPr>
          <w:spacing w:val="-7"/>
        </w:rPr>
        <w:t> </w:t>
      </w:r>
      <w:r>
        <w:rPr/>
        <w:t>of</w:t>
      </w:r>
      <w:r>
        <w:rPr>
          <w:spacing w:val="-7"/>
        </w:rPr>
        <w:t> </w:t>
      </w:r>
      <w:r>
        <w:rPr/>
        <w:t>observation</w:t>
      </w:r>
      <w:r>
        <w:rPr>
          <w:spacing w:val="-11"/>
        </w:rPr>
        <w:t> </w:t>
      </w:r>
      <w:r>
        <w:rPr/>
        <w:t>(Sapsford &amp;</w:t>
      </w:r>
      <w:r>
        <w:rPr>
          <w:spacing w:val="-8"/>
        </w:rPr>
        <w:t> </w:t>
      </w:r>
      <w:r>
        <w:rPr/>
        <w:t>Jupp,</w:t>
      </w:r>
      <w:r>
        <w:rPr>
          <w:spacing w:val="-7"/>
        </w:rPr>
        <w:t> </w:t>
      </w:r>
      <w:r>
        <w:rPr/>
        <w:t>2006).</w:t>
      </w:r>
    </w:p>
    <w:p>
      <w:pPr>
        <w:pStyle w:val="BodyText"/>
        <w:spacing w:line="480" w:lineRule="auto" w:before="252"/>
        <w:ind w:left="1336" w:right="1223"/>
        <w:jc w:val="both"/>
      </w:pPr>
      <w:r>
        <w:rPr/>
        <w:t>Saunders et al. (2009) introduce two distinct methods of gathering observational data: 'Participant Observation' and 'Structured Observation'. Rooted in qualitative research</w:t>
      </w:r>
      <w:r>
        <w:rPr>
          <w:spacing w:val="-3"/>
        </w:rPr>
        <w:t> </w:t>
      </w:r>
      <w:r>
        <w:rPr/>
        <w:t>traditions with anthropological and</w:t>
      </w:r>
      <w:r>
        <w:rPr>
          <w:spacing w:val="-4"/>
        </w:rPr>
        <w:t> </w:t>
      </w:r>
      <w:r>
        <w:rPr/>
        <w:t>ethnographic foundations,</w:t>
      </w:r>
      <w:r>
        <w:rPr>
          <w:spacing w:val="-4"/>
        </w:rPr>
        <w:t> </w:t>
      </w:r>
      <w:r>
        <w:rPr/>
        <w:t>participant</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observation aims to grasp the behaviours and interactions of the observed individuals.</w:t>
      </w:r>
      <w:r>
        <w:rPr>
          <w:spacing w:val="-7"/>
        </w:rPr>
        <w:t> </w:t>
      </w:r>
      <w:r>
        <w:rPr/>
        <w:t>In</w:t>
      </w:r>
      <w:r>
        <w:rPr>
          <w:spacing w:val="-6"/>
        </w:rPr>
        <w:t> </w:t>
      </w:r>
      <w:r>
        <w:rPr/>
        <w:t>this</w:t>
      </w:r>
      <w:r>
        <w:rPr>
          <w:spacing w:val="-7"/>
        </w:rPr>
        <w:t> </w:t>
      </w:r>
      <w:r>
        <w:rPr/>
        <w:t>approach,</w:t>
      </w:r>
      <w:r>
        <w:rPr>
          <w:spacing w:val="-6"/>
        </w:rPr>
        <w:t> </w:t>
      </w:r>
      <w:r>
        <w:rPr/>
        <w:t>the</w:t>
      </w:r>
      <w:r>
        <w:rPr>
          <w:spacing w:val="-6"/>
        </w:rPr>
        <w:t> </w:t>
      </w:r>
      <w:r>
        <w:rPr/>
        <w:t>observer</w:t>
      </w:r>
      <w:r>
        <w:rPr>
          <w:spacing w:val="-5"/>
        </w:rPr>
        <w:t> </w:t>
      </w:r>
      <w:r>
        <w:rPr/>
        <w:t>may participate</w:t>
      </w:r>
      <w:r>
        <w:rPr>
          <w:spacing w:val="-6"/>
        </w:rPr>
        <w:t> </w:t>
      </w:r>
      <w:r>
        <w:rPr/>
        <w:t>actively</w:t>
      </w:r>
      <w:r>
        <w:rPr>
          <w:spacing w:val="-4"/>
        </w:rPr>
        <w:t> </w:t>
      </w:r>
      <w:r>
        <w:rPr/>
        <w:t>in</w:t>
      </w:r>
      <w:r>
        <w:rPr>
          <w:spacing w:val="-6"/>
        </w:rPr>
        <w:t> </w:t>
      </w:r>
      <w:r>
        <w:rPr/>
        <w:t>the</w:t>
      </w:r>
      <w:r>
        <w:rPr>
          <w:spacing w:val="-6"/>
        </w:rPr>
        <w:t> </w:t>
      </w:r>
      <w:r>
        <w:rPr/>
        <w:t>observed activities while sometimes concealing their role from those being observed. In contrast, 'Structured Observation' leans towards a more quantitative perspective, focusing on tallying the occurrences of specific phenomena or behaviours rather than</w:t>
      </w:r>
      <w:r>
        <w:rPr>
          <w:spacing w:val="-7"/>
        </w:rPr>
        <w:t> </w:t>
      </w:r>
      <w:r>
        <w:rPr/>
        <w:t>delving</w:t>
      </w:r>
      <w:r>
        <w:rPr>
          <w:spacing w:val="-7"/>
        </w:rPr>
        <w:t> </w:t>
      </w:r>
      <w:r>
        <w:rPr/>
        <w:t>into</w:t>
      </w:r>
      <w:r>
        <w:rPr>
          <w:spacing w:val="-7"/>
        </w:rPr>
        <w:t> </w:t>
      </w:r>
      <w:r>
        <w:rPr/>
        <w:t>the</w:t>
      </w:r>
      <w:r>
        <w:rPr>
          <w:spacing w:val="-7"/>
        </w:rPr>
        <w:t> </w:t>
      </w:r>
      <w:r>
        <w:rPr/>
        <w:t>underlying</w:t>
      </w:r>
      <w:r>
        <w:rPr>
          <w:spacing w:val="-7"/>
        </w:rPr>
        <w:t> </w:t>
      </w:r>
      <w:r>
        <w:rPr/>
        <w:t>reasons</w:t>
      </w:r>
      <w:r>
        <w:rPr>
          <w:spacing w:val="-8"/>
        </w:rPr>
        <w:t> </w:t>
      </w:r>
      <w:r>
        <w:rPr/>
        <w:t>behind</w:t>
      </w:r>
      <w:r>
        <w:rPr>
          <w:spacing w:val="-7"/>
        </w:rPr>
        <w:t> </w:t>
      </w:r>
      <w:r>
        <w:rPr/>
        <w:t>them. Archival</w:t>
      </w:r>
      <w:r>
        <w:rPr>
          <w:spacing w:val="-8"/>
        </w:rPr>
        <w:t> </w:t>
      </w:r>
      <w:r>
        <w:rPr/>
        <w:t>research</w:t>
      </w:r>
      <w:r>
        <w:rPr>
          <w:spacing w:val="-7"/>
        </w:rPr>
        <w:t> </w:t>
      </w:r>
      <w:r>
        <w:rPr/>
        <w:t>serves</w:t>
      </w:r>
      <w:r>
        <w:rPr>
          <w:spacing w:val="-8"/>
        </w:rPr>
        <w:t> </w:t>
      </w:r>
      <w:r>
        <w:rPr/>
        <w:t>as the primary data source for this study. Archival materials are primary sources as products of firsthand experiences or observations by participants or witnesses. These materials, often called "records" (Kings College, 2023), provide a direct snapshot of events and thus offer distinct insights into the subject matter.</w:t>
      </w:r>
    </w:p>
    <w:p>
      <w:pPr>
        <w:pStyle w:val="BodyText"/>
      </w:pPr>
    </w:p>
    <w:p>
      <w:pPr>
        <w:pStyle w:val="BodyText"/>
      </w:pPr>
    </w:p>
    <w:p>
      <w:pPr>
        <w:pStyle w:val="BodyText"/>
      </w:pPr>
    </w:p>
    <w:p>
      <w:pPr>
        <w:pStyle w:val="BodyText"/>
        <w:spacing w:before="41"/>
      </w:pPr>
    </w:p>
    <w:p>
      <w:pPr>
        <w:pStyle w:val="ListParagraph"/>
        <w:numPr>
          <w:ilvl w:val="1"/>
          <w:numId w:val="12"/>
        </w:numPr>
        <w:tabs>
          <w:tab w:pos="1737" w:val="left" w:leader="none"/>
        </w:tabs>
        <w:spacing w:line="240" w:lineRule="auto" w:before="0" w:after="0"/>
        <w:ind w:left="1737" w:right="0" w:hanging="401"/>
        <w:jc w:val="left"/>
        <w:rPr>
          <w:sz w:val="24"/>
        </w:rPr>
      </w:pPr>
      <w:bookmarkStart w:name="3.9 Interviews" w:id="98"/>
      <w:bookmarkEnd w:id="98"/>
      <w:r>
        <w:rPr/>
      </w:r>
      <w:bookmarkStart w:name="_bookmark50" w:id="99"/>
      <w:bookmarkEnd w:id="99"/>
      <w:r>
        <w:rPr/>
      </w:r>
      <w:r>
        <w:rPr>
          <w:spacing w:val="-2"/>
          <w:sz w:val="24"/>
        </w:rPr>
        <w:t>Interviews</w:t>
      </w:r>
    </w:p>
    <w:p>
      <w:pPr>
        <w:pStyle w:val="BodyText"/>
      </w:pPr>
    </w:p>
    <w:p>
      <w:pPr>
        <w:pStyle w:val="BodyText"/>
        <w:spacing w:line="480" w:lineRule="auto"/>
        <w:ind w:left="1336" w:right="1214"/>
        <w:jc w:val="both"/>
      </w:pPr>
      <w:r>
        <w:rPr/>
        <w:t>Using</w:t>
      </w:r>
      <w:r>
        <w:rPr>
          <w:spacing w:val="-3"/>
        </w:rPr>
        <w:t> </w:t>
      </w:r>
      <w:r>
        <w:rPr/>
        <w:t>qualitative</w:t>
      </w:r>
      <w:r>
        <w:rPr>
          <w:spacing w:val="-3"/>
        </w:rPr>
        <w:t> </w:t>
      </w:r>
      <w:r>
        <w:rPr/>
        <w:t>interviews,</w:t>
      </w:r>
      <w:r>
        <w:rPr>
          <w:spacing w:val="-2"/>
        </w:rPr>
        <w:t> </w:t>
      </w:r>
      <w:r>
        <w:rPr/>
        <w:t>the</w:t>
      </w:r>
      <w:r>
        <w:rPr>
          <w:spacing w:val="-3"/>
        </w:rPr>
        <w:t> </w:t>
      </w:r>
      <w:r>
        <w:rPr/>
        <w:t>Interviewees</w:t>
      </w:r>
      <w:r>
        <w:rPr>
          <w:spacing w:val="-13"/>
        </w:rPr>
        <w:t> </w:t>
      </w:r>
      <w:r>
        <w:rPr/>
        <w:t>are</w:t>
      </w:r>
      <w:r>
        <w:rPr>
          <w:spacing w:val="-3"/>
        </w:rPr>
        <w:t> </w:t>
      </w:r>
      <w:r>
        <w:rPr/>
        <w:t>given</w:t>
      </w:r>
      <w:r>
        <w:rPr>
          <w:spacing w:val="-2"/>
        </w:rPr>
        <w:t> </w:t>
      </w:r>
      <w:r>
        <w:rPr/>
        <w:t>time</w:t>
      </w:r>
      <w:r>
        <w:rPr>
          <w:spacing w:val="-2"/>
        </w:rPr>
        <w:t> </w:t>
      </w:r>
      <w:r>
        <w:rPr/>
        <w:t>to</w:t>
      </w:r>
      <w:r>
        <w:rPr>
          <w:spacing w:val="-3"/>
        </w:rPr>
        <w:t> </w:t>
      </w:r>
      <w:r>
        <w:rPr/>
        <w:t>expand</w:t>
      </w:r>
      <w:r>
        <w:rPr>
          <w:spacing w:val="-1"/>
        </w:rPr>
        <w:t> </w:t>
      </w:r>
      <w:r>
        <w:rPr/>
        <w:t>their</w:t>
      </w:r>
      <w:r>
        <w:rPr>
          <w:spacing w:val="-1"/>
        </w:rPr>
        <w:t> </w:t>
      </w:r>
      <w:r>
        <w:rPr/>
        <w:t>views of their experiences and feelings. To be as receptive and adaptive as possible to the interviewee's personality and priorities, an individual interview is conducted in an "Informal, Conversational Interview" where no predefined questions are asked (Valenzuela &amp; Shrivastava, 2014).</w:t>
      </w:r>
    </w:p>
    <w:p>
      <w:pPr>
        <w:pStyle w:val="BodyText"/>
      </w:pPr>
    </w:p>
    <w:p>
      <w:pPr>
        <w:pStyle w:val="BodyText"/>
        <w:spacing w:before="1"/>
      </w:pPr>
    </w:p>
    <w:p>
      <w:pPr>
        <w:pStyle w:val="BodyText"/>
        <w:spacing w:line="480" w:lineRule="auto"/>
        <w:ind w:left="1336" w:right="1215"/>
        <w:jc w:val="both"/>
      </w:pPr>
      <w:r>
        <w:rPr/>
        <w:t>In</w:t>
      </w:r>
      <w:r>
        <w:rPr>
          <w:spacing w:val="-10"/>
        </w:rPr>
        <w:t> </w:t>
      </w:r>
      <w:r>
        <w:rPr/>
        <w:t>group</w:t>
      </w:r>
      <w:r>
        <w:rPr>
          <w:spacing w:val="-11"/>
        </w:rPr>
        <w:t> </w:t>
      </w:r>
      <w:r>
        <w:rPr/>
        <w:t>interviews,</w:t>
      </w:r>
      <w:r>
        <w:rPr>
          <w:spacing w:val="-11"/>
        </w:rPr>
        <w:t> </w:t>
      </w:r>
      <w:r>
        <w:rPr/>
        <w:t>the</w:t>
      </w:r>
      <w:r>
        <w:rPr>
          <w:spacing w:val="-11"/>
        </w:rPr>
        <w:t> </w:t>
      </w:r>
      <w:r>
        <w:rPr/>
        <w:t>strategy</w:t>
      </w:r>
      <w:r>
        <w:rPr>
          <w:spacing w:val="-12"/>
        </w:rPr>
        <w:t> </w:t>
      </w:r>
      <w:r>
        <w:rPr/>
        <w:t>aims</w:t>
      </w:r>
      <w:r>
        <w:rPr>
          <w:spacing w:val="-12"/>
        </w:rPr>
        <w:t> </w:t>
      </w:r>
      <w:r>
        <w:rPr/>
        <w:t>to</w:t>
      </w:r>
      <w:r>
        <w:rPr>
          <w:spacing w:val="-10"/>
        </w:rPr>
        <w:t> </w:t>
      </w:r>
      <w:r>
        <w:rPr/>
        <w:t>guarantee</w:t>
      </w:r>
      <w:r>
        <w:rPr>
          <w:spacing w:val="-11"/>
        </w:rPr>
        <w:t> </w:t>
      </w:r>
      <w:r>
        <w:rPr/>
        <w:t>that</w:t>
      </w:r>
      <w:r>
        <w:rPr>
          <w:spacing w:val="-11"/>
        </w:rPr>
        <w:t> </w:t>
      </w:r>
      <w:r>
        <w:rPr/>
        <w:t>the</w:t>
      </w:r>
      <w:r>
        <w:rPr>
          <w:spacing w:val="-11"/>
        </w:rPr>
        <w:t> </w:t>
      </w:r>
      <w:r>
        <w:rPr/>
        <w:t>same</w:t>
      </w:r>
      <w:r>
        <w:rPr>
          <w:spacing w:val="-11"/>
        </w:rPr>
        <w:t> </w:t>
      </w:r>
      <w:r>
        <w:rPr/>
        <w:t>broad</w:t>
      </w:r>
      <w:r>
        <w:rPr>
          <w:spacing w:val="-11"/>
        </w:rPr>
        <w:t> </w:t>
      </w:r>
      <w:r>
        <w:rPr/>
        <w:t>categories of data are gathered from each interviewee; this improves focus relative to the conversational strategy while still allowing for some flexibility and adaptation in gathering the information from the interviewee (Valenzuela &amp; Shrivastava, 2014 </w:t>
      </w:r>
      <w:r>
        <w:rPr>
          <w:spacing w:val="-4"/>
        </w:rPr>
        <w:t>p4).</w:t>
      </w:r>
    </w:p>
    <w:p>
      <w:pPr>
        <w:spacing w:after="0" w:line="480" w:lineRule="auto"/>
        <w:jc w:val="both"/>
        <w:sectPr>
          <w:pgSz w:w="11910" w:h="16840"/>
          <w:pgMar w:header="0" w:footer="1512" w:top="1360" w:bottom="1700" w:left="460" w:right="220"/>
        </w:sectPr>
      </w:pPr>
    </w:p>
    <w:p>
      <w:pPr>
        <w:pStyle w:val="BodyText"/>
        <w:spacing w:line="480" w:lineRule="auto" w:before="74"/>
        <w:ind w:left="1336" w:right="1209"/>
        <w:jc w:val="both"/>
      </w:pPr>
      <w:r>
        <w:rPr/>
        <w:t>Qualitative research employs diverse methodologies to explore individuals within their work environments. These encompass interviews, audio-visual recordings, scrutiny</w:t>
      </w:r>
      <w:r>
        <w:rPr>
          <w:spacing w:val="-17"/>
        </w:rPr>
        <w:t> </w:t>
      </w:r>
      <w:r>
        <w:rPr/>
        <w:t>of</w:t>
      </w:r>
      <w:r>
        <w:rPr>
          <w:spacing w:val="-17"/>
        </w:rPr>
        <w:t> </w:t>
      </w:r>
      <w:r>
        <w:rPr/>
        <w:t>documents,</w:t>
      </w:r>
      <w:r>
        <w:rPr>
          <w:spacing w:val="-16"/>
        </w:rPr>
        <w:t> </w:t>
      </w:r>
      <w:r>
        <w:rPr/>
        <w:t>and</w:t>
      </w:r>
      <w:r>
        <w:rPr>
          <w:spacing w:val="-17"/>
        </w:rPr>
        <w:t> </w:t>
      </w:r>
      <w:r>
        <w:rPr/>
        <w:t>direct</w:t>
      </w:r>
      <w:r>
        <w:rPr>
          <w:spacing w:val="-17"/>
        </w:rPr>
        <w:t> </w:t>
      </w:r>
      <w:r>
        <w:rPr/>
        <w:t>observations</w:t>
      </w:r>
      <w:r>
        <w:rPr>
          <w:spacing w:val="-17"/>
        </w:rPr>
        <w:t> </w:t>
      </w:r>
      <w:r>
        <w:rPr/>
        <w:t>(Creswell,</w:t>
      </w:r>
      <w:r>
        <w:rPr>
          <w:spacing w:val="-16"/>
        </w:rPr>
        <w:t> </w:t>
      </w:r>
      <w:r>
        <w:rPr/>
        <w:t>2014).</w:t>
      </w:r>
      <w:r>
        <w:rPr>
          <w:spacing w:val="-17"/>
        </w:rPr>
        <w:t> </w:t>
      </w:r>
      <w:r>
        <w:rPr/>
        <w:t>While</w:t>
      </w:r>
      <w:r>
        <w:rPr>
          <w:spacing w:val="-17"/>
        </w:rPr>
        <w:t> </w:t>
      </w:r>
      <w:r>
        <w:rPr/>
        <w:t>observation offers the invaluable advantage of first-hand immersion in the context being studied, it presents a notable challenge in ensuring accurate recording. Conversely, documents and audio-visual materials may provide first-hand perspectives, yet difficulties interpreting these accounts can impede a comprehensive understanding of a given issue (Lahlou, 2011). Interviews, on the other hand, grant researchers a degree of control over the information obtained. However, they come with their own set of challenges, particularly in extracting sensitive data. Furthermore, recording and transcribing interviews adds another layer of complexity. Semi-structured interviews offer a less rigid format than structured interviews, as they allow for some flexibility in questioning without sacrificing the overall coherence of the inquiry (Flannery et al., 2019).</w:t>
      </w:r>
    </w:p>
    <w:p>
      <w:pPr>
        <w:pStyle w:val="BodyText"/>
      </w:pPr>
    </w:p>
    <w:p>
      <w:pPr>
        <w:pStyle w:val="BodyText"/>
        <w:spacing w:before="3"/>
      </w:pPr>
    </w:p>
    <w:p>
      <w:pPr>
        <w:pStyle w:val="BodyText"/>
        <w:spacing w:line="480" w:lineRule="auto"/>
        <w:ind w:left="1336" w:right="1221"/>
        <w:jc w:val="both"/>
      </w:pPr>
      <w:r>
        <w:rPr/>
        <w:t>In</w:t>
      </w:r>
      <w:r>
        <w:rPr>
          <w:spacing w:val="-11"/>
        </w:rPr>
        <w:t> </w:t>
      </w:r>
      <w:r>
        <w:rPr/>
        <w:t>group</w:t>
      </w:r>
      <w:r>
        <w:rPr>
          <w:spacing w:val="-12"/>
        </w:rPr>
        <w:t> </w:t>
      </w:r>
      <w:r>
        <w:rPr/>
        <w:t>interviews,</w:t>
      </w:r>
      <w:r>
        <w:rPr>
          <w:spacing w:val="-12"/>
        </w:rPr>
        <w:t> </w:t>
      </w:r>
      <w:r>
        <w:rPr/>
        <w:t>the</w:t>
      </w:r>
      <w:r>
        <w:rPr>
          <w:spacing w:val="-12"/>
        </w:rPr>
        <w:t> </w:t>
      </w:r>
      <w:r>
        <w:rPr/>
        <w:t>strategy</w:t>
      </w:r>
      <w:r>
        <w:rPr>
          <w:spacing w:val="-12"/>
        </w:rPr>
        <w:t> </w:t>
      </w:r>
      <w:r>
        <w:rPr/>
        <w:t>aims</w:t>
      </w:r>
      <w:r>
        <w:rPr>
          <w:spacing w:val="-12"/>
        </w:rPr>
        <w:t> </w:t>
      </w:r>
      <w:r>
        <w:rPr/>
        <w:t>to</w:t>
      </w:r>
      <w:r>
        <w:rPr>
          <w:spacing w:val="-11"/>
        </w:rPr>
        <w:t> </w:t>
      </w:r>
      <w:r>
        <w:rPr/>
        <w:t>guarantee</w:t>
      </w:r>
      <w:r>
        <w:rPr>
          <w:spacing w:val="-12"/>
        </w:rPr>
        <w:t> </w:t>
      </w:r>
      <w:r>
        <w:rPr/>
        <w:t>that</w:t>
      </w:r>
      <w:r>
        <w:rPr>
          <w:spacing w:val="-12"/>
        </w:rPr>
        <w:t> </w:t>
      </w:r>
      <w:r>
        <w:rPr/>
        <w:t>the</w:t>
      </w:r>
      <w:r>
        <w:rPr>
          <w:spacing w:val="-12"/>
        </w:rPr>
        <w:t> </w:t>
      </w:r>
      <w:r>
        <w:rPr/>
        <w:t>same</w:t>
      </w:r>
      <w:r>
        <w:rPr>
          <w:spacing w:val="-12"/>
        </w:rPr>
        <w:t> </w:t>
      </w:r>
      <w:r>
        <w:rPr/>
        <w:t>broad</w:t>
      </w:r>
      <w:r>
        <w:rPr>
          <w:spacing w:val="-12"/>
        </w:rPr>
        <w:t> </w:t>
      </w:r>
      <w:r>
        <w:rPr/>
        <w:t>categories of data are gathered from each interviewee; this improves focus relative to the conversational strategy while still allowing for some flexibility and adaptation in compiling the information from the interviewee (Valenzuela &amp; Shrivastava, 2014).</w:t>
      </w:r>
    </w:p>
    <w:p>
      <w:pPr>
        <w:pStyle w:val="BodyText"/>
      </w:pPr>
    </w:p>
    <w:p>
      <w:pPr>
        <w:pStyle w:val="BodyText"/>
        <w:spacing w:before="1"/>
      </w:pPr>
    </w:p>
    <w:p>
      <w:pPr>
        <w:pStyle w:val="BodyText"/>
        <w:spacing w:line="480" w:lineRule="auto" w:before="1"/>
        <w:ind w:left="1336" w:right="1222"/>
        <w:jc w:val="both"/>
      </w:pPr>
      <w:r>
        <w:rPr/>
        <w:t>Qualitative semi-structured interviews are one of the most utilised data collection strategies in research. They are useful because they allow researchers to investigate</w:t>
      </w:r>
      <w:r>
        <w:rPr>
          <w:spacing w:val="80"/>
        </w:rPr>
        <w:t> </w:t>
      </w:r>
      <w:r>
        <w:rPr/>
        <w:t>subjective</w:t>
      </w:r>
      <w:r>
        <w:rPr>
          <w:spacing w:val="79"/>
        </w:rPr>
        <w:t> </w:t>
      </w:r>
      <w:r>
        <w:rPr/>
        <w:t>perspectives</w:t>
      </w:r>
      <w:r>
        <w:rPr>
          <w:spacing w:val="79"/>
        </w:rPr>
        <w:t> </w:t>
      </w:r>
      <w:r>
        <w:rPr/>
        <w:t>and</w:t>
      </w:r>
      <w:r>
        <w:rPr>
          <w:spacing w:val="79"/>
        </w:rPr>
        <w:t> </w:t>
      </w:r>
      <w:r>
        <w:rPr/>
        <w:t>compile</w:t>
      </w:r>
      <w:r>
        <w:rPr>
          <w:spacing w:val="79"/>
        </w:rPr>
        <w:t> </w:t>
      </w:r>
      <w:r>
        <w:rPr/>
        <w:t>detailed</w:t>
      </w:r>
      <w:r>
        <w:rPr>
          <w:spacing w:val="79"/>
        </w:rPr>
        <w:t> </w:t>
      </w:r>
      <w:r>
        <w:rPr/>
        <w:t>reports</w:t>
      </w:r>
      <w:r>
        <w:rPr>
          <w:spacing w:val="79"/>
        </w:rPr>
        <w:t> </w:t>
      </w:r>
      <w:r>
        <w:rPr/>
        <w:t>of</w:t>
      </w:r>
      <w:r>
        <w:rPr>
          <w:spacing w:val="79"/>
        </w:rPr>
        <w:t> </w:t>
      </w:r>
      <w:r>
        <w:rPr/>
        <w:t>people's</w:t>
      </w:r>
    </w:p>
    <w:p>
      <w:pPr>
        <w:spacing w:after="0" w:line="480" w:lineRule="auto"/>
        <w:jc w:val="both"/>
        <w:sectPr>
          <w:pgSz w:w="11910" w:h="16840"/>
          <w:pgMar w:header="0" w:footer="1512" w:top="1900" w:bottom="1700" w:left="460" w:right="220"/>
        </w:sectPr>
      </w:pPr>
    </w:p>
    <w:p>
      <w:pPr>
        <w:pStyle w:val="BodyText"/>
        <w:spacing w:line="480" w:lineRule="auto" w:before="62"/>
        <w:ind w:left="1336" w:right="1220"/>
        <w:jc w:val="both"/>
      </w:pPr>
      <w:r>
        <w:rPr/>
        <w:t>experiences. An interview</w:t>
      </w:r>
      <w:r>
        <w:rPr>
          <w:spacing w:val="-4"/>
        </w:rPr>
        <w:t> </w:t>
      </w:r>
      <w:r>
        <w:rPr/>
        <w:t>schedule is</w:t>
      </w:r>
      <w:r>
        <w:rPr>
          <w:spacing w:val="-5"/>
        </w:rPr>
        <w:t> </w:t>
      </w:r>
      <w:r>
        <w:rPr/>
        <w:t>typically employed,</w:t>
      </w:r>
      <w:r>
        <w:rPr>
          <w:spacing w:val="-4"/>
        </w:rPr>
        <w:t> </w:t>
      </w:r>
      <w:r>
        <w:rPr/>
        <w:t>allowing the</w:t>
      </w:r>
      <w:r>
        <w:rPr>
          <w:spacing w:val="-4"/>
        </w:rPr>
        <w:t> </w:t>
      </w:r>
      <w:r>
        <w:rPr/>
        <w:t>researcher to address a specific topic while allowing the respondent to speak in their own words and explore issues and themes that are significant and relevant to them (Evans &amp; Lewis, 2017). The interviews were carried out by sending out the predefined set of questions related to each objective stated in section 1.5 of this thesis to each participant, including documents that set out the university's requirements for these types of interviews. The sending out of the questions beforehand gave the participants time to think about their answers; all the interviewees were experienced professionals in a very limited pool of knowledgeable individuals.</w:t>
      </w:r>
    </w:p>
    <w:p>
      <w:pPr>
        <w:pStyle w:val="BodyText"/>
      </w:pPr>
    </w:p>
    <w:p>
      <w:pPr>
        <w:pStyle w:val="BodyText"/>
        <w:spacing w:before="41"/>
      </w:pPr>
    </w:p>
    <w:p>
      <w:pPr>
        <w:pStyle w:val="ListParagraph"/>
        <w:numPr>
          <w:ilvl w:val="1"/>
          <w:numId w:val="12"/>
        </w:numPr>
        <w:tabs>
          <w:tab w:pos="1870" w:val="left" w:leader="none"/>
        </w:tabs>
        <w:spacing w:line="240" w:lineRule="auto" w:before="0" w:after="0"/>
        <w:ind w:left="1870" w:right="0" w:hanging="534"/>
        <w:jc w:val="left"/>
        <w:rPr>
          <w:sz w:val="24"/>
        </w:rPr>
      </w:pPr>
      <w:bookmarkStart w:name="3.10 Data Collection Accuracy" w:id="100"/>
      <w:bookmarkEnd w:id="100"/>
      <w:r>
        <w:rPr/>
      </w:r>
      <w:bookmarkStart w:name="_bookmark51" w:id="101"/>
      <w:bookmarkEnd w:id="101"/>
      <w:r>
        <w:rPr/>
      </w:r>
      <w:r>
        <w:rPr>
          <w:sz w:val="24"/>
        </w:rPr>
        <w:t>Data</w:t>
      </w:r>
      <w:r>
        <w:rPr>
          <w:spacing w:val="-4"/>
          <w:sz w:val="24"/>
        </w:rPr>
        <w:t> </w:t>
      </w:r>
      <w:r>
        <w:rPr>
          <w:sz w:val="24"/>
        </w:rPr>
        <w:t>Collection</w:t>
      </w:r>
      <w:r>
        <w:rPr>
          <w:spacing w:val="-3"/>
          <w:sz w:val="24"/>
        </w:rPr>
        <w:t> </w:t>
      </w:r>
      <w:r>
        <w:rPr>
          <w:spacing w:val="-2"/>
          <w:sz w:val="24"/>
        </w:rPr>
        <w:t>Accuracy</w:t>
      </w:r>
    </w:p>
    <w:p>
      <w:pPr>
        <w:pStyle w:val="BodyText"/>
        <w:spacing w:before="254"/>
      </w:pPr>
    </w:p>
    <w:p>
      <w:pPr>
        <w:pStyle w:val="BodyText"/>
        <w:spacing w:line="480" w:lineRule="auto" w:before="1"/>
        <w:ind w:left="1336" w:right="1210"/>
        <w:jc w:val="both"/>
      </w:pPr>
      <w:r>
        <w:rPr/>
        <w:t>Drone data presents various pre-processing challenges, including rectification, ground</w:t>
      </w:r>
      <w:r>
        <w:rPr>
          <w:spacing w:val="-3"/>
        </w:rPr>
        <w:t> </w:t>
      </w:r>
      <w:r>
        <w:rPr/>
        <w:t>sample</w:t>
      </w:r>
      <w:r>
        <w:rPr>
          <w:spacing w:val="-7"/>
        </w:rPr>
        <w:t> </w:t>
      </w:r>
      <w:r>
        <w:rPr/>
        <w:t>distance</w:t>
      </w:r>
      <w:r>
        <w:rPr>
          <w:spacing w:val="-3"/>
        </w:rPr>
        <w:t> </w:t>
      </w:r>
      <w:r>
        <w:rPr/>
        <w:t>calculation,</w:t>
      </w:r>
      <w:r>
        <w:rPr>
          <w:spacing w:val="-7"/>
        </w:rPr>
        <w:t> </w:t>
      </w:r>
      <w:r>
        <w:rPr/>
        <w:t>and video</w:t>
      </w:r>
      <w:r>
        <w:rPr>
          <w:spacing w:val="-3"/>
        </w:rPr>
        <w:t> </w:t>
      </w:r>
      <w:r>
        <w:rPr/>
        <w:t>frame</w:t>
      </w:r>
      <w:r>
        <w:rPr>
          <w:spacing w:val="-3"/>
        </w:rPr>
        <w:t> </w:t>
      </w:r>
      <w:r>
        <w:rPr/>
        <w:t>extraction.</w:t>
      </w:r>
      <w:r>
        <w:rPr>
          <w:spacing w:val="-3"/>
        </w:rPr>
        <w:t> </w:t>
      </w:r>
      <w:r>
        <w:rPr/>
        <w:t>Once</w:t>
      </w:r>
      <w:r>
        <w:rPr>
          <w:spacing w:val="-3"/>
        </w:rPr>
        <w:t> </w:t>
      </w:r>
      <w:r>
        <w:rPr/>
        <w:t>still</w:t>
      </w:r>
      <w:r>
        <w:rPr>
          <w:spacing w:val="-3"/>
        </w:rPr>
        <w:t> </w:t>
      </w:r>
      <w:r>
        <w:rPr/>
        <w:t>images are acquired, they undergo resizing and cropping using a script within the user software, such as Bentleys ContextCapture, chosen for its accessibility. Subsequent</w:t>
      </w:r>
      <w:r>
        <w:rPr>
          <w:spacing w:val="-11"/>
        </w:rPr>
        <w:t> </w:t>
      </w:r>
      <w:r>
        <w:rPr/>
        <w:t>processing</w:t>
      </w:r>
      <w:r>
        <w:rPr>
          <w:spacing w:val="-6"/>
        </w:rPr>
        <w:t> </w:t>
      </w:r>
      <w:r>
        <w:rPr/>
        <w:t>steps</w:t>
      </w:r>
      <w:r>
        <w:rPr>
          <w:spacing w:val="-12"/>
        </w:rPr>
        <w:t> </w:t>
      </w:r>
      <w:r>
        <w:rPr/>
        <w:t>are</w:t>
      </w:r>
      <w:r>
        <w:rPr>
          <w:spacing w:val="-11"/>
        </w:rPr>
        <w:t> </w:t>
      </w:r>
      <w:r>
        <w:rPr/>
        <w:t>tailored</w:t>
      </w:r>
      <w:r>
        <w:rPr>
          <w:spacing w:val="-11"/>
        </w:rPr>
        <w:t> </w:t>
      </w:r>
      <w:r>
        <w:rPr/>
        <w:t>to</w:t>
      </w:r>
      <w:r>
        <w:rPr>
          <w:spacing w:val="-10"/>
        </w:rPr>
        <w:t> </w:t>
      </w:r>
      <w:r>
        <w:rPr/>
        <w:t>meet</w:t>
      </w:r>
      <w:r>
        <w:rPr>
          <w:spacing w:val="-6"/>
        </w:rPr>
        <w:t> </w:t>
      </w:r>
      <w:r>
        <w:rPr/>
        <w:t>specific</w:t>
      </w:r>
      <w:r>
        <w:rPr>
          <w:spacing w:val="-12"/>
        </w:rPr>
        <w:t> </w:t>
      </w:r>
      <w:r>
        <w:rPr/>
        <w:t>project</w:t>
      </w:r>
      <w:r>
        <w:rPr>
          <w:spacing w:val="-11"/>
        </w:rPr>
        <w:t> </w:t>
      </w:r>
      <w:r>
        <w:rPr/>
        <w:t>objectives,</w:t>
      </w:r>
      <w:r>
        <w:rPr>
          <w:spacing w:val="-11"/>
        </w:rPr>
        <w:t> </w:t>
      </w:r>
      <w:r>
        <w:rPr/>
        <w:t>often involving noise removal through smoothing techniques. The output quality varies across images captured under different weather conditions and with dashcam video and GPS unit capabilities. As Wierzbicki et al. (2015) noted, these factors collectively influence the resultant data.</w:t>
      </w:r>
    </w:p>
    <w:p>
      <w:pPr>
        <w:pStyle w:val="BodyText"/>
      </w:pPr>
    </w:p>
    <w:p>
      <w:pPr>
        <w:pStyle w:val="BodyText"/>
        <w:spacing w:before="1"/>
      </w:pPr>
    </w:p>
    <w:p>
      <w:pPr>
        <w:pStyle w:val="BodyText"/>
        <w:spacing w:line="480" w:lineRule="auto"/>
        <w:ind w:left="1336" w:right="1209"/>
        <w:jc w:val="both"/>
      </w:pPr>
      <w:r>
        <w:rPr/>
        <w:t>Therefore,</w:t>
      </w:r>
      <w:r>
        <w:rPr>
          <w:spacing w:val="-3"/>
        </w:rPr>
        <w:t> </w:t>
      </w:r>
      <w:r>
        <w:rPr/>
        <w:t>this means using drone imagery (accuracy of</w:t>
      </w:r>
      <w:r>
        <w:rPr>
          <w:spacing w:val="-3"/>
        </w:rPr>
        <w:t> </w:t>
      </w:r>
      <w:r>
        <w:rPr/>
        <w:t>+/_50mm)</w:t>
      </w:r>
      <w:r>
        <w:rPr>
          <w:spacing w:val="-2"/>
        </w:rPr>
        <w:t> </w:t>
      </w:r>
      <w:r>
        <w:rPr/>
        <w:t>and 2d model of construction drawings</w:t>
      </w:r>
      <w:r>
        <w:rPr>
          <w:spacing w:val="-2"/>
        </w:rPr>
        <w:t> </w:t>
      </w:r>
      <w:r>
        <w:rPr/>
        <w:t>to place</w:t>
      </w:r>
      <w:r>
        <w:rPr>
          <w:spacing w:val="-1"/>
        </w:rPr>
        <w:t> </w:t>
      </w:r>
      <w:r>
        <w:rPr/>
        <w:t>the</w:t>
      </w:r>
      <w:r>
        <w:rPr>
          <w:spacing w:val="-2"/>
        </w:rPr>
        <w:t> </w:t>
      </w:r>
      <w:r>
        <w:rPr/>
        <w:t>asset geospatially and</w:t>
      </w:r>
      <w:r>
        <w:rPr>
          <w:spacing w:val="-1"/>
        </w:rPr>
        <w:t> </w:t>
      </w:r>
      <w:r>
        <w:rPr/>
        <w:t>use video imagery</w:t>
      </w:r>
      <w:r>
        <w:rPr>
          <w:spacing w:val="-2"/>
        </w:rPr>
        <w:t> </w:t>
      </w:r>
      <w:r>
        <w:rPr/>
        <w:t>to</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prove the asset visually. The images in Figure 4 show how the accuracy differs between</w:t>
      </w:r>
      <w:r>
        <w:rPr>
          <w:spacing w:val="-7"/>
        </w:rPr>
        <w:t> </w:t>
      </w:r>
      <w:r>
        <w:rPr/>
        <w:t>drone</w:t>
      </w:r>
      <w:r>
        <w:rPr>
          <w:spacing w:val="-11"/>
        </w:rPr>
        <w:t> </w:t>
      </w:r>
      <w:r>
        <w:rPr/>
        <w:t>imagery</w:t>
      </w:r>
      <w:r>
        <w:rPr>
          <w:spacing w:val="-4"/>
        </w:rPr>
        <w:t> </w:t>
      </w:r>
      <w:r>
        <w:rPr/>
        <w:t>referenced</w:t>
      </w:r>
      <w:r>
        <w:rPr>
          <w:spacing w:val="-11"/>
        </w:rPr>
        <w:t> </w:t>
      </w:r>
      <w:r>
        <w:rPr/>
        <w:t>using</w:t>
      </w:r>
      <w:r>
        <w:rPr>
          <w:spacing w:val="-7"/>
        </w:rPr>
        <w:t> </w:t>
      </w:r>
      <w:r>
        <w:rPr/>
        <w:t>several</w:t>
      </w:r>
      <w:r>
        <w:rPr>
          <w:spacing w:val="-8"/>
        </w:rPr>
        <w:t> </w:t>
      </w:r>
      <w:r>
        <w:rPr/>
        <w:t>ground</w:t>
      </w:r>
      <w:r>
        <w:rPr>
          <w:spacing w:val="-7"/>
        </w:rPr>
        <w:t> </w:t>
      </w:r>
      <w:r>
        <w:rPr/>
        <w:t>control</w:t>
      </w:r>
      <w:r>
        <w:rPr>
          <w:spacing w:val="-12"/>
        </w:rPr>
        <w:t> </w:t>
      </w:r>
      <w:r>
        <w:rPr/>
        <w:t>points</w:t>
      </w:r>
      <w:r>
        <w:rPr>
          <w:spacing w:val="-12"/>
        </w:rPr>
        <w:t> </w:t>
      </w:r>
      <w:r>
        <w:rPr/>
        <w:t>(GCP)</w:t>
      </w:r>
      <w:r>
        <w:rPr>
          <w:spacing w:val="-6"/>
        </w:rPr>
        <w:t> </w:t>
      </w:r>
      <w:r>
        <w:rPr/>
        <w:t>and Video</w:t>
      </w:r>
      <w:r>
        <w:rPr>
          <w:spacing w:val="-17"/>
        </w:rPr>
        <w:t> </w:t>
      </w:r>
      <w:r>
        <w:rPr/>
        <w:t>imagery</w:t>
      </w:r>
      <w:r>
        <w:rPr>
          <w:spacing w:val="-17"/>
        </w:rPr>
        <w:t> </w:t>
      </w:r>
      <w:r>
        <w:rPr/>
        <w:t>using</w:t>
      </w:r>
      <w:r>
        <w:rPr>
          <w:spacing w:val="-16"/>
        </w:rPr>
        <w:t> </w:t>
      </w:r>
      <w:r>
        <w:rPr/>
        <w:t>GPS.</w:t>
      </w:r>
      <w:r>
        <w:rPr>
          <w:spacing w:val="-17"/>
        </w:rPr>
        <w:t> </w:t>
      </w:r>
      <w:r>
        <w:rPr/>
        <w:t>Whilst</w:t>
      </w:r>
      <w:r>
        <w:rPr>
          <w:spacing w:val="-17"/>
        </w:rPr>
        <w:t> </w:t>
      </w:r>
      <w:r>
        <w:rPr/>
        <w:t>an</w:t>
      </w:r>
      <w:r>
        <w:rPr>
          <w:spacing w:val="-17"/>
        </w:rPr>
        <w:t> </w:t>
      </w:r>
      <w:r>
        <w:rPr/>
        <w:t>inaccuracy</w:t>
      </w:r>
      <w:r>
        <w:rPr>
          <w:spacing w:val="-16"/>
        </w:rPr>
        <w:t> </w:t>
      </w:r>
      <w:r>
        <w:rPr/>
        <w:t>of</w:t>
      </w:r>
      <w:r>
        <w:rPr>
          <w:spacing w:val="-17"/>
        </w:rPr>
        <w:t> </w:t>
      </w:r>
      <w:r>
        <w:rPr/>
        <w:t>16m</w:t>
      </w:r>
      <w:r>
        <w:rPr>
          <w:spacing w:val="-17"/>
        </w:rPr>
        <w:t> </w:t>
      </w:r>
      <w:r>
        <w:rPr/>
        <w:t>with</w:t>
      </w:r>
      <w:r>
        <w:rPr>
          <w:spacing w:val="-16"/>
        </w:rPr>
        <w:t> </w:t>
      </w:r>
      <w:r>
        <w:rPr/>
        <w:t>the</w:t>
      </w:r>
      <w:r>
        <w:rPr>
          <w:spacing w:val="-17"/>
        </w:rPr>
        <w:t> </w:t>
      </w:r>
      <w:r>
        <w:rPr/>
        <w:t>GPS-located</w:t>
      </w:r>
      <w:r>
        <w:rPr>
          <w:spacing w:val="-16"/>
        </w:rPr>
        <w:t> </w:t>
      </w:r>
      <w:r>
        <w:rPr/>
        <w:t>video seems</w:t>
      </w:r>
      <w:r>
        <w:rPr>
          <w:spacing w:val="-2"/>
        </w:rPr>
        <w:t> </w:t>
      </w:r>
      <w:r>
        <w:rPr/>
        <w:t>unusable,</w:t>
      </w:r>
      <w:r>
        <w:rPr>
          <w:spacing w:val="-1"/>
        </w:rPr>
        <w:t> </w:t>
      </w:r>
      <w:r>
        <w:rPr/>
        <w:t>the</w:t>
      </w:r>
      <w:r>
        <w:rPr>
          <w:spacing w:val="-1"/>
        </w:rPr>
        <w:t> </w:t>
      </w:r>
      <w:r>
        <w:rPr/>
        <w:t>captured</w:t>
      </w:r>
      <w:r>
        <w:rPr>
          <w:spacing w:val="-6"/>
        </w:rPr>
        <w:t> </w:t>
      </w:r>
      <w:r>
        <w:rPr/>
        <w:t>assets are</w:t>
      </w:r>
      <w:r>
        <w:rPr>
          <w:spacing w:val="-2"/>
        </w:rPr>
        <w:t> </w:t>
      </w:r>
      <w:r>
        <w:rPr/>
        <w:t>much</w:t>
      </w:r>
      <w:r>
        <w:rPr>
          <w:spacing w:val="-2"/>
        </w:rPr>
        <w:t> </w:t>
      </w:r>
      <w:r>
        <w:rPr/>
        <w:t>more</w:t>
      </w:r>
      <w:r>
        <w:rPr>
          <w:spacing w:val="-6"/>
        </w:rPr>
        <w:t> </w:t>
      </w:r>
      <w:r>
        <w:rPr/>
        <w:t>spaced</w:t>
      </w:r>
      <w:r>
        <w:rPr>
          <w:spacing w:val="-6"/>
        </w:rPr>
        <w:t> </w:t>
      </w:r>
      <w:r>
        <w:rPr/>
        <w:t>out;</w:t>
      </w:r>
      <w:r>
        <w:rPr>
          <w:spacing w:val="-1"/>
        </w:rPr>
        <w:t> </w:t>
      </w:r>
      <w:r>
        <w:rPr/>
        <w:t>for</w:t>
      </w:r>
      <w:r>
        <w:rPr>
          <w:spacing w:val="-1"/>
        </w:rPr>
        <w:t> </w:t>
      </w:r>
      <w:r>
        <w:rPr/>
        <w:t>instance,</w:t>
      </w:r>
      <w:r>
        <w:rPr>
          <w:spacing w:val="-2"/>
        </w:rPr>
        <w:t> </w:t>
      </w:r>
      <w:r>
        <w:rPr/>
        <w:t>an end terminal at the start of some safety fencing is rarely repeated with, say within </w:t>
      </w:r>
      <w:r>
        <w:rPr>
          <w:spacing w:val="-4"/>
        </w:rPr>
        <w:t>50m.</w:t>
      </w:r>
    </w:p>
    <w:p>
      <w:pPr>
        <w:pStyle w:val="BodyText"/>
        <w:ind w:left="1337"/>
        <w:rPr>
          <w:sz w:val="20"/>
        </w:rPr>
      </w:pPr>
      <w:r>
        <w:rPr>
          <w:sz w:val="20"/>
        </w:rPr>
        <w:drawing>
          <wp:inline distT="0" distB="0" distL="0" distR="0">
            <wp:extent cx="5493448" cy="4467606"/>
            <wp:effectExtent l="0" t="0" r="0" b="0"/>
            <wp:docPr id="10" name="Image 10" descr="Graphical user interface  Description automatically generated"/>
            <wp:cNvGraphicFramePr>
              <a:graphicFrameLocks/>
            </wp:cNvGraphicFramePr>
            <a:graphic>
              <a:graphicData uri="http://schemas.openxmlformats.org/drawingml/2006/picture">
                <pic:pic>
                  <pic:nvPicPr>
                    <pic:cNvPr id="10" name="Image 10" descr="Graphical user interface  Description automatically generated"/>
                    <pic:cNvPicPr/>
                  </pic:nvPicPr>
                  <pic:blipFill>
                    <a:blip r:embed="rId11" cstate="print"/>
                    <a:stretch>
                      <a:fillRect/>
                    </a:stretch>
                  </pic:blipFill>
                  <pic:spPr>
                    <a:xfrm>
                      <a:off x="0" y="0"/>
                      <a:ext cx="5493448" cy="4467606"/>
                    </a:xfrm>
                    <a:prstGeom prst="rect">
                      <a:avLst/>
                    </a:prstGeom>
                  </pic:spPr>
                </pic:pic>
              </a:graphicData>
            </a:graphic>
          </wp:inline>
        </w:drawing>
      </w:r>
      <w:r>
        <w:rPr>
          <w:sz w:val="20"/>
        </w:rPr>
      </w:r>
    </w:p>
    <w:p>
      <w:pPr>
        <w:pStyle w:val="BodyText"/>
        <w:spacing w:before="21"/>
      </w:pPr>
    </w:p>
    <w:p>
      <w:pPr>
        <w:pStyle w:val="BodyText"/>
        <w:spacing w:line="242" w:lineRule="auto"/>
        <w:ind w:left="1336" w:right="1212"/>
        <w:jc w:val="both"/>
      </w:pPr>
      <w:bookmarkStart w:name="_bookmark52" w:id="102"/>
      <w:bookmarkEnd w:id="102"/>
      <w:r>
        <w:rPr/>
      </w:r>
      <w:r>
        <w:rPr/>
        <w:t>Figure 4 shows how drones (top) and dashcams (bottom) differ for positional accuracy (Starkey, 2020).</w:t>
      </w:r>
    </w:p>
    <w:p>
      <w:pPr>
        <w:pStyle w:val="BodyText"/>
        <w:spacing w:before="213"/>
      </w:pPr>
    </w:p>
    <w:p>
      <w:pPr>
        <w:pStyle w:val="ListParagraph"/>
        <w:numPr>
          <w:ilvl w:val="1"/>
          <w:numId w:val="12"/>
        </w:numPr>
        <w:tabs>
          <w:tab w:pos="1870" w:val="left" w:leader="none"/>
        </w:tabs>
        <w:spacing w:line="240" w:lineRule="auto" w:before="0" w:after="0"/>
        <w:ind w:left="1870" w:right="0" w:hanging="534"/>
        <w:jc w:val="left"/>
        <w:rPr>
          <w:sz w:val="24"/>
        </w:rPr>
      </w:pPr>
      <w:bookmarkStart w:name="3.11 Methods of Data Analysis" w:id="103"/>
      <w:bookmarkEnd w:id="103"/>
      <w:r>
        <w:rPr/>
      </w:r>
      <w:bookmarkStart w:name="_bookmark53" w:id="104"/>
      <w:bookmarkEnd w:id="104"/>
      <w:r>
        <w:rPr/>
      </w:r>
      <w:r>
        <w:rPr>
          <w:sz w:val="24"/>
        </w:rPr>
        <w:t>Methods</w:t>
      </w:r>
      <w:r>
        <w:rPr>
          <w:spacing w:val="-3"/>
          <w:sz w:val="24"/>
        </w:rPr>
        <w:t> </w:t>
      </w:r>
      <w:r>
        <w:rPr>
          <w:sz w:val="24"/>
        </w:rPr>
        <w:t>of</w:t>
      </w:r>
      <w:r>
        <w:rPr>
          <w:spacing w:val="-4"/>
          <w:sz w:val="24"/>
        </w:rPr>
        <w:t> </w:t>
      </w:r>
      <w:r>
        <w:rPr>
          <w:sz w:val="24"/>
        </w:rPr>
        <w:t>Data</w:t>
      </w:r>
      <w:r>
        <w:rPr>
          <w:spacing w:val="-2"/>
          <w:sz w:val="24"/>
        </w:rPr>
        <w:t> Analysis</w:t>
      </w:r>
    </w:p>
    <w:p>
      <w:pPr>
        <w:pStyle w:val="BodyText"/>
        <w:spacing w:before="255"/>
      </w:pPr>
    </w:p>
    <w:p>
      <w:pPr>
        <w:pStyle w:val="BodyText"/>
        <w:spacing w:line="480" w:lineRule="auto"/>
        <w:ind w:left="1336" w:right="1223"/>
        <w:jc w:val="both"/>
      </w:pPr>
      <w:r>
        <w:rPr/>
        <w:t>The development of machine learning approaches provides researchers with a conceptual</w:t>
      </w:r>
      <w:r>
        <w:rPr>
          <w:spacing w:val="77"/>
        </w:rPr>
        <w:t> </w:t>
      </w:r>
      <w:r>
        <w:rPr/>
        <w:t>alternative</w:t>
      </w:r>
      <w:r>
        <w:rPr>
          <w:spacing w:val="78"/>
        </w:rPr>
        <w:t> </w:t>
      </w:r>
      <w:r>
        <w:rPr/>
        <w:t>to</w:t>
      </w:r>
      <w:r>
        <w:rPr>
          <w:spacing w:val="78"/>
        </w:rPr>
        <w:t> </w:t>
      </w:r>
      <w:r>
        <w:rPr/>
        <w:t>solve</w:t>
      </w:r>
      <w:r>
        <w:rPr>
          <w:spacing w:val="78"/>
        </w:rPr>
        <w:t> </w:t>
      </w:r>
      <w:r>
        <w:rPr/>
        <w:t>problems</w:t>
      </w:r>
      <w:r>
        <w:rPr>
          <w:spacing w:val="78"/>
        </w:rPr>
        <w:t> </w:t>
      </w:r>
      <w:r>
        <w:rPr/>
        <w:t>in</w:t>
      </w:r>
      <w:r>
        <w:rPr>
          <w:spacing w:val="78"/>
        </w:rPr>
        <w:t> </w:t>
      </w:r>
      <w:r>
        <w:rPr/>
        <w:t>the</w:t>
      </w:r>
      <w:r>
        <w:rPr>
          <w:spacing w:val="78"/>
        </w:rPr>
        <w:t> </w:t>
      </w:r>
      <w:r>
        <w:rPr/>
        <w:t>mentioned</w:t>
      </w:r>
      <w:r>
        <w:rPr>
          <w:spacing w:val="78"/>
        </w:rPr>
        <w:t> </w:t>
      </w:r>
      <w:r>
        <w:rPr/>
        <w:t>domains</w:t>
      </w:r>
      <w:r>
        <w:rPr>
          <w:spacing w:val="78"/>
        </w:rPr>
        <w:t> </w:t>
      </w:r>
      <w:r>
        <w:rPr/>
        <w:t>without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predefining the rules for a specific task. Instead, models can learn the underlying features</w:t>
      </w:r>
      <w:r>
        <w:rPr>
          <w:spacing w:val="-8"/>
        </w:rPr>
        <w:t> </w:t>
      </w:r>
      <w:r>
        <w:rPr/>
        <w:t>emerging</w:t>
      </w:r>
      <w:r>
        <w:rPr>
          <w:spacing w:val="-2"/>
        </w:rPr>
        <w:t> </w:t>
      </w:r>
      <w:r>
        <w:rPr/>
        <w:t>from</w:t>
      </w:r>
      <w:r>
        <w:rPr>
          <w:spacing w:val="-2"/>
        </w:rPr>
        <w:t> </w:t>
      </w:r>
      <w:r>
        <w:rPr/>
        <w:t>extensive</w:t>
      </w:r>
      <w:r>
        <w:rPr>
          <w:spacing w:val="-3"/>
        </w:rPr>
        <w:t> </w:t>
      </w:r>
      <w:r>
        <w:rPr/>
        <w:t>data.</w:t>
      </w:r>
      <w:r>
        <w:rPr>
          <w:spacing w:val="-15"/>
        </w:rPr>
        <w:t> </w:t>
      </w:r>
      <w:r>
        <w:rPr/>
        <w:t>Convolutional</w:t>
      </w:r>
      <w:r>
        <w:rPr>
          <w:spacing w:val="-3"/>
        </w:rPr>
        <w:t> </w:t>
      </w:r>
      <w:r>
        <w:rPr/>
        <w:t>Neural</w:t>
      </w:r>
      <w:r>
        <w:rPr>
          <w:spacing w:val="-3"/>
        </w:rPr>
        <w:t> </w:t>
      </w:r>
      <w:r>
        <w:rPr/>
        <w:t>Networks</w:t>
      </w:r>
      <w:r>
        <w:rPr>
          <w:spacing w:val="-3"/>
        </w:rPr>
        <w:t> </w:t>
      </w:r>
      <w:r>
        <w:rPr/>
        <w:t>(CNN)</w:t>
      </w:r>
      <w:r>
        <w:rPr>
          <w:spacing w:val="-3"/>
        </w:rPr>
        <w:t> </w:t>
      </w:r>
      <w:r>
        <w:rPr/>
        <w:t>are one of the most well-known methods in image processing and computer vision. The algorithm is based on an end-to-end learning process, from raw data to semantic labels, which is an essential advantage compared to previous state-of- the-art methods (Nogueira et al., 2017).</w:t>
      </w:r>
    </w:p>
    <w:p>
      <w:pPr>
        <w:pStyle w:val="BodyText"/>
      </w:pPr>
    </w:p>
    <w:p>
      <w:pPr>
        <w:pStyle w:val="BodyText"/>
        <w:spacing w:before="208"/>
      </w:pPr>
    </w:p>
    <w:p>
      <w:pPr>
        <w:pStyle w:val="BodyText"/>
        <w:spacing w:line="480" w:lineRule="auto"/>
        <w:ind w:left="1336" w:right="1210"/>
        <w:jc w:val="both"/>
      </w:pPr>
      <w:r>
        <w:rPr/>
        <w:t>Given realistic limits, the data collected should be chosen based on the investigation's</w:t>
      </w:r>
      <w:r>
        <w:rPr>
          <w:spacing w:val="-3"/>
        </w:rPr>
        <w:t> </w:t>
      </w:r>
      <w:r>
        <w:rPr/>
        <w:t>required</w:t>
      </w:r>
      <w:r>
        <w:rPr>
          <w:spacing w:val="-7"/>
        </w:rPr>
        <w:t> </w:t>
      </w:r>
      <w:r>
        <w:rPr/>
        <w:t>outputs. Especially</w:t>
      </w:r>
      <w:r>
        <w:rPr>
          <w:spacing w:val="-3"/>
        </w:rPr>
        <w:t> </w:t>
      </w:r>
      <w:r>
        <w:rPr/>
        <w:t>for</w:t>
      </w:r>
      <w:r>
        <w:rPr>
          <w:spacing w:val="-7"/>
        </w:rPr>
        <w:t> </w:t>
      </w:r>
      <w:r>
        <w:rPr/>
        <w:t>new</w:t>
      </w:r>
      <w:r>
        <w:rPr>
          <w:spacing w:val="-3"/>
        </w:rPr>
        <w:t> </w:t>
      </w:r>
      <w:r>
        <w:rPr/>
        <w:t>researchers,</w:t>
      </w:r>
      <w:r>
        <w:rPr>
          <w:spacing w:val="-3"/>
        </w:rPr>
        <w:t> </w:t>
      </w:r>
      <w:r>
        <w:rPr/>
        <w:t>to</w:t>
      </w:r>
      <w:r>
        <w:rPr>
          <w:spacing w:val="-3"/>
        </w:rPr>
        <w:t> </w:t>
      </w:r>
      <w:r>
        <w:rPr/>
        <w:t>plunge</w:t>
      </w:r>
      <w:r>
        <w:rPr>
          <w:spacing w:val="-3"/>
        </w:rPr>
        <w:t> </w:t>
      </w:r>
      <w:r>
        <w:rPr/>
        <w:t>into</w:t>
      </w:r>
      <w:r>
        <w:rPr>
          <w:spacing w:val="-7"/>
        </w:rPr>
        <w:t> </w:t>
      </w:r>
      <w:r>
        <w:rPr/>
        <w:t>the most</w:t>
      </w:r>
      <w:r>
        <w:rPr>
          <w:spacing w:val="-7"/>
        </w:rPr>
        <w:t> </w:t>
      </w:r>
      <w:r>
        <w:rPr/>
        <w:t>complex</w:t>
      </w:r>
      <w:r>
        <w:rPr>
          <w:spacing w:val="-7"/>
        </w:rPr>
        <w:t> </w:t>
      </w:r>
      <w:r>
        <w:rPr/>
        <w:t>statistical</w:t>
      </w:r>
      <w:r>
        <w:rPr>
          <w:spacing w:val="-8"/>
        </w:rPr>
        <w:t> </w:t>
      </w:r>
      <w:r>
        <w:rPr/>
        <w:t>techniques</w:t>
      </w:r>
      <w:r>
        <w:rPr>
          <w:spacing w:val="-8"/>
        </w:rPr>
        <w:t> </w:t>
      </w:r>
      <w:r>
        <w:rPr/>
        <w:t>they</w:t>
      </w:r>
      <w:r>
        <w:rPr>
          <w:spacing w:val="-8"/>
        </w:rPr>
        <w:t> </w:t>
      </w:r>
      <w:r>
        <w:rPr/>
        <w:t>can</w:t>
      </w:r>
      <w:r>
        <w:rPr>
          <w:spacing w:val="-12"/>
        </w:rPr>
        <w:t> </w:t>
      </w:r>
      <w:r>
        <w:rPr/>
        <w:t>find,</w:t>
      </w:r>
      <w:r>
        <w:rPr>
          <w:spacing w:val="-7"/>
        </w:rPr>
        <w:t> </w:t>
      </w:r>
      <w:r>
        <w:rPr/>
        <w:t>often</w:t>
      </w:r>
      <w:r>
        <w:rPr>
          <w:spacing w:val="-7"/>
        </w:rPr>
        <w:t> </w:t>
      </w:r>
      <w:r>
        <w:rPr/>
        <w:t>using</w:t>
      </w:r>
      <w:r>
        <w:rPr>
          <w:spacing w:val="-11"/>
        </w:rPr>
        <w:t> </w:t>
      </w:r>
      <w:r>
        <w:rPr/>
        <w:t>computer</w:t>
      </w:r>
      <w:r>
        <w:rPr>
          <w:spacing w:val="-11"/>
        </w:rPr>
        <w:t> </w:t>
      </w:r>
      <w:r>
        <w:rPr/>
        <w:t>packages, only for the data analysis to be confusing and misunderstood by the researcher (Fellows &amp; Liu, 2015).</w:t>
      </w:r>
    </w:p>
    <w:p>
      <w:pPr>
        <w:pStyle w:val="BodyText"/>
      </w:pPr>
    </w:p>
    <w:p>
      <w:pPr>
        <w:pStyle w:val="BodyText"/>
        <w:spacing w:before="1"/>
      </w:pPr>
    </w:p>
    <w:p>
      <w:pPr>
        <w:pStyle w:val="BodyText"/>
        <w:spacing w:line="480" w:lineRule="auto"/>
        <w:ind w:left="1336" w:right="1215"/>
        <w:jc w:val="both"/>
      </w:pPr>
      <w:r>
        <w:rPr/>
        <w:t>For</w:t>
      </w:r>
      <w:r>
        <w:rPr>
          <w:spacing w:val="-6"/>
        </w:rPr>
        <w:t> </w:t>
      </w:r>
      <w:r>
        <w:rPr/>
        <w:t>qualitative</w:t>
      </w:r>
      <w:r>
        <w:rPr>
          <w:spacing w:val="-2"/>
        </w:rPr>
        <w:t> </w:t>
      </w:r>
      <w:r>
        <w:rPr/>
        <w:t>research</w:t>
      </w:r>
      <w:r>
        <w:rPr>
          <w:spacing w:val="-2"/>
        </w:rPr>
        <w:t> </w:t>
      </w:r>
      <w:r>
        <w:rPr/>
        <w:t>that</w:t>
      </w:r>
      <w:r>
        <w:rPr>
          <w:spacing w:val="-6"/>
        </w:rPr>
        <w:t> </w:t>
      </w:r>
      <w:r>
        <w:rPr/>
        <w:t>uses</w:t>
      </w:r>
      <w:r>
        <w:rPr>
          <w:spacing w:val="-7"/>
        </w:rPr>
        <w:t> </w:t>
      </w:r>
      <w:r>
        <w:rPr/>
        <w:t>methods</w:t>
      </w:r>
      <w:r>
        <w:rPr>
          <w:spacing w:val="-2"/>
        </w:rPr>
        <w:t> </w:t>
      </w:r>
      <w:r>
        <w:rPr/>
        <w:t>such</w:t>
      </w:r>
      <w:r>
        <w:rPr>
          <w:spacing w:val="-2"/>
        </w:rPr>
        <w:t> </w:t>
      </w:r>
      <w:r>
        <w:rPr/>
        <w:t>as</w:t>
      </w:r>
      <w:r>
        <w:rPr>
          <w:spacing w:val="-7"/>
        </w:rPr>
        <w:t> </w:t>
      </w:r>
      <w:r>
        <w:rPr/>
        <w:t>case</w:t>
      </w:r>
      <w:r>
        <w:rPr>
          <w:spacing w:val="-6"/>
        </w:rPr>
        <w:t> </w:t>
      </w:r>
      <w:r>
        <w:rPr/>
        <w:t>studies</w:t>
      </w:r>
      <w:r>
        <w:rPr>
          <w:spacing w:val="-7"/>
        </w:rPr>
        <w:t> </w:t>
      </w:r>
      <w:r>
        <w:rPr/>
        <w:t>and</w:t>
      </w:r>
      <w:r>
        <w:rPr>
          <w:spacing w:val="-6"/>
        </w:rPr>
        <w:t> </w:t>
      </w:r>
      <w:r>
        <w:rPr/>
        <w:t>interviews</w:t>
      </w:r>
      <w:r>
        <w:rPr>
          <w:spacing w:val="-7"/>
        </w:rPr>
        <w:t> </w:t>
      </w:r>
      <w:r>
        <w:rPr/>
        <w:t>of individuals and groups of people from organisations, Thematic Analysis could be used; one of the hallmarks of this form of analysis is its flexibility - not just theoretical flexibility, but flexibility in terms of the research question, sample size and</w:t>
      </w:r>
      <w:r>
        <w:rPr>
          <w:spacing w:val="-1"/>
        </w:rPr>
        <w:t> </w:t>
      </w:r>
      <w:r>
        <w:rPr/>
        <w:t>constitution,</w:t>
      </w:r>
      <w:r>
        <w:rPr>
          <w:spacing w:val="-6"/>
        </w:rPr>
        <w:t> </w:t>
      </w:r>
      <w:r>
        <w:rPr/>
        <w:t>data</w:t>
      </w:r>
      <w:r>
        <w:rPr>
          <w:spacing w:val="-5"/>
        </w:rPr>
        <w:t> </w:t>
      </w:r>
      <w:r>
        <w:rPr/>
        <w:t>collection</w:t>
      </w:r>
      <w:r>
        <w:rPr>
          <w:spacing w:val="-5"/>
        </w:rPr>
        <w:t> </w:t>
      </w:r>
      <w:r>
        <w:rPr/>
        <w:t>method,</w:t>
      </w:r>
      <w:r>
        <w:rPr>
          <w:spacing w:val="-6"/>
        </w:rPr>
        <w:t> </w:t>
      </w:r>
      <w:r>
        <w:rPr/>
        <w:t>and</w:t>
      </w:r>
      <w:r>
        <w:rPr>
          <w:spacing w:val="-10"/>
        </w:rPr>
        <w:t> </w:t>
      </w:r>
      <w:r>
        <w:rPr/>
        <w:t>approaches</w:t>
      </w:r>
      <w:r>
        <w:rPr>
          <w:spacing w:val="-1"/>
        </w:rPr>
        <w:t> </w:t>
      </w:r>
      <w:r>
        <w:rPr/>
        <w:t>to</w:t>
      </w:r>
      <w:r>
        <w:rPr>
          <w:spacing w:val="-5"/>
        </w:rPr>
        <w:t> </w:t>
      </w:r>
      <w:r>
        <w:rPr/>
        <w:t>m</w:t>
      </w:r>
      <w:r>
        <w:rPr>
          <w:spacing w:val="-4"/>
        </w:rPr>
        <w:t> </w:t>
      </w:r>
      <w:r>
        <w:rPr/>
        <w:t>This</w:t>
      </w:r>
      <w:r>
        <w:rPr>
          <w:spacing w:val="-7"/>
        </w:rPr>
        <w:t> </w:t>
      </w:r>
      <w:r>
        <w:rPr/>
        <w:t>suggests</w:t>
      </w:r>
      <w:r>
        <w:rPr>
          <w:spacing w:val="-1"/>
        </w:rPr>
        <w:t> </w:t>
      </w:r>
      <w:r>
        <w:rPr/>
        <w:t>that, unlike</w:t>
      </w:r>
      <w:r>
        <w:rPr>
          <w:spacing w:val="-1"/>
        </w:rPr>
        <w:t> </w:t>
      </w:r>
      <w:r>
        <w:rPr/>
        <w:t>many</w:t>
      </w:r>
      <w:r>
        <w:rPr>
          <w:spacing w:val="-1"/>
        </w:rPr>
        <w:t> </w:t>
      </w:r>
      <w:r>
        <w:rPr/>
        <w:t>qualitative</w:t>
      </w:r>
      <w:r>
        <w:rPr>
          <w:spacing w:val="-1"/>
        </w:rPr>
        <w:t> </w:t>
      </w:r>
      <w:r>
        <w:rPr/>
        <w:t>procedures,</w:t>
      </w:r>
      <w:r>
        <w:rPr>
          <w:spacing w:val="-1"/>
        </w:rPr>
        <w:t> </w:t>
      </w:r>
      <w:r>
        <w:rPr/>
        <w:t>it</w:t>
      </w:r>
      <w:r>
        <w:rPr>
          <w:spacing w:val="-1"/>
        </w:rPr>
        <w:t> </w:t>
      </w:r>
      <w:r>
        <w:rPr/>
        <w:t>is</w:t>
      </w:r>
      <w:r>
        <w:rPr>
          <w:spacing w:val="-1"/>
        </w:rPr>
        <w:t> </w:t>
      </w:r>
      <w:r>
        <w:rPr/>
        <w:t>not</w:t>
      </w:r>
      <w:r>
        <w:rPr>
          <w:spacing w:val="-1"/>
        </w:rPr>
        <w:t> </w:t>
      </w:r>
      <w:r>
        <w:rPr/>
        <w:t>constrained</w:t>
      </w:r>
      <w:r>
        <w:rPr>
          <w:spacing w:val="-1"/>
        </w:rPr>
        <w:t> </w:t>
      </w:r>
      <w:r>
        <w:rPr/>
        <w:t>by</w:t>
      </w:r>
      <w:r>
        <w:rPr>
          <w:spacing w:val="-1"/>
        </w:rPr>
        <w:t> </w:t>
      </w:r>
      <w:r>
        <w:rPr/>
        <w:t>a particular theoretical or epistemological attitude. This gives it much versatility, which is great given the wide range of investigations (Maguire, 2017).</w:t>
      </w:r>
    </w:p>
    <w:p>
      <w:pPr>
        <w:pStyle w:val="BodyText"/>
      </w:pPr>
    </w:p>
    <w:p>
      <w:pPr>
        <w:pStyle w:val="BodyText"/>
        <w:spacing w:before="2"/>
      </w:pPr>
    </w:p>
    <w:p>
      <w:pPr>
        <w:pStyle w:val="BodyText"/>
        <w:spacing w:line="480" w:lineRule="auto"/>
        <w:ind w:left="1336" w:right="1223"/>
        <w:jc w:val="both"/>
      </w:pPr>
      <w:r>
        <w:rPr/>
        <w:t>Thematic analysis offers simple and systematic methods for deriving codes and themes</w:t>
      </w:r>
      <w:r>
        <w:rPr>
          <w:spacing w:val="35"/>
        </w:rPr>
        <w:t> </w:t>
      </w:r>
      <w:r>
        <w:rPr/>
        <w:t>from</w:t>
      </w:r>
      <w:r>
        <w:rPr>
          <w:spacing w:val="40"/>
        </w:rPr>
        <w:t> </w:t>
      </w:r>
      <w:r>
        <w:rPr/>
        <w:t>qualitative</w:t>
      </w:r>
      <w:r>
        <w:rPr>
          <w:spacing w:val="35"/>
        </w:rPr>
        <w:t> </w:t>
      </w:r>
      <w:r>
        <w:rPr/>
        <w:t>data.</w:t>
      </w:r>
      <w:r>
        <w:rPr>
          <w:spacing w:val="40"/>
        </w:rPr>
        <w:t> </w:t>
      </w:r>
      <w:r>
        <w:rPr/>
        <w:t>Yi</w:t>
      </w:r>
      <w:r>
        <w:rPr>
          <w:spacing w:val="34"/>
        </w:rPr>
        <w:t> </w:t>
      </w:r>
      <w:r>
        <w:rPr/>
        <w:t>(2018)</w:t>
      </w:r>
      <w:r>
        <w:rPr>
          <w:spacing w:val="40"/>
        </w:rPr>
        <w:t> </w:t>
      </w:r>
      <w:r>
        <w:rPr/>
        <w:t>defines</w:t>
      </w:r>
      <w:r>
        <w:rPr>
          <w:spacing w:val="38"/>
        </w:rPr>
        <w:t> </w:t>
      </w:r>
      <w:r>
        <w:rPr/>
        <w:t>codes</w:t>
      </w:r>
      <w:r>
        <w:rPr>
          <w:spacing w:val="38"/>
        </w:rPr>
        <w:t> </w:t>
      </w:r>
      <w:r>
        <w:rPr/>
        <w:t>as</w:t>
      </w:r>
      <w:r>
        <w:rPr>
          <w:spacing w:val="34"/>
        </w:rPr>
        <w:t> </w:t>
      </w:r>
      <w:r>
        <w:rPr/>
        <w:t>the</w:t>
      </w:r>
      <w:r>
        <w:rPr>
          <w:spacing w:val="34"/>
        </w:rPr>
        <w:t> </w:t>
      </w:r>
      <w:r>
        <w:rPr/>
        <w:t>smallest</w:t>
      </w:r>
      <w:r>
        <w:rPr>
          <w:spacing w:val="39"/>
        </w:rPr>
        <w:t> </w:t>
      </w:r>
      <w:r>
        <w:rPr/>
        <w:t>units</w:t>
      </w:r>
      <w:r>
        <w:rPr>
          <w:spacing w:val="38"/>
        </w:rPr>
        <w:t> </w:t>
      </w:r>
      <w:r>
        <w:rPr/>
        <w:t>of</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analysis that capture intriguing data elements that are (possibly) relevant to the research subject. Codes serve as the foundation for themes, which are (bigger) patterns of meaning supported by a fundamental organising notion. During analysis, the complete data collection, the coded extracts of data are been analysed,</w:t>
      </w:r>
      <w:r>
        <w:rPr>
          <w:spacing w:val="-7"/>
        </w:rPr>
        <w:t> </w:t>
      </w:r>
      <w:r>
        <w:rPr/>
        <w:t>and</w:t>
      </w:r>
      <w:r>
        <w:rPr>
          <w:spacing w:val="-6"/>
        </w:rPr>
        <w:t> </w:t>
      </w:r>
      <w:r>
        <w:rPr/>
        <w:t>the</w:t>
      </w:r>
      <w:r>
        <w:rPr>
          <w:spacing w:val="-6"/>
        </w:rPr>
        <w:t> </w:t>
      </w:r>
      <w:r>
        <w:rPr/>
        <w:t>analysis</w:t>
      </w:r>
      <w:r>
        <w:rPr>
          <w:spacing w:val="-7"/>
        </w:rPr>
        <w:t> </w:t>
      </w:r>
      <w:r>
        <w:rPr/>
        <w:t>of</w:t>
      </w:r>
      <w:r>
        <w:rPr>
          <w:spacing w:val="-7"/>
        </w:rPr>
        <w:t> </w:t>
      </w:r>
      <w:r>
        <w:rPr/>
        <w:t>the</w:t>
      </w:r>
      <w:r>
        <w:rPr>
          <w:spacing w:val="-6"/>
        </w:rPr>
        <w:t> </w:t>
      </w:r>
      <w:r>
        <w:rPr/>
        <w:t>data to</w:t>
      </w:r>
      <w:r>
        <w:rPr>
          <w:spacing w:val="-6"/>
        </w:rPr>
        <w:t> </w:t>
      </w:r>
      <w:r>
        <w:rPr/>
        <w:t>be</w:t>
      </w:r>
      <w:r>
        <w:rPr>
          <w:spacing w:val="-5"/>
        </w:rPr>
        <w:t> </w:t>
      </w:r>
      <w:r>
        <w:rPr/>
        <w:t>produce</w:t>
      </w:r>
      <w:r>
        <w:rPr>
          <w:spacing w:val="-5"/>
        </w:rPr>
        <w:t> </w:t>
      </w:r>
      <w:r>
        <w:rPr/>
        <w:t>are</w:t>
      </w:r>
      <w:r>
        <w:rPr>
          <w:spacing w:val="-6"/>
        </w:rPr>
        <w:t> </w:t>
      </w:r>
      <w:r>
        <w:rPr/>
        <w:t>constantly</w:t>
      </w:r>
      <w:r>
        <w:rPr>
          <w:spacing w:val="-2"/>
        </w:rPr>
        <w:t> </w:t>
      </w:r>
      <w:r>
        <w:rPr/>
        <w:t>switched</w:t>
      </w:r>
      <w:r>
        <w:rPr>
          <w:spacing w:val="-2"/>
        </w:rPr>
        <w:t> </w:t>
      </w:r>
      <w:r>
        <w:rPr/>
        <w:t>back and forth (Braun &amp; Clark, 2013).</w:t>
      </w:r>
    </w:p>
    <w:p>
      <w:pPr>
        <w:pStyle w:val="BodyText"/>
      </w:pPr>
    </w:p>
    <w:p>
      <w:pPr>
        <w:pStyle w:val="BodyText"/>
        <w:spacing w:before="1"/>
      </w:pPr>
    </w:p>
    <w:p>
      <w:pPr>
        <w:pStyle w:val="BodyText"/>
        <w:spacing w:line="480" w:lineRule="auto" w:before="1"/>
        <w:ind w:left="1336" w:right="1211"/>
        <w:jc w:val="both"/>
      </w:pPr>
      <w:r>
        <w:rPr/>
        <w:t>The</w:t>
      </w:r>
      <w:r>
        <w:rPr>
          <w:spacing w:val="-16"/>
        </w:rPr>
        <w:t> </w:t>
      </w:r>
      <w:r>
        <w:rPr/>
        <w:t>thematic</w:t>
      </w:r>
      <w:r>
        <w:rPr>
          <w:spacing w:val="-14"/>
        </w:rPr>
        <w:t> </w:t>
      </w:r>
      <w:r>
        <w:rPr/>
        <w:t>analysis</w:t>
      </w:r>
      <w:r>
        <w:rPr>
          <w:spacing w:val="-16"/>
        </w:rPr>
        <w:t> </w:t>
      </w:r>
      <w:r>
        <w:rPr/>
        <w:t>outlines</w:t>
      </w:r>
      <w:r>
        <w:rPr>
          <w:spacing w:val="-16"/>
        </w:rPr>
        <w:t> </w:t>
      </w:r>
      <w:r>
        <w:rPr/>
        <w:t>an</w:t>
      </w:r>
      <w:r>
        <w:rPr>
          <w:spacing w:val="-16"/>
        </w:rPr>
        <w:t> </w:t>
      </w:r>
      <w:r>
        <w:rPr/>
        <w:t>iterative</w:t>
      </w:r>
      <w:r>
        <w:rPr>
          <w:spacing w:val="-16"/>
        </w:rPr>
        <w:t> </w:t>
      </w:r>
      <w:r>
        <w:rPr/>
        <w:t>procedure</w:t>
      </w:r>
      <w:r>
        <w:rPr>
          <w:spacing w:val="-16"/>
        </w:rPr>
        <w:t> </w:t>
      </w:r>
      <w:r>
        <w:rPr/>
        <w:t>for</w:t>
      </w:r>
      <w:r>
        <w:rPr>
          <w:spacing w:val="-15"/>
        </w:rPr>
        <w:t> </w:t>
      </w:r>
      <w:r>
        <w:rPr/>
        <w:t>transforming</w:t>
      </w:r>
      <w:r>
        <w:rPr>
          <w:spacing w:val="-15"/>
        </w:rPr>
        <w:t> </w:t>
      </w:r>
      <w:r>
        <w:rPr/>
        <w:t>jumbled</w:t>
      </w:r>
      <w:r>
        <w:rPr>
          <w:spacing w:val="-15"/>
        </w:rPr>
        <w:t> </w:t>
      </w:r>
      <w:r>
        <w:rPr/>
        <w:t>data into</w:t>
      </w:r>
      <w:r>
        <w:rPr>
          <w:spacing w:val="-2"/>
        </w:rPr>
        <w:t> </w:t>
      </w:r>
      <w:r>
        <w:rPr/>
        <w:t>a</w:t>
      </w:r>
      <w:r>
        <w:rPr>
          <w:spacing w:val="-6"/>
        </w:rPr>
        <w:t> </w:t>
      </w:r>
      <w:r>
        <w:rPr/>
        <w:t>map</w:t>
      </w:r>
      <w:r>
        <w:rPr>
          <w:spacing w:val="-6"/>
        </w:rPr>
        <w:t> </w:t>
      </w:r>
      <w:r>
        <w:rPr/>
        <w:t>of</w:t>
      </w:r>
      <w:r>
        <w:rPr>
          <w:spacing w:val="-2"/>
        </w:rPr>
        <w:t> </w:t>
      </w:r>
      <w:r>
        <w:rPr/>
        <w:t>the</w:t>
      </w:r>
      <w:r>
        <w:rPr>
          <w:spacing w:val="-2"/>
        </w:rPr>
        <w:t> </w:t>
      </w:r>
      <w:r>
        <w:rPr/>
        <w:t>key</w:t>
      </w:r>
      <w:r>
        <w:rPr>
          <w:spacing w:val="-7"/>
        </w:rPr>
        <w:t> </w:t>
      </w:r>
      <w:r>
        <w:rPr/>
        <w:t>themes. Thematic</w:t>
      </w:r>
      <w:r>
        <w:rPr>
          <w:spacing w:val="-7"/>
        </w:rPr>
        <w:t> </w:t>
      </w:r>
      <w:r>
        <w:rPr/>
        <w:t>analysis</w:t>
      </w:r>
      <w:r>
        <w:rPr>
          <w:spacing w:val="-2"/>
        </w:rPr>
        <w:t> </w:t>
      </w:r>
      <w:r>
        <w:rPr/>
        <w:t>was</w:t>
      </w:r>
      <w:r>
        <w:rPr>
          <w:spacing w:val="-2"/>
        </w:rPr>
        <w:t> </w:t>
      </w:r>
      <w:r>
        <w:rPr/>
        <w:t>used</w:t>
      </w:r>
      <w:r>
        <w:rPr>
          <w:spacing w:val="-6"/>
        </w:rPr>
        <w:t> </w:t>
      </w:r>
      <w:r>
        <w:rPr/>
        <w:t>for</w:t>
      </w:r>
      <w:r>
        <w:rPr>
          <w:spacing w:val="-1"/>
        </w:rPr>
        <w:t> </w:t>
      </w:r>
      <w:r>
        <w:rPr/>
        <w:t>the</w:t>
      </w:r>
      <w:r>
        <w:rPr>
          <w:spacing w:val="-6"/>
        </w:rPr>
        <w:t> </w:t>
      </w:r>
      <w:r>
        <w:rPr/>
        <w:t>semi-structured interviews and the transcribed recordings of those interviews. There are six steps in the procedure:</w:t>
      </w:r>
    </w:p>
    <w:p>
      <w:pPr>
        <w:pStyle w:val="ListParagraph"/>
        <w:numPr>
          <w:ilvl w:val="0"/>
          <w:numId w:val="13"/>
        </w:numPr>
        <w:tabs>
          <w:tab w:pos="2054" w:val="left" w:leader="none"/>
        </w:tabs>
        <w:spacing w:line="240" w:lineRule="auto" w:before="1" w:after="0"/>
        <w:ind w:left="2054" w:right="0" w:hanging="718"/>
        <w:jc w:val="both"/>
        <w:rPr>
          <w:sz w:val="24"/>
        </w:rPr>
      </w:pPr>
      <w:r>
        <w:rPr>
          <w:sz w:val="24"/>
        </w:rPr>
        <w:t>Understand</w:t>
      </w:r>
      <w:r>
        <w:rPr>
          <w:spacing w:val="-11"/>
          <w:sz w:val="24"/>
        </w:rPr>
        <w:t> </w:t>
      </w:r>
      <w:r>
        <w:rPr>
          <w:sz w:val="24"/>
        </w:rPr>
        <w:t>the</w:t>
      </w:r>
      <w:r>
        <w:rPr>
          <w:spacing w:val="-8"/>
          <w:sz w:val="24"/>
        </w:rPr>
        <w:t> </w:t>
      </w:r>
      <w:r>
        <w:rPr>
          <w:spacing w:val="-4"/>
          <w:sz w:val="24"/>
        </w:rPr>
        <w:t>data.</w:t>
      </w:r>
    </w:p>
    <w:p>
      <w:pPr>
        <w:pStyle w:val="BodyText"/>
      </w:pPr>
    </w:p>
    <w:p>
      <w:pPr>
        <w:pStyle w:val="ListParagraph"/>
        <w:numPr>
          <w:ilvl w:val="0"/>
          <w:numId w:val="13"/>
        </w:numPr>
        <w:tabs>
          <w:tab w:pos="2054" w:val="left" w:leader="none"/>
        </w:tabs>
        <w:spacing w:line="240" w:lineRule="auto" w:before="0" w:after="0"/>
        <w:ind w:left="2054" w:right="0" w:hanging="718"/>
        <w:jc w:val="both"/>
        <w:rPr>
          <w:sz w:val="24"/>
        </w:rPr>
      </w:pPr>
      <w:r>
        <w:rPr>
          <w:sz w:val="24"/>
        </w:rPr>
        <w:t>Assign</w:t>
      </w:r>
      <w:r>
        <w:rPr>
          <w:spacing w:val="-2"/>
          <w:sz w:val="24"/>
        </w:rPr>
        <w:t> </w:t>
      </w:r>
      <w:r>
        <w:rPr>
          <w:sz w:val="24"/>
        </w:rPr>
        <w:t>preliminary</w:t>
      </w:r>
      <w:r>
        <w:rPr>
          <w:spacing w:val="-3"/>
          <w:sz w:val="24"/>
        </w:rPr>
        <w:t> </w:t>
      </w:r>
      <w:r>
        <w:rPr>
          <w:sz w:val="24"/>
        </w:rPr>
        <w:t>codes</w:t>
      </w:r>
      <w:r>
        <w:rPr>
          <w:spacing w:val="-7"/>
          <w:sz w:val="24"/>
        </w:rPr>
        <w:t> </w:t>
      </w:r>
      <w:r>
        <w:rPr>
          <w:sz w:val="24"/>
        </w:rPr>
        <w:t>to</w:t>
      </w:r>
      <w:r>
        <w:rPr>
          <w:spacing w:val="2"/>
          <w:sz w:val="24"/>
        </w:rPr>
        <w:t> </w:t>
      </w:r>
      <w:r>
        <w:rPr>
          <w:sz w:val="24"/>
        </w:rPr>
        <w:t>the</w:t>
      </w:r>
      <w:r>
        <w:rPr>
          <w:spacing w:val="-6"/>
          <w:sz w:val="24"/>
        </w:rPr>
        <w:t> </w:t>
      </w:r>
      <w:r>
        <w:rPr>
          <w:sz w:val="24"/>
        </w:rPr>
        <w:t>data</w:t>
      </w:r>
      <w:r>
        <w:rPr>
          <w:spacing w:val="-1"/>
          <w:sz w:val="24"/>
        </w:rPr>
        <w:t> </w:t>
      </w:r>
      <w:r>
        <w:rPr>
          <w:sz w:val="24"/>
        </w:rPr>
        <w:t>describing</w:t>
      </w:r>
      <w:r>
        <w:rPr>
          <w:spacing w:val="-2"/>
          <w:sz w:val="24"/>
        </w:rPr>
        <w:t> </w:t>
      </w:r>
      <w:r>
        <w:rPr>
          <w:sz w:val="24"/>
        </w:rPr>
        <w:t>the</w:t>
      </w:r>
      <w:r>
        <w:rPr>
          <w:spacing w:val="-2"/>
          <w:sz w:val="24"/>
        </w:rPr>
        <w:t> content.</w:t>
      </w:r>
    </w:p>
    <w:p>
      <w:pPr>
        <w:pStyle w:val="BodyText"/>
      </w:pPr>
    </w:p>
    <w:p>
      <w:pPr>
        <w:pStyle w:val="ListParagraph"/>
        <w:numPr>
          <w:ilvl w:val="0"/>
          <w:numId w:val="13"/>
        </w:numPr>
        <w:tabs>
          <w:tab w:pos="2056" w:val="left" w:leader="none"/>
        </w:tabs>
        <w:spacing w:line="240" w:lineRule="auto" w:before="0" w:after="0"/>
        <w:ind w:left="2056" w:right="0" w:hanging="720"/>
        <w:jc w:val="left"/>
        <w:rPr>
          <w:sz w:val="24"/>
        </w:rPr>
      </w:pPr>
      <w:r>
        <w:rPr>
          <w:sz w:val="24"/>
        </w:rPr>
        <w:t>Search</w:t>
      </w:r>
      <w:r>
        <w:rPr>
          <w:spacing w:val="-1"/>
          <w:sz w:val="24"/>
        </w:rPr>
        <w:t> </w:t>
      </w:r>
      <w:r>
        <w:rPr>
          <w:sz w:val="24"/>
        </w:rPr>
        <w:t>for</w:t>
      </w:r>
      <w:r>
        <w:rPr>
          <w:spacing w:val="-5"/>
          <w:sz w:val="24"/>
        </w:rPr>
        <w:t> </w:t>
      </w:r>
      <w:r>
        <w:rPr>
          <w:sz w:val="24"/>
        </w:rPr>
        <w:t>patterns</w:t>
      </w:r>
      <w:r>
        <w:rPr>
          <w:spacing w:val="-1"/>
          <w:sz w:val="24"/>
        </w:rPr>
        <w:t> </w:t>
      </w:r>
      <w:r>
        <w:rPr>
          <w:sz w:val="24"/>
        </w:rPr>
        <w:t>and</w:t>
      </w:r>
      <w:r>
        <w:rPr>
          <w:spacing w:val="-1"/>
          <w:sz w:val="24"/>
        </w:rPr>
        <w:t> </w:t>
      </w:r>
      <w:r>
        <w:rPr>
          <w:sz w:val="24"/>
        </w:rPr>
        <w:t>themes</w:t>
      </w:r>
      <w:r>
        <w:rPr>
          <w:spacing w:val="-3"/>
          <w:sz w:val="24"/>
        </w:rPr>
        <w:t> </w:t>
      </w:r>
      <w:r>
        <w:rPr>
          <w:sz w:val="24"/>
        </w:rPr>
        <w:t>in</w:t>
      </w:r>
      <w:r>
        <w:rPr>
          <w:spacing w:val="-2"/>
          <w:sz w:val="24"/>
        </w:rPr>
        <w:t> </w:t>
      </w:r>
      <w:r>
        <w:rPr>
          <w:sz w:val="24"/>
        </w:rPr>
        <w:t>codes</w:t>
      </w:r>
      <w:r>
        <w:rPr>
          <w:spacing w:val="-2"/>
          <w:sz w:val="24"/>
        </w:rPr>
        <w:t> </w:t>
      </w:r>
      <w:r>
        <w:rPr>
          <w:sz w:val="24"/>
        </w:rPr>
        <w:t>across</w:t>
      </w:r>
      <w:r>
        <w:rPr>
          <w:spacing w:val="-3"/>
          <w:sz w:val="24"/>
        </w:rPr>
        <w:t> </w:t>
      </w:r>
      <w:r>
        <w:rPr>
          <w:sz w:val="24"/>
        </w:rPr>
        <w:t>the</w:t>
      </w:r>
      <w:r>
        <w:rPr>
          <w:spacing w:val="-2"/>
          <w:sz w:val="24"/>
        </w:rPr>
        <w:t> </w:t>
      </w:r>
      <w:r>
        <w:rPr>
          <w:sz w:val="24"/>
        </w:rPr>
        <w:t>different</w:t>
      </w:r>
      <w:r>
        <w:rPr>
          <w:spacing w:val="-2"/>
          <w:sz w:val="24"/>
        </w:rPr>
        <w:t> interviews.</w:t>
      </w:r>
    </w:p>
    <w:p>
      <w:pPr>
        <w:pStyle w:val="BodyText"/>
      </w:pPr>
    </w:p>
    <w:p>
      <w:pPr>
        <w:pStyle w:val="ListParagraph"/>
        <w:numPr>
          <w:ilvl w:val="0"/>
          <w:numId w:val="13"/>
        </w:numPr>
        <w:tabs>
          <w:tab w:pos="2056" w:val="left" w:leader="none"/>
        </w:tabs>
        <w:spacing w:line="240" w:lineRule="auto" w:before="0" w:after="0"/>
        <w:ind w:left="2056" w:right="0" w:hanging="720"/>
        <w:jc w:val="left"/>
        <w:rPr>
          <w:sz w:val="24"/>
        </w:rPr>
      </w:pPr>
      <w:r>
        <w:rPr>
          <w:sz w:val="24"/>
        </w:rPr>
        <w:t>Review</w:t>
      </w:r>
      <w:r>
        <w:rPr>
          <w:spacing w:val="-4"/>
          <w:sz w:val="24"/>
        </w:rPr>
        <w:t> </w:t>
      </w:r>
      <w:r>
        <w:rPr>
          <w:spacing w:val="-2"/>
          <w:sz w:val="24"/>
        </w:rPr>
        <w:t>themes.</w:t>
      </w:r>
    </w:p>
    <w:p>
      <w:pPr>
        <w:pStyle w:val="BodyText"/>
      </w:pPr>
    </w:p>
    <w:p>
      <w:pPr>
        <w:pStyle w:val="ListParagraph"/>
        <w:numPr>
          <w:ilvl w:val="0"/>
          <w:numId w:val="13"/>
        </w:numPr>
        <w:tabs>
          <w:tab w:pos="2056" w:val="left" w:leader="none"/>
        </w:tabs>
        <w:spacing w:line="240" w:lineRule="auto" w:before="0" w:after="0"/>
        <w:ind w:left="2056" w:right="0" w:hanging="720"/>
        <w:jc w:val="left"/>
        <w:rPr>
          <w:sz w:val="24"/>
        </w:rPr>
      </w:pPr>
      <w:r>
        <w:rPr>
          <w:sz w:val="24"/>
        </w:rPr>
        <w:t>Define</w:t>
      </w:r>
      <w:r>
        <w:rPr>
          <w:spacing w:val="-2"/>
          <w:sz w:val="24"/>
        </w:rPr>
        <w:t> </w:t>
      </w:r>
      <w:r>
        <w:rPr>
          <w:sz w:val="24"/>
        </w:rPr>
        <w:t>and</w:t>
      </w:r>
      <w:r>
        <w:rPr>
          <w:spacing w:val="-3"/>
          <w:sz w:val="24"/>
        </w:rPr>
        <w:t> </w:t>
      </w:r>
      <w:r>
        <w:rPr>
          <w:sz w:val="24"/>
        </w:rPr>
        <w:t>name</w:t>
      </w:r>
      <w:r>
        <w:rPr>
          <w:spacing w:val="-2"/>
          <w:sz w:val="24"/>
        </w:rPr>
        <w:t> themes.</w:t>
      </w:r>
    </w:p>
    <w:p>
      <w:pPr>
        <w:pStyle w:val="BodyText"/>
      </w:pPr>
    </w:p>
    <w:p>
      <w:pPr>
        <w:pStyle w:val="ListParagraph"/>
        <w:numPr>
          <w:ilvl w:val="0"/>
          <w:numId w:val="13"/>
        </w:numPr>
        <w:tabs>
          <w:tab w:pos="2056" w:val="left" w:leader="none"/>
        </w:tabs>
        <w:spacing w:line="240" w:lineRule="auto" w:before="0" w:after="0"/>
        <w:ind w:left="2056" w:right="0" w:hanging="720"/>
        <w:jc w:val="left"/>
        <w:rPr>
          <w:sz w:val="24"/>
        </w:rPr>
      </w:pPr>
      <w:r>
        <w:rPr>
          <w:sz w:val="24"/>
        </w:rPr>
        <w:t>Produce</w:t>
      </w:r>
      <w:r>
        <w:rPr>
          <w:spacing w:val="-2"/>
          <w:sz w:val="24"/>
        </w:rPr>
        <w:t> </w:t>
      </w:r>
      <w:r>
        <w:rPr>
          <w:sz w:val="24"/>
        </w:rPr>
        <w:t>the</w:t>
      </w:r>
      <w:r>
        <w:rPr>
          <w:spacing w:val="-6"/>
          <w:sz w:val="24"/>
        </w:rPr>
        <w:t> </w:t>
      </w:r>
      <w:r>
        <w:rPr>
          <w:sz w:val="24"/>
        </w:rPr>
        <w:t>report</w:t>
      </w:r>
      <w:r>
        <w:rPr>
          <w:spacing w:val="-2"/>
          <w:sz w:val="24"/>
        </w:rPr>
        <w:t> </w:t>
      </w:r>
      <w:r>
        <w:rPr>
          <w:sz w:val="24"/>
        </w:rPr>
        <w:t>(Mortensen,</w:t>
      </w:r>
      <w:r>
        <w:rPr>
          <w:spacing w:val="-6"/>
          <w:sz w:val="24"/>
        </w:rPr>
        <w:t> </w:t>
      </w:r>
      <w:r>
        <w:rPr>
          <w:spacing w:val="-2"/>
          <w:sz w:val="24"/>
        </w:rPr>
        <w:t>2018).</w:t>
      </w:r>
    </w:p>
    <w:p>
      <w:pPr>
        <w:pStyle w:val="BodyText"/>
      </w:pPr>
    </w:p>
    <w:p>
      <w:pPr>
        <w:pStyle w:val="BodyText"/>
      </w:pPr>
    </w:p>
    <w:p>
      <w:pPr>
        <w:pStyle w:val="BodyText"/>
        <w:spacing w:before="1"/>
      </w:pPr>
    </w:p>
    <w:p>
      <w:pPr>
        <w:pStyle w:val="BodyText"/>
        <w:spacing w:line="480" w:lineRule="auto"/>
        <w:ind w:left="1336" w:right="1212"/>
        <w:jc w:val="both"/>
      </w:pPr>
      <w:r>
        <w:rPr/>
        <w:t>Saunders et al. (2009)</w:t>
      </w:r>
      <w:r>
        <w:rPr/>
        <w:t> state</w:t>
      </w:r>
      <w:r>
        <w:rPr/>
        <w:t> that quantitative</w:t>
      </w:r>
      <w:r>
        <w:rPr/>
        <w:t> data</w:t>
      </w:r>
      <w:r>
        <w:rPr/>
        <w:t> must</w:t>
      </w:r>
      <w:r>
        <w:rPr/>
        <w:t> be</w:t>
      </w:r>
      <w:r>
        <w:rPr/>
        <w:t> examined</w:t>
      </w:r>
      <w:r>
        <w:rPr/>
        <w:t> using diagrams and statistics since it attempts to derive meaning from numerical and standardised data. The quantitative analysis of the study will be based on Likert scale</w:t>
      </w:r>
      <w:r>
        <w:rPr>
          <w:spacing w:val="-1"/>
        </w:rPr>
        <w:t> </w:t>
      </w:r>
      <w:r>
        <w:rPr/>
        <w:t>data from an</w:t>
      </w:r>
      <w:r>
        <w:rPr>
          <w:spacing w:val="-1"/>
        </w:rPr>
        <w:t> </w:t>
      </w:r>
      <w:r>
        <w:rPr/>
        <w:t>Internet</w:t>
      </w:r>
      <w:r>
        <w:rPr>
          <w:spacing w:val="-1"/>
        </w:rPr>
        <w:t> </w:t>
      </w:r>
      <w:r>
        <w:rPr/>
        <w:t>poll.</w:t>
      </w:r>
      <w:r>
        <w:rPr>
          <w:spacing w:val="-1"/>
        </w:rPr>
        <w:t> </w:t>
      </w:r>
      <w:r>
        <w:rPr/>
        <w:t>Because</w:t>
      </w:r>
      <w:r>
        <w:rPr>
          <w:spacing w:val="-1"/>
        </w:rPr>
        <w:t> </w:t>
      </w:r>
      <w:r>
        <w:rPr/>
        <w:t>the</w:t>
      </w:r>
      <w:r>
        <w:rPr>
          <w:spacing w:val="-5"/>
        </w:rPr>
        <w:t> </w:t>
      </w:r>
      <w:r>
        <w:rPr/>
        <w:t>survey</w:t>
      </w:r>
      <w:r>
        <w:rPr>
          <w:spacing w:val="-1"/>
        </w:rPr>
        <w:t> </w:t>
      </w:r>
      <w:r>
        <w:rPr/>
        <w:t>data will</w:t>
      </w:r>
      <w:r>
        <w:rPr>
          <w:spacing w:val="-1"/>
        </w:rPr>
        <w:t> </w:t>
      </w:r>
      <w:r>
        <w:rPr/>
        <w:t>include</w:t>
      </w:r>
      <w:r>
        <w:rPr>
          <w:spacing w:val="-1"/>
        </w:rPr>
        <w:t> </w:t>
      </w:r>
      <w:r>
        <w:rPr/>
        <w:t>open-ended questions, qualitative analysis will be performed to supplement or refute the quantitative</w:t>
      </w:r>
      <w:r>
        <w:rPr>
          <w:spacing w:val="31"/>
        </w:rPr>
        <w:t> </w:t>
      </w:r>
      <w:r>
        <w:rPr/>
        <w:t>analysis</w:t>
      </w:r>
      <w:r>
        <w:rPr>
          <w:spacing w:val="30"/>
        </w:rPr>
        <w:t> </w:t>
      </w:r>
      <w:r>
        <w:rPr/>
        <w:t>of</w:t>
      </w:r>
      <w:r>
        <w:rPr>
          <w:spacing w:val="30"/>
        </w:rPr>
        <w:t> </w:t>
      </w:r>
      <w:r>
        <w:rPr/>
        <w:t>the</w:t>
      </w:r>
      <w:r>
        <w:rPr>
          <w:spacing w:val="31"/>
        </w:rPr>
        <w:t> </w:t>
      </w:r>
      <w:r>
        <w:rPr/>
        <w:t>Likert</w:t>
      </w:r>
      <w:r>
        <w:rPr>
          <w:spacing w:val="35"/>
        </w:rPr>
        <w:t> </w:t>
      </w:r>
      <w:r>
        <w:rPr/>
        <w:t>data,</w:t>
      </w:r>
      <w:r>
        <w:rPr>
          <w:spacing w:val="35"/>
        </w:rPr>
        <w:t> </w:t>
      </w:r>
      <w:r>
        <w:rPr/>
        <w:t>which</w:t>
      </w:r>
      <w:r>
        <w:rPr>
          <w:spacing w:val="35"/>
        </w:rPr>
        <w:t> </w:t>
      </w:r>
      <w:r>
        <w:rPr/>
        <w:t>will</w:t>
      </w:r>
      <w:r>
        <w:rPr>
          <w:spacing w:val="34"/>
        </w:rPr>
        <w:t> </w:t>
      </w:r>
      <w:r>
        <w:rPr/>
        <w:t>be</w:t>
      </w:r>
      <w:r>
        <w:rPr>
          <w:spacing w:val="31"/>
        </w:rPr>
        <w:t> </w:t>
      </w:r>
      <w:r>
        <w:rPr/>
        <w:t>performed</w:t>
      </w:r>
      <w:r>
        <w:rPr>
          <w:spacing w:val="40"/>
        </w:rPr>
        <w:t> </w:t>
      </w:r>
      <w:r>
        <w:rPr/>
        <w:t>primarily</w:t>
      </w:r>
      <w:r>
        <w:rPr>
          <w:spacing w:val="35"/>
        </w:rPr>
        <w:t> </w:t>
      </w:r>
      <w:r>
        <w:rPr/>
        <w:t>using</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quantitative</w:t>
      </w:r>
      <w:r>
        <w:rPr>
          <w:spacing w:val="-15"/>
        </w:rPr>
        <w:t> </w:t>
      </w:r>
      <w:r>
        <w:rPr/>
        <w:t>methods.</w:t>
      </w:r>
      <w:r>
        <w:rPr>
          <w:spacing w:val="-12"/>
        </w:rPr>
        <w:t> </w:t>
      </w:r>
      <w:r>
        <w:rPr/>
        <w:t>The</w:t>
      </w:r>
      <w:r>
        <w:rPr>
          <w:spacing w:val="-15"/>
        </w:rPr>
        <w:t> </w:t>
      </w:r>
      <w:r>
        <w:rPr/>
        <w:t>conceptual</w:t>
      </w:r>
      <w:r>
        <w:rPr>
          <w:spacing w:val="-12"/>
        </w:rPr>
        <w:t> </w:t>
      </w:r>
      <w:r>
        <w:rPr/>
        <w:t>framework,</w:t>
      </w:r>
      <w:r>
        <w:rPr>
          <w:spacing w:val="-11"/>
        </w:rPr>
        <w:t> </w:t>
      </w:r>
      <w:r>
        <w:rPr/>
        <w:t>which</w:t>
      </w:r>
      <w:r>
        <w:rPr>
          <w:spacing w:val="-15"/>
        </w:rPr>
        <w:t> </w:t>
      </w:r>
      <w:r>
        <w:rPr/>
        <w:t>will</w:t>
      </w:r>
      <w:r>
        <w:rPr>
          <w:spacing w:val="-13"/>
        </w:rPr>
        <w:t> </w:t>
      </w:r>
      <w:r>
        <w:rPr/>
        <w:t>be</w:t>
      </w:r>
      <w:r>
        <w:rPr>
          <w:spacing w:val="-16"/>
        </w:rPr>
        <w:t> </w:t>
      </w:r>
      <w:r>
        <w:rPr/>
        <w:t>developed</w:t>
      </w:r>
      <w:r>
        <w:rPr>
          <w:spacing w:val="-11"/>
        </w:rPr>
        <w:t> </w:t>
      </w:r>
      <w:r>
        <w:rPr/>
        <w:t>from</w:t>
      </w:r>
      <w:r>
        <w:rPr>
          <w:spacing w:val="-15"/>
        </w:rPr>
        <w:t> </w:t>
      </w:r>
      <w:r>
        <w:rPr/>
        <w:t>the qualitative analysis of the interview data, should be able to be validated and/or modified as a result of the analysis from the Internet survey. The scale of measurement for the study is the Likert scale. The Likert scale was created to measure attitude, opinion, and belief by asking people to indicate how much they agree</w:t>
      </w:r>
      <w:r>
        <w:rPr>
          <w:spacing w:val="-6"/>
        </w:rPr>
        <w:t> </w:t>
      </w:r>
      <w:r>
        <w:rPr/>
        <w:t>with</w:t>
      </w:r>
      <w:r>
        <w:rPr>
          <w:spacing w:val="-10"/>
        </w:rPr>
        <w:t> </w:t>
      </w:r>
      <w:r>
        <w:rPr/>
        <w:t>a</w:t>
      </w:r>
      <w:r>
        <w:rPr>
          <w:spacing w:val="-6"/>
        </w:rPr>
        <w:t> </w:t>
      </w:r>
      <w:r>
        <w:rPr/>
        <w:t>statement</w:t>
      </w:r>
      <w:r>
        <w:rPr>
          <w:spacing w:val="-7"/>
        </w:rPr>
        <w:t> </w:t>
      </w:r>
      <w:r>
        <w:rPr/>
        <w:t>or</w:t>
      </w:r>
      <w:r>
        <w:rPr>
          <w:spacing w:val="-10"/>
        </w:rPr>
        <w:t> </w:t>
      </w:r>
      <w:r>
        <w:rPr/>
        <w:t>topic.</w:t>
      </w:r>
      <w:r>
        <w:rPr>
          <w:spacing w:val="-12"/>
        </w:rPr>
        <w:t> </w:t>
      </w:r>
      <w:r>
        <w:rPr/>
        <w:t>It</w:t>
      </w:r>
      <w:r>
        <w:rPr>
          <w:spacing w:val="-6"/>
        </w:rPr>
        <w:t> </w:t>
      </w:r>
      <w:r>
        <w:rPr/>
        <w:t>is</w:t>
      </w:r>
      <w:r>
        <w:rPr>
          <w:spacing w:val="-7"/>
        </w:rPr>
        <w:t> </w:t>
      </w:r>
      <w:r>
        <w:rPr/>
        <w:t>named</w:t>
      </w:r>
      <w:r>
        <w:rPr>
          <w:spacing w:val="-11"/>
        </w:rPr>
        <w:t> </w:t>
      </w:r>
      <w:r>
        <w:rPr/>
        <w:t>after</w:t>
      </w:r>
      <w:r>
        <w:rPr>
          <w:spacing w:val="-6"/>
        </w:rPr>
        <w:t> </w:t>
      </w:r>
      <w:r>
        <w:rPr/>
        <w:t>its</w:t>
      </w:r>
      <w:r>
        <w:rPr>
          <w:spacing w:val="-7"/>
        </w:rPr>
        <w:t> </w:t>
      </w:r>
      <w:r>
        <w:rPr/>
        <w:t>creator,</w:t>
      </w:r>
      <w:r>
        <w:rPr>
          <w:spacing w:val="-6"/>
        </w:rPr>
        <w:t> </w:t>
      </w:r>
      <w:r>
        <w:rPr/>
        <w:t>Rensis</w:t>
      </w:r>
      <w:r>
        <w:rPr>
          <w:spacing w:val="-7"/>
        </w:rPr>
        <w:t> </w:t>
      </w:r>
      <w:r>
        <w:rPr/>
        <w:t>Likert</w:t>
      </w:r>
      <w:r>
        <w:rPr>
          <w:spacing w:val="-2"/>
        </w:rPr>
        <w:t> </w:t>
      </w:r>
      <w:r>
        <w:rPr/>
        <w:t>(Joshi</w:t>
      </w:r>
      <w:r>
        <w:rPr>
          <w:spacing w:val="-7"/>
        </w:rPr>
        <w:t> </w:t>
      </w:r>
      <w:r>
        <w:rPr/>
        <w:t>et al,. 2015)</w:t>
      </w:r>
    </w:p>
    <w:p>
      <w:pPr>
        <w:pStyle w:val="BodyText"/>
      </w:pPr>
    </w:p>
    <w:p>
      <w:pPr>
        <w:pStyle w:val="BodyText"/>
        <w:spacing w:before="2"/>
      </w:pPr>
    </w:p>
    <w:p>
      <w:pPr>
        <w:pStyle w:val="BodyText"/>
        <w:spacing w:line="480" w:lineRule="auto"/>
        <w:ind w:left="1336" w:right="1211"/>
        <w:jc w:val="both"/>
      </w:pPr>
      <w:r>
        <w:rPr/>
        <w:t>Saunders</w:t>
      </w:r>
      <w:r>
        <w:rPr>
          <w:spacing w:val="-16"/>
        </w:rPr>
        <w:t> </w:t>
      </w:r>
      <w:r>
        <w:rPr/>
        <w:t>et</w:t>
      </w:r>
      <w:r>
        <w:rPr>
          <w:spacing w:val="-11"/>
        </w:rPr>
        <w:t> </w:t>
      </w:r>
      <w:r>
        <w:rPr/>
        <w:t>al.</w:t>
      </w:r>
      <w:r>
        <w:rPr>
          <w:spacing w:val="-16"/>
        </w:rPr>
        <w:t> </w:t>
      </w:r>
      <w:r>
        <w:rPr/>
        <w:t>(2009)</w:t>
      </w:r>
      <w:r>
        <w:rPr>
          <w:spacing w:val="-15"/>
        </w:rPr>
        <w:t> </w:t>
      </w:r>
      <w:r>
        <w:rPr/>
        <w:t>illustrate</w:t>
      </w:r>
      <w:r>
        <w:rPr>
          <w:spacing w:val="-11"/>
        </w:rPr>
        <w:t> </w:t>
      </w:r>
      <w:r>
        <w:rPr/>
        <w:t>that</w:t>
      </w:r>
      <w:r>
        <w:rPr>
          <w:spacing w:val="-11"/>
        </w:rPr>
        <w:t> </w:t>
      </w:r>
      <w:r>
        <w:rPr/>
        <w:t>numerical</w:t>
      </w:r>
      <w:r>
        <w:rPr>
          <w:spacing w:val="-16"/>
        </w:rPr>
        <w:t> </w:t>
      </w:r>
      <w:r>
        <w:rPr/>
        <w:t>data</w:t>
      </w:r>
      <w:r>
        <w:rPr>
          <w:spacing w:val="-10"/>
        </w:rPr>
        <w:t> </w:t>
      </w:r>
      <w:r>
        <w:rPr/>
        <w:t>from</w:t>
      </w:r>
      <w:r>
        <w:rPr>
          <w:spacing w:val="-15"/>
        </w:rPr>
        <w:t> </w:t>
      </w:r>
      <w:r>
        <w:rPr/>
        <w:t>surveys</w:t>
      </w:r>
      <w:r>
        <w:rPr>
          <w:spacing w:val="-16"/>
        </w:rPr>
        <w:t> </w:t>
      </w:r>
      <w:r>
        <w:rPr/>
        <w:t>can</w:t>
      </w:r>
      <w:r>
        <w:rPr>
          <w:spacing w:val="-15"/>
        </w:rPr>
        <w:t> </w:t>
      </w:r>
      <w:r>
        <w:rPr/>
        <w:t>be</w:t>
      </w:r>
      <w:r>
        <w:rPr>
          <w:spacing w:val="-15"/>
        </w:rPr>
        <w:t> </w:t>
      </w:r>
      <w:r>
        <w:rPr/>
        <w:t>effectively assessed</w:t>
      </w:r>
      <w:r>
        <w:rPr/>
        <w:t> through</w:t>
      </w:r>
      <w:r>
        <w:rPr/>
        <w:t> descriptive</w:t>
      </w:r>
      <w:r>
        <w:rPr/>
        <w:t> or</w:t>
      </w:r>
      <w:r>
        <w:rPr/>
        <w:t> inferential</w:t>
      </w:r>
      <w:r>
        <w:rPr/>
        <w:t> statistics.</w:t>
      </w:r>
      <w:r>
        <w:rPr/>
        <w:t> Descriptive</w:t>
      </w:r>
      <w:r>
        <w:rPr/>
        <w:t> statistics illuminate</w:t>
      </w:r>
      <w:r>
        <w:rPr/>
        <w:t> both</w:t>
      </w:r>
      <w:r>
        <w:rPr/>
        <w:t> the</w:t>
      </w:r>
      <w:r>
        <w:rPr/>
        <w:t> central tendency and</w:t>
      </w:r>
      <w:r>
        <w:rPr/>
        <w:t> dispersion</w:t>
      </w:r>
      <w:r>
        <w:rPr/>
        <w:t> of</w:t>
      </w:r>
      <w:r>
        <w:rPr/>
        <w:t> the</w:t>
      </w:r>
      <w:r>
        <w:rPr/>
        <w:t> data, providing a comprehensive overview. Central tendency, as elucidated by Saunders et al. (2009),</w:t>
      </w:r>
      <w:r>
        <w:rPr>
          <w:spacing w:val="-17"/>
        </w:rPr>
        <w:t> </w:t>
      </w:r>
      <w:r>
        <w:rPr/>
        <w:t>offers</w:t>
      </w:r>
      <w:r>
        <w:rPr>
          <w:spacing w:val="-17"/>
        </w:rPr>
        <w:t> </w:t>
      </w:r>
      <w:r>
        <w:rPr/>
        <w:t>insights</w:t>
      </w:r>
      <w:r>
        <w:rPr>
          <w:spacing w:val="-16"/>
        </w:rPr>
        <w:t> </w:t>
      </w:r>
      <w:r>
        <w:rPr/>
        <w:t>into</w:t>
      </w:r>
      <w:r>
        <w:rPr>
          <w:spacing w:val="-17"/>
        </w:rPr>
        <w:t> </w:t>
      </w:r>
      <w:r>
        <w:rPr/>
        <w:t>the</w:t>
      </w:r>
      <w:r>
        <w:rPr>
          <w:spacing w:val="-17"/>
        </w:rPr>
        <w:t> </w:t>
      </w:r>
      <w:r>
        <w:rPr/>
        <w:t>prevalent</w:t>
      </w:r>
      <w:r>
        <w:rPr>
          <w:spacing w:val="-17"/>
        </w:rPr>
        <w:t> </w:t>
      </w:r>
      <w:r>
        <w:rPr/>
        <w:t>values</w:t>
      </w:r>
      <w:r>
        <w:rPr>
          <w:spacing w:val="-16"/>
        </w:rPr>
        <w:t> </w:t>
      </w:r>
      <w:r>
        <w:rPr/>
        <w:t>within</w:t>
      </w:r>
      <w:r>
        <w:rPr>
          <w:spacing w:val="-17"/>
        </w:rPr>
        <w:t> </w:t>
      </w:r>
      <w:r>
        <w:rPr/>
        <w:t>the</w:t>
      </w:r>
      <w:r>
        <w:rPr>
          <w:spacing w:val="-17"/>
        </w:rPr>
        <w:t> </w:t>
      </w:r>
      <w:r>
        <w:rPr/>
        <w:t>dataset,</w:t>
      </w:r>
      <w:r>
        <w:rPr>
          <w:spacing w:val="-16"/>
        </w:rPr>
        <w:t> </w:t>
      </w:r>
      <w:r>
        <w:rPr/>
        <w:t>offering</w:t>
      </w:r>
      <w:r>
        <w:rPr>
          <w:spacing w:val="-17"/>
        </w:rPr>
        <w:t> </w:t>
      </w:r>
      <w:r>
        <w:rPr/>
        <w:t>a</w:t>
      </w:r>
      <w:r>
        <w:rPr>
          <w:spacing w:val="-17"/>
        </w:rPr>
        <w:t> </w:t>
      </w:r>
      <w:r>
        <w:rPr/>
        <w:t>holistic understanding. Conversely, inferential statistics delve deeper, scrutinising correlations, differences, and trends beyond the central tendency. By employing inferential statistics, researchers can assess the strength and significance of relationships</w:t>
      </w:r>
      <w:r>
        <w:rPr>
          <w:spacing w:val="-7"/>
        </w:rPr>
        <w:t> </w:t>
      </w:r>
      <w:r>
        <w:rPr/>
        <w:t>between</w:t>
      </w:r>
      <w:r>
        <w:rPr>
          <w:spacing w:val="-2"/>
        </w:rPr>
        <w:t> </w:t>
      </w:r>
      <w:r>
        <w:rPr/>
        <w:t>variables,</w:t>
      </w:r>
      <w:r>
        <w:rPr>
          <w:spacing w:val="-6"/>
        </w:rPr>
        <w:t> </w:t>
      </w:r>
      <w:r>
        <w:rPr/>
        <w:t>enhancing</w:t>
      </w:r>
      <w:r>
        <w:rPr>
          <w:spacing w:val="-6"/>
        </w:rPr>
        <w:t> </w:t>
      </w:r>
      <w:r>
        <w:rPr/>
        <w:t>the</w:t>
      </w:r>
      <w:r>
        <w:rPr>
          <w:spacing w:val="-2"/>
        </w:rPr>
        <w:t> </w:t>
      </w:r>
      <w:r>
        <w:rPr/>
        <w:t>depth</w:t>
      </w:r>
      <w:r>
        <w:rPr>
          <w:spacing w:val="-2"/>
        </w:rPr>
        <w:t> </w:t>
      </w:r>
      <w:r>
        <w:rPr/>
        <w:t>of</w:t>
      </w:r>
      <w:r>
        <w:rPr>
          <w:spacing w:val="-7"/>
        </w:rPr>
        <w:t> </w:t>
      </w:r>
      <w:r>
        <w:rPr/>
        <w:t>analysis</w:t>
      </w:r>
      <w:r>
        <w:rPr>
          <w:spacing w:val="-7"/>
        </w:rPr>
        <w:t> </w:t>
      </w:r>
      <w:r>
        <w:rPr/>
        <w:t>(Saunders</w:t>
      </w:r>
      <w:r>
        <w:rPr>
          <w:spacing w:val="-7"/>
        </w:rPr>
        <w:t> </w:t>
      </w:r>
      <w:r>
        <w:rPr/>
        <w:t>et</w:t>
      </w:r>
      <w:r>
        <w:rPr>
          <w:spacing w:val="-2"/>
        </w:rPr>
        <w:t> </w:t>
      </w:r>
      <w:r>
        <w:rPr/>
        <w:t>al., </w:t>
      </w:r>
      <w:r>
        <w:rPr>
          <w:spacing w:val="-2"/>
        </w:rPr>
        <w:t>2009).</w:t>
      </w:r>
    </w:p>
    <w:p>
      <w:pPr>
        <w:pStyle w:val="BodyText"/>
      </w:pPr>
    </w:p>
    <w:p>
      <w:pPr>
        <w:pStyle w:val="BodyText"/>
        <w:spacing w:before="40"/>
      </w:pPr>
    </w:p>
    <w:p>
      <w:pPr>
        <w:pStyle w:val="ListParagraph"/>
        <w:numPr>
          <w:ilvl w:val="1"/>
          <w:numId w:val="12"/>
        </w:numPr>
        <w:tabs>
          <w:tab w:pos="1871" w:val="left" w:leader="none"/>
        </w:tabs>
        <w:spacing w:line="240" w:lineRule="auto" w:before="0" w:after="0"/>
        <w:ind w:left="1871" w:right="0" w:hanging="535"/>
        <w:jc w:val="left"/>
        <w:rPr>
          <w:sz w:val="24"/>
        </w:rPr>
      </w:pPr>
      <w:bookmarkStart w:name="3.12 Ethics" w:id="105"/>
      <w:bookmarkEnd w:id="105"/>
      <w:r>
        <w:rPr/>
      </w:r>
      <w:bookmarkStart w:name="_bookmark54" w:id="106"/>
      <w:bookmarkEnd w:id="106"/>
      <w:r>
        <w:rPr/>
      </w:r>
      <w:r>
        <w:rPr>
          <w:spacing w:val="-2"/>
          <w:sz w:val="24"/>
        </w:rPr>
        <w:t>Ethics</w:t>
      </w:r>
    </w:p>
    <w:p>
      <w:pPr>
        <w:pStyle w:val="BodyText"/>
        <w:spacing w:before="1"/>
      </w:pPr>
    </w:p>
    <w:p>
      <w:pPr>
        <w:pStyle w:val="BodyText"/>
        <w:spacing w:line="480" w:lineRule="auto"/>
        <w:ind w:left="1336" w:right="1219"/>
        <w:jc w:val="both"/>
      </w:pPr>
      <w:r>
        <w:rPr/>
        <w:t>Researchers in qualitative studies bear a tremendous deal of responsibility and play</w:t>
      </w:r>
      <w:r>
        <w:rPr>
          <w:spacing w:val="-12"/>
        </w:rPr>
        <w:t> </w:t>
      </w:r>
      <w:r>
        <w:rPr/>
        <w:t>a</w:t>
      </w:r>
      <w:r>
        <w:rPr>
          <w:spacing w:val="-12"/>
        </w:rPr>
        <w:t> </w:t>
      </w:r>
      <w:r>
        <w:rPr/>
        <w:t>variety</w:t>
      </w:r>
      <w:r>
        <w:rPr>
          <w:spacing w:val="-17"/>
        </w:rPr>
        <w:t> </w:t>
      </w:r>
      <w:r>
        <w:rPr/>
        <w:t>of</w:t>
      </w:r>
      <w:r>
        <w:rPr>
          <w:spacing w:val="-12"/>
        </w:rPr>
        <w:t> </w:t>
      </w:r>
      <w:r>
        <w:rPr/>
        <w:t>functions.</w:t>
      </w:r>
      <w:r>
        <w:rPr>
          <w:spacing w:val="-12"/>
        </w:rPr>
        <w:t> </w:t>
      </w:r>
      <w:r>
        <w:rPr/>
        <w:t>It</w:t>
      </w:r>
      <w:r>
        <w:rPr>
          <w:spacing w:val="-12"/>
        </w:rPr>
        <w:t> </w:t>
      </w:r>
      <w:r>
        <w:rPr/>
        <w:t>is</w:t>
      </w:r>
      <w:r>
        <w:rPr>
          <w:spacing w:val="-13"/>
        </w:rPr>
        <w:t> </w:t>
      </w:r>
      <w:r>
        <w:rPr/>
        <w:t>believed</w:t>
      </w:r>
      <w:r>
        <w:rPr>
          <w:spacing w:val="-12"/>
        </w:rPr>
        <w:t> </w:t>
      </w:r>
      <w:r>
        <w:rPr/>
        <w:t>that</w:t>
      </w:r>
      <w:r>
        <w:rPr>
          <w:spacing w:val="-12"/>
        </w:rPr>
        <w:t> </w:t>
      </w:r>
      <w:r>
        <w:rPr/>
        <w:t>qualitative</w:t>
      </w:r>
      <w:r>
        <w:rPr>
          <w:spacing w:val="-12"/>
        </w:rPr>
        <w:t> </w:t>
      </w:r>
      <w:r>
        <w:rPr/>
        <w:t>research</w:t>
      </w:r>
      <w:r>
        <w:rPr>
          <w:spacing w:val="-12"/>
        </w:rPr>
        <w:t> </w:t>
      </w:r>
      <w:r>
        <w:rPr/>
        <w:t>that</w:t>
      </w:r>
      <w:r>
        <w:rPr>
          <w:spacing w:val="-12"/>
        </w:rPr>
        <w:t> </w:t>
      </w:r>
      <w:r>
        <w:rPr/>
        <w:t>delves</w:t>
      </w:r>
      <w:r>
        <w:rPr>
          <w:spacing w:val="-16"/>
        </w:rPr>
        <w:t> </w:t>
      </w:r>
      <w:r>
        <w:rPr/>
        <w:t>deeply into</w:t>
      </w:r>
      <w:r>
        <w:rPr>
          <w:spacing w:val="-17"/>
        </w:rPr>
        <w:t> </w:t>
      </w:r>
      <w:r>
        <w:rPr/>
        <w:t>difficult</w:t>
      </w:r>
      <w:r>
        <w:rPr>
          <w:spacing w:val="-17"/>
        </w:rPr>
        <w:t> </w:t>
      </w:r>
      <w:r>
        <w:rPr/>
        <w:t>themes</w:t>
      </w:r>
      <w:r>
        <w:rPr>
          <w:spacing w:val="-16"/>
        </w:rPr>
        <w:t> </w:t>
      </w:r>
      <w:r>
        <w:rPr/>
        <w:t>can</w:t>
      </w:r>
      <w:r>
        <w:rPr>
          <w:spacing w:val="-17"/>
        </w:rPr>
        <w:t> </w:t>
      </w:r>
      <w:r>
        <w:rPr/>
        <w:t>expose</w:t>
      </w:r>
      <w:r>
        <w:rPr>
          <w:spacing w:val="-17"/>
        </w:rPr>
        <w:t> </w:t>
      </w:r>
      <w:r>
        <w:rPr/>
        <w:t>both</w:t>
      </w:r>
      <w:r>
        <w:rPr>
          <w:spacing w:val="-17"/>
        </w:rPr>
        <w:t> </w:t>
      </w:r>
      <w:r>
        <w:rPr/>
        <w:t>participants</w:t>
      </w:r>
      <w:r>
        <w:rPr>
          <w:spacing w:val="-16"/>
        </w:rPr>
        <w:t> </w:t>
      </w:r>
      <w:r>
        <w:rPr/>
        <w:t>and</w:t>
      </w:r>
      <w:r>
        <w:rPr>
          <w:spacing w:val="-17"/>
        </w:rPr>
        <w:t> </w:t>
      </w:r>
      <w:r>
        <w:rPr/>
        <w:t>researchers</w:t>
      </w:r>
      <w:r>
        <w:rPr>
          <w:spacing w:val="-17"/>
        </w:rPr>
        <w:t> </w:t>
      </w:r>
      <w:r>
        <w:rPr/>
        <w:t>to</w:t>
      </w:r>
      <w:r>
        <w:rPr>
          <w:spacing w:val="-16"/>
        </w:rPr>
        <w:t> </w:t>
      </w:r>
      <w:r>
        <w:rPr/>
        <w:t>emotional</w:t>
      </w:r>
      <w:r>
        <w:rPr>
          <w:spacing w:val="-17"/>
        </w:rPr>
        <w:t> </w:t>
      </w:r>
      <w:r>
        <w:rPr/>
        <w:t>and other</w:t>
      </w:r>
      <w:r>
        <w:rPr>
          <w:spacing w:val="28"/>
        </w:rPr>
        <w:t> </w:t>
      </w:r>
      <w:r>
        <w:rPr/>
        <w:t>hazards.</w:t>
      </w:r>
      <w:r>
        <w:rPr>
          <w:spacing w:val="27"/>
        </w:rPr>
        <w:t> </w:t>
      </w:r>
      <w:r>
        <w:rPr/>
        <w:t>Clear</w:t>
      </w:r>
      <w:r>
        <w:rPr>
          <w:spacing w:val="28"/>
        </w:rPr>
        <w:t> </w:t>
      </w:r>
      <w:r>
        <w:rPr/>
        <w:t>guidelines</w:t>
      </w:r>
      <w:r>
        <w:rPr>
          <w:spacing w:val="27"/>
        </w:rPr>
        <w:t> </w:t>
      </w:r>
      <w:r>
        <w:rPr/>
        <w:t>for</w:t>
      </w:r>
      <w:r>
        <w:rPr>
          <w:spacing w:val="28"/>
        </w:rPr>
        <w:t> </w:t>
      </w:r>
      <w:r>
        <w:rPr/>
        <w:t>coping</w:t>
      </w:r>
      <w:r>
        <w:rPr>
          <w:spacing w:val="28"/>
        </w:rPr>
        <w:t> </w:t>
      </w:r>
      <w:r>
        <w:rPr/>
        <w:t>with</w:t>
      </w:r>
      <w:r>
        <w:rPr>
          <w:spacing w:val="27"/>
        </w:rPr>
        <w:t> </w:t>
      </w:r>
      <w:r>
        <w:rPr/>
        <w:t>distress</w:t>
      </w:r>
      <w:r>
        <w:rPr>
          <w:spacing w:val="27"/>
        </w:rPr>
        <w:t> </w:t>
      </w:r>
      <w:r>
        <w:rPr/>
        <w:t>should</w:t>
      </w:r>
      <w:r>
        <w:rPr>
          <w:spacing w:val="27"/>
        </w:rPr>
        <w:t> </w:t>
      </w:r>
      <w:r>
        <w:rPr/>
        <w:t>be</w:t>
      </w:r>
      <w:r>
        <w:rPr>
          <w:spacing w:val="27"/>
        </w:rPr>
        <w:t> </w:t>
      </w:r>
      <w:r>
        <w:rPr/>
        <w:t>in</w:t>
      </w:r>
      <w:r>
        <w:rPr>
          <w:spacing w:val="27"/>
        </w:rPr>
        <w:t> </w:t>
      </w:r>
      <w:r>
        <w:rPr/>
        <w:t>place</w:t>
      </w:r>
      <w:r>
        <w:rPr>
          <w:spacing w:val="28"/>
        </w:rPr>
        <w:t> </w:t>
      </w:r>
      <w:r>
        <w:rPr/>
        <w:t>that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allows people involved in the research can use them, if necessary, as it is not simple</w:t>
      </w:r>
      <w:r>
        <w:rPr>
          <w:spacing w:val="-6"/>
        </w:rPr>
        <w:t> </w:t>
      </w:r>
      <w:r>
        <w:rPr/>
        <w:t>to</w:t>
      </w:r>
      <w:r>
        <w:rPr>
          <w:spacing w:val="-6"/>
        </w:rPr>
        <w:t> </w:t>
      </w:r>
      <w:r>
        <w:rPr/>
        <w:t>forecast</w:t>
      </w:r>
      <w:r>
        <w:rPr>
          <w:spacing w:val="-6"/>
        </w:rPr>
        <w:t> </w:t>
      </w:r>
      <w:r>
        <w:rPr/>
        <w:t>what</w:t>
      </w:r>
      <w:r>
        <w:rPr>
          <w:spacing w:val="-6"/>
        </w:rPr>
        <w:t> </w:t>
      </w:r>
      <w:r>
        <w:rPr/>
        <w:t>topics</w:t>
      </w:r>
      <w:r>
        <w:rPr>
          <w:spacing w:val="-7"/>
        </w:rPr>
        <w:t> </w:t>
      </w:r>
      <w:r>
        <w:rPr/>
        <w:t>will</w:t>
      </w:r>
      <w:r>
        <w:rPr>
          <w:spacing w:val="-8"/>
        </w:rPr>
        <w:t> </w:t>
      </w:r>
      <w:r>
        <w:rPr/>
        <w:t>cause</w:t>
      </w:r>
      <w:r>
        <w:rPr>
          <w:spacing w:val="-6"/>
        </w:rPr>
        <w:t> </w:t>
      </w:r>
      <w:r>
        <w:rPr/>
        <w:t>difficulty</w:t>
      </w:r>
      <w:r>
        <w:rPr>
          <w:spacing w:val="-7"/>
        </w:rPr>
        <w:t> </w:t>
      </w:r>
      <w:r>
        <w:rPr/>
        <w:t>(Creswell,</w:t>
      </w:r>
      <w:r>
        <w:rPr>
          <w:spacing w:val="-7"/>
        </w:rPr>
        <w:t> </w:t>
      </w:r>
      <w:r>
        <w:rPr/>
        <w:t>1998).</w:t>
      </w:r>
      <w:r>
        <w:rPr>
          <w:spacing w:val="40"/>
        </w:rPr>
        <w:t> </w:t>
      </w:r>
      <w:r>
        <w:rPr/>
        <w:t>Therefore,</w:t>
      </w:r>
      <w:r>
        <w:rPr>
          <w:spacing w:val="-6"/>
        </w:rPr>
        <w:t> </w:t>
      </w:r>
      <w:r>
        <w:rPr/>
        <w:t>the qualitative method is utilised to explain, clarify and elaborate on the meanings of different aspects of the human life experience; researchers can interpret people’s experiences</w:t>
      </w:r>
      <w:r>
        <w:rPr>
          <w:spacing w:val="-8"/>
        </w:rPr>
        <w:t> </w:t>
      </w:r>
      <w:r>
        <w:rPr/>
        <w:t>because</w:t>
      </w:r>
      <w:r>
        <w:rPr>
          <w:spacing w:val="-4"/>
        </w:rPr>
        <w:t> </w:t>
      </w:r>
      <w:r>
        <w:rPr/>
        <w:t>they</w:t>
      </w:r>
      <w:r>
        <w:rPr>
          <w:spacing w:val="-4"/>
        </w:rPr>
        <w:t> </w:t>
      </w:r>
      <w:r>
        <w:rPr/>
        <w:t>are</w:t>
      </w:r>
      <w:r>
        <w:rPr>
          <w:spacing w:val="-4"/>
        </w:rPr>
        <w:t> </w:t>
      </w:r>
      <w:r>
        <w:rPr/>
        <w:t>involved</w:t>
      </w:r>
      <w:r>
        <w:rPr>
          <w:spacing w:val="-4"/>
        </w:rPr>
        <w:t> </w:t>
      </w:r>
      <w:r>
        <w:rPr/>
        <w:t>in</w:t>
      </w:r>
      <w:r>
        <w:rPr>
          <w:spacing w:val="-7"/>
        </w:rPr>
        <w:t> </w:t>
      </w:r>
      <w:r>
        <w:rPr/>
        <w:t>human</w:t>
      </w:r>
      <w:r>
        <w:rPr>
          <w:spacing w:val="-4"/>
        </w:rPr>
        <w:t> </w:t>
      </w:r>
      <w:r>
        <w:rPr/>
        <w:t>activities. The</w:t>
      </w:r>
      <w:r>
        <w:rPr>
          <w:spacing w:val="-7"/>
        </w:rPr>
        <w:t> </w:t>
      </w:r>
      <w:r>
        <w:rPr/>
        <w:t>'no</w:t>
      </w:r>
      <w:r>
        <w:rPr>
          <w:spacing w:val="-7"/>
        </w:rPr>
        <w:t> </w:t>
      </w:r>
      <w:r>
        <w:rPr/>
        <w:t>harm'</w:t>
      </w:r>
      <w:r>
        <w:rPr>
          <w:spacing w:val="-3"/>
        </w:rPr>
        <w:t> </w:t>
      </w:r>
      <w:r>
        <w:rPr/>
        <w:t>concept to</w:t>
      </w:r>
      <w:r>
        <w:rPr>
          <w:spacing w:val="-2"/>
        </w:rPr>
        <w:t> </w:t>
      </w:r>
      <w:r>
        <w:rPr/>
        <w:t>participants</w:t>
      </w:r>
      <w:r>
        <w:rPr>
          <w:spacing w:val="-3"/>
        </w:rPr>
        <w:t> </w:t>
      </w:r>
      <w:r>
        <w:rPr/>
        <w:t>should</w:t>
      </w:r>
      <w:r>
        <w:rPr>
          <w:spacing w:val="-7"/>
        </w:rPr>
        <w:t> </w:t>
      </w:r>
      <w:r>
        <w:rPr/>
        <w:t>be</w:t>
      </w:r>
      <w:r>
        <w:rPr>
          <w:spacing w:val="-3"/>
        </w:rPr>
        <w:t> </w:t>
      </w:r>
      <w:r>
        <w:rPr/>
        <w:t>considered</w:t>
      </w:r>
      <w:r>
        <w:rPr>
          <w:spacing w:val="-3"/>
        </w:rPr>
        <w:t> </w:t>
      </w:r>
      <w:r>
        <w:rPr/>
        <w:t>by</w:t>
      </w:r>
      <w:r>
        <w:rPr>
          <w:spacing w:val="-7"/>
        </w:rPr>
        <w:t> </w:t>
      </w:r>
      <w:r>
        <w:rPr/>
        <w:t>researchers,</w:t>
      </w:r>
      <w:r>
        <w:rPr>
          <w:spacing w:val="-3"/>
        </w:rPr>
        <w:t> </w:t>
      </w:r>
      <w:r>
        <w:rPr/>
        <w:t>who</w:t>
      </w:r>
      <w:r>
        <w:rPr>
          <w:spacing w:val="-3"/>
        </w:rPr>
        <w:t> </w:t>
      </w:r>
      <w:r>
        <w:rPr/>
        <w:t>should</w:t>
      </w:r>
      <w:r>
        <w:rPr>
          <w:spacing w:val="-3"/>
        </w:rPr>
        <w:t> </w:t>
      </w:r>
      <w:r>
        <w:rPr/>
        <w:t>be</w:t>
      </w:r>
      <w:r>
        <w:rPr>
          <w:spacing w:val="-7"/>
        </w:rPr>
        <w:t> </w:t>
      </w:r>
      <w:r>
        <w:rPr/>
        <w:t>mindful</w:t>
      </w:r>
      <w:r>
        <w:rPr>
          <w:spacing w:val="-3"/>
        </w:rPr>
        <w:t> </w:t>
      </w:r>
      <w:r>
        <w:rPr/>
        <w:t>of</w:t>
      </w:r>
      <w:r>
        <w:rPr>
          <w:spacing w:val="-7"/>
        </w:rPr>
        <w:t> </w:t>
      </w:r>
      <w:r>
        <w:rPr/>
        <w:t>the possible harm that may be imposed on study subjects (Sanjari et al., 2014).</w:t>
      </w:r>
    </w:p>
    <w:p>
      <w:pPr>
        <w:pStyle w:val="BodyText"/>
      </w:pPr>
    </w:p>
    <w:p>
      <w:pPr>
        <w:pStyle w:val="BodyText"/>
        <w:spacing w:before="2"/>
      </w:pPr>
    </w:p>
    <w:p>
      <w:pPr>
        <w:pStyle w:val="BodyText"/>
        <w:spacing w:line="480" w:lineRule="auto"/>
        <w:ind w:left="1336" w:right="1215"/>
        <w:jc w:val="both"/>
      </w:pPr>
      <w:r>
        <w:rPr/>
        <w:t>Selecting a</w:t>
      </w:r>
      <w:r>
        <w:rPr>
          <w:spacing w:val="-3"/>
        </w:rPr>
        <w:t> </w:t>
      </w:r>
      <w:r>
        <w:rPr/>
        <w:t>research problem is of paramount</w:t>
      </w:r>
      <w:r>
        <w:rPr>
          <w:spacing w:val="-3"/>
        </w:rPr>
        <w:t> </w:t>
      </w:r>
      <w:r>
        <w:rPr/>
        <w:t>importance</w:t>
      </w:r>
      <w:r>
        <w:rPr>
          <w:spacing w:val="-3"/>
        </w:rPr>
        <w:t> </w:t>
      </w:r>
      <w:r>
        <w:rPr/>
        <w:t>as it</w:t>
      </w:r>
      <w:r>
        <w:rPr>
          <w:spacing w:val="-3"/>
        </w:rPr>
        <w:t> </w:t>
      </w:r>
      <w:r>
        <w:rPr/>
        <w:t>ensures relevance and</w:t>
      </w:r>
      <w:r>
        <w:rPr>
          <w:spacing w:val="-17"/>
        </w:rPr>
        <w:t> </w:t>
      </w:r>
      <w:r>
        <w:rPr/>
        <w:t>significance</w:t>
      </w:r>
      <w:r>
        <w:rPr>
          <w:spacing w:val="-17"/>
        </w:rPr>
        <w:t> </w:t>
      </w:r>
      <w:r>
        <w:rPr/>
        <w:t>not</w:t>
      </w:r>
      <w:r>
        <w:rPr>
          <w:spacing w:val="-16"/>
        </w:rPr>
        <w:t> </w:t>
      </w:r>
      <w:r>
        <w:rPr/>
        <w:t>only</w:t>
      </w:r>
      <w:r>
        <w:rPr>
          <w:spacing w:val="-17"/>
        </w:rPr>
        <w:t> </w:t>
      </w:r>
      <w:r>
        <w:rPr/>
        <w:t>to</w:t>
      </w:r>
      <w:r>
        <w:rPr>
          <w:spacing w:val="-15"/>
        </w:rPr>
        <w:t> </w:t>
      </w:r>
      <w:r>
        <w:rPr/>
        <w:t>the</w:t>
      </w:r>
      <w:r>
        <w:rPr>
          <w:spacing w:val="-16"/>
        </w:rPr>
        <w:t> </w:t>
      </w:r>
      <w:r>
        <w:rPr/>
        <w:t>individuals</w:t>
      </w:r>
      <w:r>
        <w:rPr>
          <w:spacing w:val="-17"/>
        </w:rPr>
        <w:t> </w:t>
      </w:r>
      <w:r>
        <w:rPr/>
        <w:t>under</w:t>
      </w:r>
      <w:r>
        <w:rPr>
          <w:spacing w:val="-15"/>
        </w:rPr>
        <w:t> </w:t>
      </w:r>
      <w:r>
        <w:rPr/>
        <w:t>study</w:t>
      </w:r>
      <w:r>
        <w:rPr>
          <w:spacing w:val="-16"/>
        </w:rPr>
        <w:t> </w:t>
      </w:r>
      <w:r>
        <w:rPr/>
        <w:t>but</w:t>
      </w:r>
      <w:r>
        <w:rPr>
          <w:spacing w:val="-17"/>
        </w:rPr>
        <w:t> </w:t>
      </w:r>
      <w:r>
        <w:rPr/>
        <w:t>also</w:t>
      </w:r>
      <w:r>
        <w:rPr>
          <w:spacing w:val="-16"/>
        </w:rPr>
        <w:t> </w:t>
      </w:r>
      <w:r>
        <w:rPr/>
        <w:t>to</w:t>
      </w:r>
      <w:r>
        <w:rPr>
          <w:spacing w:val="-15"/>
        </w:rPr>
        <w:t> </w:t>
      </w:r>
      <w:r>
        <w:rPr/>
        <w:t>a</w:t>
      </w:r>
      <w:r>
        <w:rPr>
          <w:spacing w:val="-16"/>
        </w:rPr>
        <w:t> </w:t>
      </w:r>
      <w:r>
        <w:rPr/>
        <w:t>wider</w:t>
      </w:r>
      <w:r>
        <w:rPr>
          <w:spacing w:val="-15"/>
        </w:rPr>
        <w:t> </w:t>
      </w:r>
      <w:r>
        <w:rPr/>
        <w:t>audience beyond the researcher. To accomplish this, proposal developers can undertake pilot</w:t>
      </w:r>
      <w:r>
        <w:rPr>
          <w:spacing w:val="-6"/>
        </w:rPr>
        <w:t> </w:t>
      </w:r>
      <w:r>
        <w:rPr/>
        <w:t>projects,</w:t>
      </w:r>
      <w:r>
        <w:rPr>
          <w:spacing w:val="-6"/>
        </w:rPr>
        <w:t> </w:t>
      </w:r>
      <w:r>
        <w:rPr/>
        <w:t>conduct</w:t>
      </w:r>
      <w:r>
        <w:rPr>
          <w:spacing w:val="-6"/>
        </w:rPr>
        <w:t> </w:t>
      </w:r>
      <w:r>
        <w:rPr/>
        <w:t>needs</w:t>
      </w:r>
      <w:r>
        <w:rPr>
          <w:spacing w:val="-7"/>
        </w:rPr>
        <w:t> </w:t>
      </w:r>
      <w:r>
        <w:rPr/>
        <w:t>assessments,</w:t>
      </w:r>
      <w:r>
        <w:rPr>
          <w:spacing w:val="-6"/>
        </w:rPr>
        <w:t> </w:t>
      </w:r>
      <w:r>
        <w:rPr/>
        <w:t>or</w:t>
      </w:r>
      <w:r>
        <w:rPr>
          <w:spacing w:val="-5"/>
        </w:rPr>
        <w:t> </w:t>
      </w:r>
      <w:r>
        <w:rPr/>
        <w:t>engage</w:t>
      </w:r>
      <w:r>
        <w:rPr>
          <w:spacing w:val="-6"/>
        </w:rPr>
        <w:t> </w:t>
      </w:r>
      <w:r>
        <w:rPr/>
        <w:t>in</w:t>
      </w:r>
      <w:r>
        <w:rPr>
          <w:spacing w:val="-6"/>
        </w:rPr>
        <w:t> </w:t>
      </w:r>
      <w:r>
        <w:rPr/>
        <w:t>informal</w:t>
      </w:r>
      <w:r>
        <w:rPr>
          <w:spacing w:val="-7"/>
        </w:rPr>
        <w:t> </w:t>
      </w:r>
      <w:r>
        <w:rPr/>
        <w:t>discussions</w:t>
      </w:r>
      <w:r>
        <w:rPr>
          <w:spacing w:val="-7"/>
        </w:rPr>
        <w:t> </w:t>
      </w:r>
      <w:r>
        <w:rPr/>
        <w:t>with participants. These actions foster trust and respect, enabling researchers to identify any instances of potential marginalisation of participants throughout the study's progression (Creswell, 2018).</w:t>
      </w:r>
    </w:p>
    <w:p>
      <w:pPr>
        <w:pStyle w:val="BodyText"/>
      </w:pPr>
    </w:p>
    <w:p>
      <w:pPr>
        <w:pStyle w:val="BodyText"/>
        <w:spacing w:before="1"/>
      </w:pPr>
    </w:p>
    <w:p>
      <w:pPr>
        <w:pStyle w:val="BodyText"/>
        <w:spacing w:line="480" w:lineRule="auto"/>
        <w:ind w:left="1336" w:right="1209"/>
        <w:jc w:val="both"/>
      </w:pPr>
      <w:r>
        <w:rPr/>
        <w:t>Ethical and regulatory issues do not finish once the data collection is completed. The need to have a responsibility to produce certain outputs, and the responsibilities</w:t>
      </w:r>
      <w:r>
        <w:rPr>
          <w:spacing w:val="-7"/>
        </w:rPr>
        <w:t> </w:t>
      </w:r>
      <w:r>
        <w:rPr/>
        <w:t>concerning</w:t>
      </w:r>
      <w:r>
        <w:rPr>
          <w:spacing w:val="-6"/>
        </w:rPr>
        <w:t> </w:t>
      </w:r>
      <w:r>
        <w:rPr/>
        <w:t>the</w:t>
      </w:r>
      <w:r>
        <w:rPr>
          <w:spacing w:val="-6"/>
        </w:rPr>
        <w:t> </w:t>
      </w:r>
      <w:r>
        <w:rPr/>
        <w:t>way</w:t>
      </w:r>
      <w:r>
        <w:rPr>
          <w:spacing w:val="-6"/>
        </w:rPr>
        <w:t> </w:t>
      </w:r>
      <w:r>
        <w:rPr/>
        <w:t>that</w:t>
      </w:r>
      <w:r>
        <w:rPr>
          <w:spacing w:val="40"/>
        </w:rPr>
        <w:t> </w:t>
      </w:r>
      <w:r>
        <w:rPr/>
        <w:t>subjects</w:t>
      </w:r>
      <w:r>
        <w:rPr>
          <w:spacing w:val="-5"/>
        </w:rPr>
        <w:t> </w:t>
      </w:r>
      <w:r>
        <w:rPr/>
        <w:t>and</w:t>
      </w:r>
      <w:r>
        <w:rPr>
          <w:spacing w:val="-6"/>
        </w:rPr>
        <w:t> </w:t>
      </w:r>
      <w:r>
        <w:rPr/>
        <w:t>participants</w:t>
      </w:r>
      <w:r>
        <w:rPr>
          <w:spacing w:val="-4"/>
        </w:rPr>
        <w:t> </w:t>
      </w:r>
      <w:r>
        <w:rPr/>
        <w:t>are</w:t>
      </w:r>
      <w:r>
        <w:rPr>
          <w:spacing w:val="-6"/>
        </w:rPr>
        <w:t> </w:t>
      </w:r>
      <w:r>
        <w:rPr/>
        <w:t>portrayed</w:t>
      </w:r>
      <w:r>
        <w:rPr>
          <w:spacing w:val="-3"/>
        </w:rPr>
        <w:t> </w:t>
      </w:r>
      <w:r>
        <w:rPr/>
        <w:t>in the</w:t>
      </w:r>
      <w:r>
        <w:rPr>
          <w:spacing w:val="-17"/>
        </w:rPr>
        <w:t> </w:t>
      </w:r>
      <w:r>
        <w:rPr/>
        <w:t>way</w:t>
      </w:r>
      <w:r>
        <w:rPr>
          <w:spacing w:val="-15"/>
        </w:rPr>
        <w:t> </w:t>
      </w:r>
      <w:r>
        <w:rPr/>
        <w:t>that</w:t>
      </w:r>
      <w:r>
        <w:rPr>
          <w:spacing w:val="-16"/>
        </w:rPr>
        <w:t> </w:t>
      </w:r>
      <w:r>
        <w:rPr/>
        <w:t>the</w:t>
      </w:r>
      <w:r>
        <w:rPr>
          <w:spacing w:val="-16"/>
        </w:rPr>
        <w:t> </w:t>
      </w:r>
      <w:r>
        <w:rPr/>
        <w:t>report</w:t>
      </w:r>
      <w:r>
        <w:rPr>
          <w:spacing w:val="-16"/>
        </w:rPr>
        <w:t> </w:t>
      </w:r>
      <w:r>
        <w:rPr/>
        <w:t>is</w:t>
      </w:r>
      <w:r>
        <w:rPr>
          <w:spacing w:val="-17"/>
        </w:rPr>
        <w:t> </w:t>
      </w:r>
      <w:r>
        <w:rPr/>
        <w:t>written</w:t>
      </w:r>
      <w:r>
        <w:rPr>
          <w:spacing w:val="-16"/>
        </w:rPr>
        <w:t> </w:t>
      </w:r>
      <w:r>
        <w:rPr/>
        <w:t>up</w:t>
      </w:r>
      <w:r>
        <w:rPr>
          <w:spacing w:val="-11"/>
        </w:rPr>
        <w:t> </w:t>
      </w:r>
      <w:r>
        <w:rPr/>
        <w:t>(Research</w:t>
      </w:r>
      <w:r>
        <w:rPr>
          <w:spacing w:val="-18"/>
        </w:rPr>
        <w:t> </w:t>
      </w:r>
      <w:r>
        <w:rPr/>
        <w:t>Ethics</w:t>
      </w:r>
      <w:r>
        <w:rPr>
          <w:spacing w:val="-17"/>
        </w:rPr>
        <w:t> </w:t>
      </w:r>
      <w:r>
        <w:rPr/>
        <w:t>Guidebook,</w:t>
      </w:r>
      <w:r>
        <w:rPr>
          <w:spacing w:val="-16"/>
        </w:rPr>
        <w:t> </w:t>
      </w:r>
      <w:r>
        <w:rPr/>
        <w:t>Webpage,</w:t>
      </w:r>
      <w:r>
        <w:rPr>
          <w:spacing w:val="-16"/>
        </w:rPr>
        <w:t> </w:t>
      </w:r>
      <w:r>
        <w:rPr/>
        <w:t>2019).</w:t>
      </w:r>
    </w:p>
    <w:p>
      <w:pPr>
        <w:pStyle w:val="BodyText"/>
      </w:pPr>
    </w:p>
    <w:p>
      <w:pPr>
        <w:pStyle w:val="BodyText"/>
        <w:spacing w:before="1"/>
      </w:pPr>
    </w:p>
    <w:p>
      <w:pPr>
        <w:pStyle w:val="BodyText"/>
        <w:spacing w:before="1"/>
        <w:ind w:left="1336"/>
        <w:jc w:val="both"/>
      </w:pPr>
      <w:r>
        <w:rPr/>
        <w:t>Some</w:t>
      </w:r>
      <w:r>
        <w:rPr>
          <w:spacing w:val="-3"/>
        </w:rPr>
        <w:t> </w:t>
      </w:r>
      <w:r>
        <w:rPr/>
        <w:t>ways</w:t>
      </w:r>
      <w:r>
        <w:rPr>
          <w:spacing w:val="-2"/>
        </w:rPr>
        <w:t> </w:t>
      </w:r>
      <w:r>
        <w:rPr/>
        <w:t>to</w:t>
      </w:r>
      <w:r>
        <w:rPr>
          <w:spacing w:val="-2"/>
        </w:rPr>
        <w:t> </w:t>
      </w:r>
      <w:r>
        <w:rPr/>
        <w:t>address</w:t>
      </w:r>
      <w:r>
        <w:rPr>
          <w:spacing w:val="-7"/>
        </w:rPr>
        <w:t> </w:t>
      </w:r>
      <w:r>
        <w:rPr/>
        <w:t>the</w:t>
      </w:r>
      <w:r>
        <w:rPr>
          <w:spacing w:val="-3"/>
        </w:rPr>
        <w:t> </w:t>
      </w:r>
      <w:r>
        <w:rPr/>
        <w:t>ethical</w:t>
      </w:r>
      <w:r>
        <w:rPr>
          <w:spacing w:val="-2"/>
        </w:rPr>
        <w:t> </w:t>
      </w:r>
      <w:r>
        <w:rPr/>
        <w:t>issue</w:t>
      </w:r>
      <w:r>
        <w:rPr>
          <w:spacing w:val="-2"/>
        </w:rPr>
        <w:t> </w:t>
      </w:r>
      <w:r>
        <w:rPr/>
        <w:t>are:</w:t>
      </w:r>
      <w:r>
        <w:rPr>
          <w:spacing w:val="5"/>
        </w:rPr>
        <w:t> </w:t>
      </w:r>
      <w:r>
        <w:rPr>
          <w:spacing w:val="-10"/>
        </w:rPr>
        <w:t>-</w:t>
      </w:r>
    </w:p>
    <w:p>
      <w:pPr>
        <w:pStyle w:val="ListParagraph"/>
        <w:numPr>
          <w:ilvl w:val="0"/>
          <w:numId w:val="14"/>
        </w:numPr>
        <w:tabs>
          <w:tab w:pos="2056" w:val="left" w:leader="none"/>
        </w:tabs>
        <w:spacing w:line="463" w:lineRule="auto" w:before="274" w:after="0"/>
        <w:ind w:left="2056" w:right="1223" w:hanging="360"/>
        <w:jc w:val="left"/>
        <w:rPr>
          <w:sz w:val="24"/>
        </w:rPr>
      </w:pPr>
      <w:r>
        <w:rPr>
          <w:sz w:val="24"/>
        </w:rPr>
        <w:t>Conduct</w:t>
      </w:r>
      <w:r>
        <w:rPr>
          <w:spacing w:val="39"/>
          <w:sz w:val="24"/>
        </w:rPr>
        <w:t> </w:t>
      </w:r>
      <w:r>
        <w:rPr>
          <w:sz w:val="24"/>
        </w:rPr>
        <w:t>a</w:t>
      </w:r>
      <w:r>
        <w:rPr>
          <w:spacing w:val="39"/>
          <w:sz w:val="24"/>
        </w:rPr>
        <w:t> </w:t>
      </w:r>
      <w:r>
        <w:rPr>
          <w:sz w:val="24"/>
        </w:rPr>
        <w:t>needs</w:t>
      </w:r>
      <w:r>
        <w:rPr>
          <w:spacing w:val="38"/>
          <w:sz w:val="24"/>
        </w:rPr>
        <w:t> </w:t>
      </w:r>
      <w:r>
        <w:rPr>
          <w:sz w:val="24"/>
        </w:rPr>
        <w:t>assessment</w:t>
      </w:r>
      <w:r>
        <w:rPr>
          <w:spacing w:val="39"/>
          <w:sz w:val="24"/>
        </w:rPr>
        <w:t> </w:t>
      </w:r>
      <w:r>
        <w:rPr>
          <w:sz w:val="24"/>
        </w:rPr>
        <w:t>or</w:t>
      </w:r>
      <w:r>
        <w:rPr>
          <w:spacing w:val="40"/>
          <w:sz w:val="24"/>
        </w:rPr>
        <w:t> </w:t>
      </w:r>
      <w:r>
        <w:rPr>
          <w:sz w:val="24"/>
        </w:rPr>
        <w:t>an</w:t>
      </w:r>
      <w:r>
        <w:rPr>
          <w:spacing w:val="39"/>
          <w:sz w:val="24"/>
        </w:rPr>
        <w:t> </w:t>
      </w:r>
      <w:r>
        <w:rPr>
          <w:sz w:val="24"/>
        </w:rPr>
        <w:t>informal</w:t>
      </w:r>
      <w:r>
        <w:rPr>
          <w:spacing w:val="38"/>
          <w:sz w:val="24"/>
        </w:rPr>
        <w:t> </w:t>
      </w:r>
      <w:r>
        <w:rPr>
          <w:sz w:val="24"/>
        </w:rPr>
        <w:t>talk</w:t>
      </w:r>
      <w:r>
        <w:rPr>
          <w:spacing w:val="38"/>
          <w:sz w:val="24"/>
        </w:rPr>
        <w:t> </w:t>
      </w:r>
      <w:r>
        <w:rPr>
          <w:sz w:val="24"/>
        </w:rPr>
        <w:t>regarding</w:t>
      </w:r>
      <w:r>
        <w:rPr>
          <w:spacing w:val="39"/>
          <w:sz w:val="24"/>
        </w:rPr>
        <w:t> </w:t>
      </w:r>
      <w:r>
        <w:rPr>
          <w:sz w:val="24"/>
        </w:rPr>
        <w:t>participants' </w:t>
      </w:r>
      <w:r>
        <w:rPr>
          <w:spacing w:val="-2"/>
          <w:sz w:val="24"/>
        </w:rPr>
        <w:t>needs.</w:t>
      </w:r>
    </w:p>
    <w:p>
      <w:pPr>
        <w:spacing w:after="0" w:line="463" w:lineRule="auto"/>
        <w:jc w:val="left"/>
        <w:rPr>
          <w:sz w:val="24"/>
        </w:rPr>
        <w:sectPr>
          <w:pgSz w:w="11910" w:h="16840"/>
          <w:pgMar w:header="0" w:footer="1512" w:top="1360" w:bottom="1700" w:left="460" w:right="220"/>
        </w:sectPr>
      </w:pPr>
    </w:p>
    <w:p>
      <w:pPr>
        <w:pStyle w:val="ListParagraph"/>
        <w:numPr>
          <w:ilvl w:val="0"/>
          <w:numId w:val="14"/>
        </w:numPr>
        <w:tabs>
          <w:tab w:pos="2056" w:val="left" w:leader="none"/>
        </w:tabs>
        <w:spacing w:line="240" w:lineRule="auto" w:before="80" w:after="0"/>
        <w:ind w:left="2056" w:right="0" w:hanging="360"/>
        <w:jc w:val="left"/>
        <w:rPr>
          <w:sz w:val="24"/>
        </w:rPr>
      </w:pPr>
      <w:r>
        <w:rPr>
          <w:sz w:val="24"/>
        </w:rPr>
        <w:t>Tell</w:t>
      </w:r>
      <w:r>
        <w:rPr>
          <w:spacing w:val="-5"/>
          <w:sz w:val="24"/>
        </w:rPr>
        <w:t> </w:t>
      </w:r>
      <w:r>
        <w:rPr>
          <w:sz w:val="24"/>
        </w:rPr>
        <w:t>participants</w:t>
      </w:r>
      <w:r>
        <w:rPr>
          <w:spacing w:val="-2"/>
          <w:sz w:val="24"/>
        </w:rPr>
        <w:t> </w:t>
      </w:r>
      <w:r>
        <w:rPr>
          <w:sz w:val="24"/>
        </w:rPr>
        <w:t>that</w:t>
      </w:r>
      <w:r>
        <w:rPr>
          <w:spacing w:val="-2"/>
          <w:sz w:val="24"/>
        </w:rPr>
        <w:t> </w:t>
      </w:r>
      <w:r>
        <w:rPr>
          <w:sz w:val="24"/>
        </w:rPr>
        <w:t>they</w:t>
      </w:r>
      <w:r>
        <w:rPr>
          <w:spacing w:val="-7"/>
          <w:sz w:val="24"/>
        </w:rPr>
        <w:t> </w:t>
      </w:r>
      <w:r>
        <w:rPr>
          <w:sz w:val="24"/>
        </w:rPr>
        <w:t>do</w:t>
      </w:r>
      <w:r>
        <w:rPr>
          <w:spacing w:val="-2"/>
          <w:sz w:val="24"/>
        </w:rPr>
        <w:t> </w:t>
      </w:r>
      <w:r>
        <w:rPr>
          <w:sz w:val="24"/>
        </w:rPr>
        <w:t>not</w:t>
      </w:r>
      <w:r>
        <w:rPr>
          <w:spacing w:val="-5"/>
          <w:sz w:val="24"/>
        </w:rPr>
        <w:t> </w:t>
      </w:r>
      <w:r>
        <w:rPr>
          <w:sz w:val="24"/>
        </w:rPr>
        <w:t>have</w:t>
      </w:r>
      <w:r>
        <w:rPr>
          <w:spacing w:val="-2"/>
          <w:sz w:val="24"/>
        </w:rPr>
        <w:t> </w:t>
      </w:r>
      <w:r>
        <w:rPr>
          <w:sz w:val="24"/>
        </w:rPr>
        <w:t>to</w:t>
      </w:r>
      <w:r>
        <w:rPr>
          <w:spacing w:val="-6"/>
          <w:sz w:val="24"/>
        </w:rPr>
        <w:t> </w:t>
      </w:r>
      <w:r>
        <w:rPr>
          <w:sz w:val="24"/>
        </w:rPr>
        <w:t>sign</w:t>
      </w:r>
      <w:r>
        <w:rPr>
          <w:spacing w:val="-2"/>
          <w:sz w:val="24"/>
        </w:rPr>
        <w:t> </w:t>
      </w:r>
      <w:r>
        <w:rPr>
          <w:sz w:val="24"/>
        </w:rPr>
        <w:t>the</w:t>
      </w:r>
      <w:r>
        <w:rPr>
          <w:spacing w:val="-1"/>
          <w:sz w:val="24"/>
        </w:rPr>
        <w:t> </w:t>
      </w:r>
      <w:r>
        <w:rPr>
          <w:spacing w:val="-2"/>
          <w:sz w:val="24"/>
        </w:rPr>
        <w:t>form.</w:t>
      </w:r>
    </w:p>
    <w:p>
      <w:pPr>
        <w:pStyle w:val="ListParagraph"/>
        <w:numPr>
          <w:ilvl w:val="0"/>
          <w:numId w:val="14"/>
        </w:numPr>
        <w:tabs>
          <w:tab w:pos="2056" w:val="left" w:leader="none"/>
        </w:tabs>
        <w:spacing w:line="468" w:lineRule="auto" w:before="273" w:after="0"/>
        <w:ind w:left="2056" w:right="1227" w:hanging="360"/>
        <w:jc w:val="left"/>
        <w:rPr>
          <w:sz w:val="24"/>
        </w:rPr>
      </w:pPr>
      <w:r>
        <w:rPr>
          <w:sz w:val="24"/>
        </w:rPr>
        <w:t>Learn</w:t>
      </w:r>
      <w:r>
        <w:rPr>
          <w:spacing w:val="-3"/>
          <w:sz w:val="24"/>
        </w:rPr>
        <w:t> </w:t>
      </w:r>
      <w:r>
        <w:rPr>
          <w:sz w:val="24"/>
        </w:rPr>
        <w:t>about</w:t>
      </w:r>
      <w:r>
        <w:rPr>
          <w:spacing w:val="-4"/>
          <w:sz w:val="24"/>
        </w:rPr>
        <w:t> </w:t>
      </w:r>
      <w:r>
        <w:rPr>
          <w:sz w:val="24"/>
        </w:rPr>
        <w:t>the</w:t>
      </w:r>
      <w:r>
        <w:rPr>
          <w:spacing w:val="-3"/>
          <w:sz w:val="24"/>
        </w:rPr>
        <w:t> </w:t>
      </w:r>
      <w:r>
        <w:rPr>
          <w:sz w:val="24"/>
        </w:rPr>
        <w:t>cultural, religious,</w:t>
      </w:r>
      <w:r>
        <w:rPr>
          <w:spacing w:val="-4"/>
          <w:sz w:val="24"/>
        </w:rPr>
        <w:t> </w:t>
      </w:r>
      <w:r>
        <w:rPr>
          <w:sz w:val="24"/>
        </w:rPr>
        <w:t>gender, and other diversity that must be </w:t>
      </w:r>
      <w:r>
        <w:rPr>
          <w:spacing w:val="-2"/>
          <w:sz w:val="24"/>
        </w:rPr>
        <w:t>respected.</w:t>
      </w:r>
    </w:p>
    <w:p>
      <w:pPr>
        <w:pStyle w:val="ListParagraph"/>
        <w:numPr>
          <w:ilvl w:val="0"/>
          <w:numId w:val="14"/>
        </w:numPr>
        <w:tabs>
          <w:tab w:pos="2056" w:val="left" w:leader="none"/>
        </w:tabs>
        <w:spacing w:line="240" w:lineRule="auto" w:before="12" w:after="0"/>
        <w:ind w:left="2056" w:right="0" w:hanging="360"/>
        <w:jc w:val="left"/>
        <w:rPr>
          <w:sz w:val="24"/>
        </w:rPr>
      </w:pPr>
      <w:r>
        <w:rPr>
          <w:sz w:val="24"/>
        </w:rPr>
        <w:t>Obtain</w:t>
      </w:r>
      <w:r>
        <w:rPr>
          <w:spacing w:val="-4"/>
          <w:sz w:val="24"/>
        </w:rPr>
        <w:t> </w:t>
      </w:r>
      <w:r>
        <w:rPr>
          <w:sz w:val="24"/>
        </w:rPr>
        <w:t>appropriate</w:t>
      </w:r>
      <w:r>
        <w:rPr>
          <w:spacing w:val="-3"/>
          <w:sz w:val="24"/>
        </w:rPr>
        <w:t> </w:t>
      </w:r>
      <w:r>
        <w:rPr>
          <w:spacing w:val="-2"/>
          <w:sz w:val="24"/>
        </w:rPr>
        <w:t>consent</w:t>
      </w:r>
    </w:p>
    <w:p>
      <w:pPr>
        <w:pStyle w:val="ListParagraph"/>
        <w:numPr>
          <w:ilvl w:val="0"/>
          <w:numId w:val="14"/>
        </w:numPr>
        <w:tabs>
          <w:tab w:pos="2056" w:val="left" w:leader="none"/>
        </w:tabs>
        <w:spacing w:line="240" w:lineRule="auto" w:before="272" w:after="0"/>
        <w:ind w:left="2056" w:right="0" w:hanging="360"/>
        <w:jc w:val="left"/>
        <w:rPr>
          <w:sz w:val="24"/>
        </w:rPr>
      </w:pPr>
      <w:r>
        <w:rPr>
          <w:sz w:val="24"/>
        </w:rPr>
        <w:t>Build</w:t>
      </w:r>
      <w:r>
        <w:rPr>
          <w:spacing w:val="-8"/>
          <w:sz w:val="24"/>
        </w:rPr>
        <w:t> </w:t>
      </w:r>
      <w:r>
        <w:rPr>
          <w:sz w:val="24"/>
        </w:rPr>
        <w:t>trust</w:t>
      </w:r>
      <w:r>
        <w:rPr>
          <w:spacing w:val="-8"/>
          <w:sz w:val="24"/>
        </w:rPr>
        <w:t> </w:t>
      </w:r>
      <w:r>
        <w:rPr>
          <w:sz w:val="24"/>
        </w:rPr>
        <w:t>and</w:t>
      </w:r>
      <w:r>
        <w:rPr>
          <w:spacing w:val="-7"/>
          <w:sz w:val="24"/>
        </w:rPr>
        <w:t> </w:t>
      </w:r>
      <w:r>
        <w:rPr>
          <w:sz w:val="24"/>
        </w:rPr>
        <w:t>convey</w:t>
      </w:r>
      <w:r>
        <w:rPr>
          <w:spacing w:val="-9"/>
          <w:sz w:val="24"/>
        </w:rPr>
        <w:t> </w:t>
      </w:r>
      <w:r>
        <w:rPr>
          <w:sz w:val="24"/>
        </w:rPr>
        <w:t>the</w:t>
      </w:r>
      <w:r>
        <w:rPr>
          <w:spacing w:val="-3"/>
          <w:sz w:val="24"/>
        </w:rPr>
        <w:t> </w:t>
      </w:r>
      <w:r>
        <w:rPr>
          <w:sz w:val="24"/>
        </w:rPr>
        <w:t>extent</w:t>
      </w:r>
      <w:r>
        <w:rPr>
          <w:spacing w:val="-8"/>
          <w:sz w:val="24"/>
        </w:rPr>
        <w:t> </w:t>
      </w:r>
      <w:r>
        <w:rPr>
          <w:sz w:val="24"/>
        </w:rPr>
        <w:t>of</w:t>
      </w:r>
      <w:r>
        <w:rPr>
          <w:spacing w:val="-7"/>
          <w:sz w:val="24"/>
        </w:rPr>
        <w:t> </w:t>
      </w:r>
      <w:r>
        <w:rPr>
          <w:sz w:val="24"/>
        </w:rPr>
        <w:t>anticipated</w:t>
      </w:r>
      <w:r>
        <w:rPr>
          <w:spacing w:val="-8"/>
          <w:sz w:val="24"/>
        </w:rPr>
        <w:t> </w:t>
      </w:r>
      <w:r>
        <w:rPr>
          <w:sz w:val="24"/>
        </w:rPr>
        <w:t>disruption</w:t>
      </w:r>
      <w:r>
        <w:rPr>
          <w:spacing w:val="-7"/>
          <w:sz w:val="24"/>
        </w:rPr>
        <w:t> </w:t>
      </w:r>
      <w:r>
        <w:rPr>
          <w:sz w:val="24"/>
        </w:rPr>
        <w:t>in</w:t>
      </w:r>
      <w:r>
        <w:rPr>
          <w:spacing w:val="-8"/>
          <w:sz w:val="24"/>
        </w:rPr>
        <w:t> </w:t>
      </w:r>
      <w:r>
        <w:rPr>
          <w:sz w:val="24"/>
        </w:rPr>
        <w:t>gaining</w:t>
      </w:r>
      <w:r>
        <w:rPr>
          <w:spacing w:val="-7"/>
          <w:sz w:val="24"/>
        </w:rPr>
        <w:t> </w:t>
      </w:r>
      <w:r>
        <w:rPr>
          <w:spacing w:val="-2"/>
          <w:sz w:val="24"/>
        </w:rPr>
        <w:t>access</w:t>
      </w:r>
    </w:p>
    <w:p>
      <w:pPr>
        <w:pStyle w:val="ListParagraph"/>
        <w:numPr>
          <w:ilvl w:val="0"/>
          <w:numId w:val="14"/>
        </w:numPr>
        <w:tabs>
          <w:tab w:pos="2056" w:val="left" w:leader="none"/>
        </w:tabs>
        <w:spacing w:line="240" w:lineRule="auto" w:before="273" w:after="0"/>
        <w:ind w:left="2056" w:right="0" w:hanging="360"/>
        <w:jc w:val="left"/>
        <w:rPr>
          <w:sz w:val="24"/>
        </w:rPr>
      </w:pPr>
      <w:r>
        <w:rPr>
          <w:sz w:val="24"/>
        </w:rPr>
        <w:t>Discuss</w:t>
      </w:r>
      <w:r>
        <w:rPr>
          <w:spacing w:val="-2"/>
          <w:sz w:val="24"/>
        </w:rPr>
        <w:t> </w:t>
      </w:r>
      <w:r>
        <w:rPr>
          <w:sz w:val="24"/>
        </w:rPr>
        <w:t>the</w:t>
      </w:r>
      <w:r>
        <w:rPr>
          <w:spacing w:val="-2"/>
          <w:sz w:val="24"/>
        </w:rPr>
        <w:t> </w:t>
      </w:r>
      <w:r>
        <w:rPr>
          <w:sz w:val="24"/>
        </w:rPr>
        <w:t>purpose</w:t>
      </w:r>
      <w:r>
        <w:rPr>
          <w:spacing w:val="-2"/>
          <w:sz w:val="24"/>
        </w:rPr>
        <w:t> </w:t>
      </w:r>
      <w:r>
        <w:rPr>
          <w:sz w:val="24"/>
        </w:rPr>
        <w:t>of</w:t>
      </w:r>
      <w:r>
        <w:rPr>
          <w:spacing w:val="-6"/>
          <w:sz w:val="24"/>
        </w:rPr>
        <w:t> </w:t>
      </w:r>
      <w:r>
        <w:rPr>
          <w:sz w:val="24"/>
        </w:rPr>
        <w:t>the</w:t>
      </w:r>
      <w:r>
        <w:rPr>
          <w:spacing w:val="-2"/>
          <w:sz w:val="24"/>
        </w:rPr>
        <w:t> </w:t>
      </w:r>
      <w:r>
        <w:rPr>
          <w:sz w:val="24"/>
        </w:rPr>
        <w:t>study</w:t>
      </w:r>
      <w:r>
        <w:rPr>
          <w:spacing w:val="-2"/>
          <w:sz w:val="24"/>
        </w:rPr>
        <w:t> </w:t>
      </w:r>
      <w:r>
        <w:rPr>
          <w:sz w:val="24"/>
        </w:rPr>
        <w:t>and</w:t>
      </w:r>
      <w:r>
        <w:rPr>
          <w:spacing w:val="-6"/>
          <w:sz w:val="24"/>
        </w:rPr>
        <w:t> </w:t>
      </w:r>
      <w:r>
        <w:rPr>
          <w:sz w:val="24"/>
        </w:rPr>
        <w:t>how</w:t>
      </w:r>
      <w:r>
        <w:rPr>
          <w:spacing w:val="-1"/>
          <w:sz w:val="24"/>
        </w:rPr>
        <w:t> </w:t>
      </w:r>
      <w:r>
        <w:rPr>
          <w:sz w:val="24"/>
        </w:rPr>
        <w:t>data</w:t>
      </w:r>
      <w:r>
        <w:rPr>
          <w:spacing w:val="-2"/>
          <w:sz w:val="24"/>
        </w:rPr>
        <w:t> </w:t>
      </w:r>
      <w:r>
        <w:rPr>
          <w:sz w:val="24"/>
        </w:rPr>
        <w:t>will</w:t>
      </w:r>
      <w:r>
        <w:rPr>
          <w:spacing w:val="-2"/>
          <w:sz w:val="24"/>
        </w:rPr>
        <w:t> </w:t>
      </w:r>
      <w:r>
        <w:rPr>
          <w:sz w:val="24"/>
        </w:rPr>
        <w:t>be</w:t>
      </w:r>
      <w:r>
        <w:rPr>
          <w:spacing w:val="-2"/>
          <w:sz w:val="24"/>
        </w:rPr>
        <w:t> </w:t>
      </w:r>
      <w:r>
        <w:rPr>
          <w:spacing w:val="-4"/>
          <w:sz w:val="24"/>
        </w:rPr>
        <w:t>used</w:t>
      </w:r>
    </w:p>
    <w:p>
      <w:pPr>
        <w:pStyle w:val="BodyText"/>
        <w:spacing w:before="1"/>
      </w:pPr>
    </w:p>
    <w:p>
      <w:pPr>
        <w:pStyle w:val="ListParagraph"/>
        <w:numPr>
          <w:ilvl w:val="0"/>
          <w:numId w:val="14"/>
        </w:numPr>
        <w:tabs>
          <w:tab w:pos="2056" w:val="left" w:leader="none"/>
        </w:tabs>
        <w:spacing w:line="463" w:lineRule="auto" w:before="0" w:after="0"/>
        <w:ind w:left="2056" w:right="1224" w:hanging="360"/>
        <w:jc w:val="left"/>
        <w:rPr>
          <w:sz w:val="24"/>
        </w:rPr>
      </w:pPr>
      <w:r>
        <w:rPr>
          <w:sz w:val="24"/>
        </w:rPr>
        <w:t>Avoid</w:t>
      </w:r>
      <w:r>
        <w:rPr>
          <w:spacing w:val="40"/>
          <w:sz w:val="24"/>
        </w:rPr>
        <w:t> </w:t>
      </w:r>
      <w:r>
        <w:rPr>
          <w:sz w:val="24"/>
        </w:rPr>
        <w:t>leading</w:t>
      </w:r>
      <w:r>
        <w:rPr>
          <w:spacing w:val="40"/>
          <w:sz w:val="24"/>
        </w:rPr>
        <w:t> </w:t>
      </w:r>
      <w:r>
        <w:rPr>
          <w:sz w:val="24"/>
        </w:rPr>
        <w:t>questions.</w:t>
      </w:r>
      <w:r>
        <w:rPr>
          <w:spacing w:val="40"/>
          <w:sz w:val="24"/>
        </w:rPr>
        <w:t> </w:t>
      </w:r>
      <w:r>
        <w:rPr>
          <w:sz w:val="24"/>
        </w:rPr>
        <w:t>Withhold</w:t>
      </w:r>
      <w:r>
        <w:rPr>
          <w:spacing w:val="40"/>
          <w:sz w:val="24"/>
        </w:rPr>
        <w:t> </w:t>
      </w:r>
      <w:r>
        <w:rPr>
          <w:sz w:val="24"/>
        </w:rPr>
        <w:t>sharing</w:t>
      </w:r>
      <w:r>
        <w:rPr>
          <w:spacing w:val="40"/>
          <w:sz w:val="24"/>
        </w:rPr>
        <w:t> </w:t>
      </w:r>
      <w:r>
        <w:rPr>
          <w:sz w:val="24"/>
        </w:rPr>
        <w:t>personal</w:t>
      </w:r>
      <w:r>
        <w:rPr>
          <w:spacing w:val="40"/>
          <w:sz w:val="24"/>
        </w:rPr>
        <w:t> </w:t>
      </w:r>
      <w:r>
        <w:rPr>
          <w:sz w:val="24"/>
        </w:rPr>
        <w:t>impressions.</w:t>
      </w:r>
      <w:r>
        <w:rPr>
          <w:spacing w:val="40"/>
          <w:sz w:val="24"/>
        </w:rPr>
        <w:t> </w:t>
      </w:r>
      <w:r>
        <w:rPr>
          <w:sz w:val="24"/>
        </w:rPr>
        <w:t>Avoid disclosing sensitive information. Involve participants as collaborators</w:t>
      </w:r>
    </w:p>
    <w:p>
      <w:pPr>
        <w:pStyle w:val="ListParagraph"/>
        <w:numPr>
          <w:ilvl w:val="0"/>
          <w:numId w:val="14"/>
        </w:numPr>
        <w:tabs>
          <w:tab w:pos="2056" w:val="left" w:leader="none"/>
        </w:tabs>
        <w:spacing w:line="240" w:lineRule="auto" w:before="19" w:after="0"/>
        <w:ind w:left="2056" w:right="0" w:hanging="360"/>
        <w:jc w:val="left"/>
        <w:rPr>
          <w:sz w:val="24"/>
        </w:rPr>
      </w:pPr>
      <w:r>
        <w:rPr>
          <w:sz w:val="24"/>
        </w:rPr>
        <w:t>Report</w:t>
      </w:r>
      <w:r>
        <w:rPr>
          <w:spacing w:val="-4"/>
          <w:sz w:val="24"/>
        </w:rPr>
        <w:t> </w:t>
      </w:r>
      <w:r>
        <w:rPr>
          <w:sz w:val="24"/>
        </w:rPr>
        <w:t>honestly (Creswell,</w:t>
      </w:r>
      <w:r>
        <w:rPr>
          <w:spacing w:val="-3"/>
          <w:sz w:val="24"/>
        </w:rPr>
        <w:t> </w:t>
      </w:r>
      <w:r>
        <w:rPr>
          <w:spacing w:val="-4"/>
          <w:sz w:val="24"/>
        </w:rPr>
        <w:t>2014)</w:t>
      </w:r>
    </w:p>
    <w:p>
      <w:pPr>
        <w:pStyle w:val="BodyText"/>
      </w:pPr>
    </w:p>
    <w:p>
      <w:pPr>
        <w:pStyle w:val="BodyText"/>
      </w:pPr>
    </w:p>
    <w:p>
      <w:pPr>
        <w:pStyle w:val="BodyText"/>
        <w:spacing w:before="37"/>
      </w:pPr>
    </w:p>
    <w:p>
      <w:pPr>
        <w:pStyle w:val="ListParagraph"/>
        <w:numPr>
          <w:ilvl w:val="2"/>
          <w:numId w:val="12"/>
        </w:numPr>
        <w:tabs>
          <w:tab w:pos="2071" w:val="left" w:leader="none"/>
        </w:tabs>
        <w:spacing w:line="240" w:lineRule="auto" w:before="0" w:after="0"/>
        <w:ind w:left="2071" w:right="0" w:hanging="735"/>
        <w:jc w:val="left"/>
        <w:rPr>
          <w:sz w:val="24"/>
        </w:rPr>
      </w:pPr>
      <w:bookmarkStart w:name="3.12.1 Informed Content" w:id="107"/>
      <w:bookmarkEnd w:id="107"/>
      <w:r>
        <w:rPr/>
      </w:r>
      <w:bookmarkStart w:name="_bookmark55" w:id="108"/>
      <w:bookmarkEnd w:id="108"/>
      <w:r>
        <w:rPr/>
      </w:r>
      <w:r>
        <w:rPr>
          <w:sz w:val="24"/>
        </w:rPr>
        <w:t>Informed</w:t>
      </w:r>
      <w:r>
        <w:rPr>
          <w:spacing w:val="-8"/>
          <w:sz w:val="24"/>
        </w:rPr>
        <w:t> </w:t>
      </w:r>
      <w:r>
        <w:rPr>
          <w:spacing w:val="-2"/>
          <w:sz w:val="24"/>
        </w:rPr>
        <w:t>Content</w:t>
      </w:r>
    </w:p>
    <w:p>
      <w:pPr>
        <w:pStyle w:val="BodyText"/>
        <w:spacing w:before="259"/>
      </w:pPr>
    </w:p>
    <w:p>
      <w:pPr>
        <w:pStyle w:val="BodyText"/>
        <w:spacing w:line="480" w:lineRule="auto" w:before="1"/>
        <w:ind w:left="1336" w:right="1215"/>
        <w:jc w:val="both"/>
      </w:pPr>
      <w:r>
        <w:rPr/>
        <w:t>One of the guiding principles of research ethics is informed consent. Its goal is to ensure</w:t>
      </w:r>
      <w:r>
        <w:rPr>
          <w:spacing w:val="-2"/>
        </w:rPr>
        <w:t> </w:t>
      </w:r>
      <w:r>
        <w:rPr/>
        <w:t>that</w:t>
      </w:r>
      <w:r>
        <w:rPr>
          <w:spacing w:val="-2"/>
        </w:rPr>
        <w:t> </w:t>
      </w:r>
      <w:r>
        <w:rPr/>
        <w:t>human</w:t>
      </w:r>
      <w:r>
        <w:rPr>
          <w:spacing w:val="-6"/>
        </w:rPr>
        <w:t> </w:t>
      </w:r>
      <w:r>
        <w:rPr/>
        <w:t>participants</w:t>
      </w:r>
      <w:r>
        <w:rPr>
          <w:spacing w:val="-2"/>
        </w:rPr>
        <w:t> </w:t>
      </w:r>
      <w:r>
        <w:rPr/>
        <w:t>can</w:t>
      </w:r>
      <w:r>
        <w:rPr>
          <w:spacing w:val="-6"/>
        </w:rPr>
        <w:t> </w:t>
      </w:r>
      <w:r>
        <w:rPr/>
        <w:t>participate</w:t>
      </w:r>
      <w:r>
        <w:rPr>
          <w:spacing w:val="-2"/>
        </w:rPr>
        <w:t> </w:t>
      </w:r>
      <w:r>
        <w:rPr/>
        <w:t>in</w:t>
      </w:r>
      <w:r>
        <w:rPr>
          <w:spacing w:val="-2"/>
        </w:rPr>
        <w:t> </w:t>
      </w:r>
      <w:r>
        <w:rPr/>
        <w:t>research</w:t>
      </w:r>
      <w:r>
        <w:rPr>
          <w:spacing w:val="-2"/>
        </w:rPr>
        <w:t> </w:t>
      </w:r>
      <w:r>
        <w:rPr/>
        <w:t>freely</w:t>
      </w:r>
      <w:r>
        <w:rPr>
          <w:spacing w:val="-7"/>
        </w:rPr>
        <w:t> </w:t>
      </w:r>
      <w:r>
        <w:rPr/>
        <w:t>(voluntarily),</w:t>
      </w:r>
      <w:r>
        <w:rPr>
          <w:spacing w:val="-2"/>
        </w:rPr>
        <w:t> </w:t>
      </w:r>
      <w:r>
        <w:rPr/>
        <w:t>that they</w:t>
      </w:r>
      <w:r>
        <w:rPr>
          <w:spacing w:val="-11"/>
        </w:rPr>
        <w:t> </w:t>
      </w:r>
      <w:r>
        <w:rPr/>
        <w:t>are</w:t>
      </w:r>
      <w:r>
        <w:rPr>
          <w:spacing w:val="-10"/>
        </w:rPr>
        <w:t> </w:t>
      </w:r>
      <w:r>
        <w:rPr/>
        <w:t>fully</w:t>
      </w:r>
      <w:r>
        <w:rPr>
          <w:spacing w:val="-11"/>
        </w:rPr>
        <w:t> </w:t>
      </w:r>
      <w:r>
        <w:rPr/>
        <w:t>informed</w:t>
      </w:r>
      <w:r>
        <w:rPr>
          <w:spacing w:val="-10"/>
        </w:rPr>
        <w:t> </w:t>
      </w:r>
      <w:r>
        <w:rPr/>
        <w:t>of</w:t>
      </w:r>
      <w:r>
        <w:rPr>
          <w:spacing w:val="-10"/>
        </w:rPr>
        <w:t> </w:t>
      </w:r>
      <w:r>
        <w:rPr/>
        <w:t>what</w:t>
      </w:r>
      <w:r>
        <w:rPr>
          <w:spacing w:val="-10"/>
        </w:rPr>
        <w:t> </w:t>
      </w:r>
      <w:r>
        <w:rPr/>
        <w:t>it</w:t>
      </w:r>
      <w:r>
        <w:rPr>
          <w:spacing w:val="-11"/>
        </w:rPr>
        <w:t> </w:t>
      </w:r>
      <w:r>
        <w:rPr/>
        <w:t>entails</w:t>
      </w:r>
      <w:r>
        <w:rPr>
          <w:spacing w:val="-11"/>
        </w:rPr>
        <w:t> </w:t>
      </w:r>
      <w:r>
        <w:rPr/>
        <w:t>for</w:t>
      </w:r>
      <w:r>
        <w:rPr>
          <w:spacing w:val="-9"/>
        </w:rPr>
        <w:t> </w:t>
      </w:r>
      <w:r>
        <w:rPr/>
        <w:t>them</w:t>
      </w:r>
      <w:r>
        <w:rPr>
          <w:spacing w:val="-9"/>
        </w:rPr>
        <w:t> </w:t>
      </w:r>
      <w:r>
        <w:rPr/>
        <w:t>to</w:t>
      </w:r>
      <w:r>
        <w:rPr>
          <w:spacing w:val="-3"/>
        </w:rPr>
        <w:t> </w:t>
      </w:r>
      <w:r>
        <w:rPr/>
        <w:t>take</w:t>
      </w:r>
      <w:r>
        <w:rPr>
          <w:spacing w:val="-10"/>
        </w:rPr>
        <w:t> </w:t>
      </w:r>
      <w:r>
        <w:rPr/>
        <w:t>part,</w:t>
      </w:r>
      <w:r>
        <w:rPr>
          <w:spacing w:val="-10"/>
        </w:rPr>
        <w:t> </w:t>
      </w:r>
      <w:r>
        <w:rPr/>
        <w:t>and</w:t>
      </w:r>
      <w:r>
        <w:rPr>
          <w:spacing w:val="-10"/>
        </w:rPr>
        <w:t> </w:t>
      </w:r>
      <w:r>
        <w:rPr/>
        <w:t>that</w:t>
      </w:r>
      <w:r>
        <w:rPr>
          <w:spacing w:val="-10"/>
        </w:rPr>
        <w:t> </w:t>
      </w:r>
      <w:r>
        <w:rPr/>
        <w:t>they</w:t>
      </w:r>
      <w:r>
        <w:rPr>
          <w:spacing w:val="-11"/>
        </w:rPr>
        <w:t> </w:t>
      </w:r>
      <w:r>
        <w:rPr/>
        <w:t>express consent before participating. Before a participant participates in the study, their consent must be obtained (prospectively). To be considered informed, the participant</w:t>
      </w:r>
      <w:r>
        <w:rPr>
          <w:spacing w:val="-16"/>
        </w:rPr>
        <w:t> </w:t>
      </w:r>
      <w:r>
        <w:rPr/>
        <w:t>must</w:t>
      </w:r>
      <w:r>
        <w:rPr>
          <w:spacing w:val="-16"/>
        </w:rPr>
        <w:t> </w:t>
      </w:r>
      <w:r>
        <w:rPr/>
        <w:t>have</w:t>
      </w:r>
      <w:r>
        <w:rPr>
          <w:spacing w:val="-12"/>
        </w:rPr>
        <w:t> </w:t>
      </w:r>
      <w:r>
        <w:rPr/>
        <w:t>a</w:t>
      </w:r>
      <w:r>
        <w:rPr>
          <w:spacing w:val="-16"/>
        </w:rPr>
        <w:t> </w:t>
      </w:r>
      <w:r>
        <w:rPr/>
        <w:t>fundamental</w:t>
      </w:r>
      <w:r>
        <w:rPr>
          <w:spacing w:val="-17"/>
        </w:rPr>
        <w:t> </w:t>
      </w:r>
      <w:r>
        <w:rPr/>
        <w:t>comprehension</w:t>
      </w:r>
      <w:r>
        <w:rPr>
          <w:spacing w:val="-15"/>
        </w:rPr>
        <w:t> </w:t>
      </w:r>
      <w:r>
        <w:rPr/>
        <w:t>of</w:t>
      </w:r>
      <w:r>
        <w:rPr>
          <w:spacing w:val="-16"/>
        </w:rPr>
        <w:t> </w:t>
      </w:r>
      <w:r>
        <w:rPr/>
        <w:t>the</w:t>
      </w:r>
      <w:r>
        <w:rPr>
          <w:spacing w:val="-16"/>
        </w:rPr>
        <w:t> </w:t>
      </w:r>
      <w:r>
        <w:rPr/>
        <w:t>research</w:t>
      </w:r>
      <w:r>
        <w:rPr>
          <w:spacing w:val="-16"/>
        </w:rPr>
        <w:t> </w:t>
      </w:r>
      <w:r>
        <w:rPr/>
        <w:t>and</w:t>
      </w:r>
      <w:r>
        <w:rPr>
          <w:spacing w:val="-16"/>
        </w:rPr>
        <w:t> </w:t>
      </w:r>
      <w:r>
        <w:rPr/>
        <w:t>what</w:t>
      </w:r>
      <w:r>
        <w:rPr>
          <w:spacing w:val="-16"/>
        </w:rPr>
        <w:t> </w:t>
      </w:r>
      <w:r>
        <w:rPr/>
        <w:t>they are consenting to (Oxford Uni Webpage, 2019).</w:t>
      </w:r>
    </w:p>
    <w:p>
      <w:pPr>
        <w:pStyle w:val="BodyText"/>
        <w:spacing w:before="272"/>
      </w:pPr>
    </w:p>
    <w:p>
      <w:pPr>
        <w:pStyle w:val="BodyText"/>
        <w:spacing w:line="480" w:lineRule="auto" w:before="1"/>
        <w:ind w:left="1336" w:right="1210"/>
        <w:jc w:val="both"/>
      </w:pPr>
      <w:r>
        <w:rPr/>
        <w:t>Oral consent is used due to knowing the participants and the randomness of chatting with people on live sites; most engineers would rather talk about experiences and issues in a relaxed and free-flowing environment, therefore having to deal with written consent forms would discourage participation. Having</w:t>
      </w:r>
    </w:p>
    <w:p>
      <w:pPr>
        <w:spacing w:after="0" w:line="480" w:lineRule="auto"/>
        <w:jc w:val="both"/>
        <w:sectPr>
          <w:pgSz w:w="11910" w:h="16840"/>
          <w:pgMar w:header="0" w:footer="1512" w:top="1340" w:bottom="1700" w:left="460" w:right="220"/>
        </w:sectPr>
      </w:pPr>
    </w:p>
    <w:p>
      <w:pPr>
        <w:pStyle w:val="BodyText"/>
        <w:spacing w:line="480" w:lineRule="auto" w:before="62"/>
        <w:ind w:left="1336" w:right="1212"/>
        <w:jc w:val="both"/>
      </w:pPr>
      <w:r>
        <w:rPr/>
        <w:t>to</w:t>
      </w:r>
      <w:r>
        <w:rPr>
          <w:spacing w:val="-2"/>
        </w:rPr>
        <w:t> </w:t>
      </w:r>
      <w:r>
        <w:rPr/>
        <w:t>either</w:t>
      </w:r>
      <w:r>
        <w:rPr>
          <w:spacing w:val="-2"/>
        </w:rPr>
        <w:t> </w:t>
      </w:r>
      <w:r>
        <w:rPr/>
        <w:t>record</w:t>
      </w:r>
      <w:r>
        <w:rPr>
          <w:spacing w:val="-7"/>
        </w:rPr>
        <w:t> </w:t>
      </w:r>
      <w:r>
        <w:rPr/>
        <w:t>discussions</w:t>
      </w:r>
      <w:r>
        <w:rPr>
          <w:spacing w:val="-8"/>
        </w:rPr>
        <w:t> </w:t>
      </w:r>
      <w:r>
        <w:rPr/>
        <w:t>or</w:t>
      </w:r>
      <w:r>
        <w:rPr>
          <w:spacing w:val="-2"/>
        </w:rPr>
        <w:t> </w:t>
      </w:r>
      <w:r>
        <w:rPr/>
        <w:t>take</w:t>
      </w:r>
      <w:r>
        <w:rPr>
          <w:spacing w:val="-3"/>
        </w:rPr>
        <w:t> </w:t>
      </w:r>
      <w:r>
        <w:rPr/>
        <w:t>a</w:t>
      </w:r>
      <w:r>
        <w:rPr>
          <w:spacing w:val="-7"/>
        </w:rPr>
        <w:t> </w:t>
      </w:r>
      <w:r>
        <w:rPr/>
        <w:t>set</w:t>
      </w:r>
      <w:r>
        <w:rPr>
          <w:spacing w:val="-3"/>
        </w:rPr>
        <w:t> </w:t>
      </w:r>
      <w:r>
        <w:rPr/>
        <w:t>of</w:t>
      </w:r>
      <w:r>
        <w:rPr>
          <w:spacing w:val="-3"/>
        </w:rPr>
        <w:t> </w:t>
      </w:r>
      <w:r>
        <w:rPr/>
        <w:t>notes,</w:t>
      </w:r>
      <w:r>
        <w:rPr>
          <w:spacing w:val="-3"/>
        </w:rPr>
        <w:t> </w:t>
      </w:r>
      <w:r>
        <w:rPr/>
        <w:t>which</w:t>
      </w:r>
      <w:r>
        <w:rPr>
          <w:spacing w:val="-3"/>
        </w:rPr>
        <w:t> </w:t>
      </w:r>
      <w:r>
        <w:rPr/>
        <w:t>will</w:t>
      </w:r>
      <w:r>
        <w:rPr>
          <w:spacing w:val="-3"/>
        </w:rPr>
        <w:t> </w:t>
      </w:r>
      <w:r>
        <w:rPr/>
        <w:t>then be</w:t>
      </w:r>
      <w:r>
        <w:rPr>
          <w:spacing w:val="-3"/>
        </w:rPr>
        <w:t> </w:t>
      </w:r>
      <w:r>
        <w:rPr/>
        <w:t>copied</w:t>
      </w:r>
      <w:r>
        <w:rPr>
          <w:spacing w:val="-3"/>
        </w:rPr>
        <w:t> </w:t>
      </w:r>
      <w:r>
        <w:rPr/>
        <w:t>to</w:t>
      </w:r>
      <w:r>
        <w:rPr>
          <w:spacing w:val="-7"/>
        </w:rPr>
        <w:t> </w:t>
      </w:r>
      <w:r>
        <w:rPr/>
        <w:t>the participant for clarification of the discussion.</w:t>
      </w:r>
    </w:p>
    <w:p>
      <w:pPr>
        <w:pStyle w:val="BodyText"/>
      </w:pPr>
    </w:p>
    <w:p>
      <w:pPr>
        <w:pStyle w:val="BodyText"/>
        <w:spacing w:before="39"/>
      </w:pPr>
    </w:p>
    <w:p>
      <w:pPr>
        <w:pStyle w:val="ListParagraph"/>
        <w:numPr>
          <w:ilvl w:val="2"/>
          <w:numId w:val="12"/>
        </w:numPr>
        <w:tabs>
          <w:tab w:pos="2071" w:val="left" w:leader="none"/>
        </w:tabs>
        <w:spacing w:line="240" w:lineRule="auto" w:before="0" w:after="0"/>
        <w:ind w:left="2071" w:right="0" w:hanging="735"/>
        <w:jc w:val="left"/>
        <w:rPr>
          <w:sz w:val="24"/>
        </w:rPr>
      </w:pPr>
      <w:bookmarkStart w:name="3.12.2 Participants are not harmed" w:id="109"/>
      <w:bookmarkEnd w:id="109"/>
      <w:r>
        <w:rPr/>
      </w:r>
      <w:bookmarkStart w:name="_bookmark56" w:id="110"/>
      <w:bookmarkEnd w:id="110"/>
      <w:r>
        <w:rPr/>
      </w:r>
      <w:r>
        <w:rPr>
          <w:sz w:val="24"/>
        </w:rPr>
        <w:t>Participants</w:t>
      </w:r>
      <w:r>
        <w:rPr>
          <w:spacing w:val="-5"/>
          <w:sz w:val="24"/>
        </w:rPr>
        <w:t> </w:t>
      </w:r>
      <w:r>
        <w:rPr>
          <w:sz w:val="24"/>
        </w:rPr>
        <w:t>are</w:t>
      </w:r>
      <w:r>
        <w:rPr>
          <w:spacing w:val="-4"/>
          <w:sz w:val="24"/>
        </w:rPr>
        <w:t> </w:t>
      </w:r>
      <w:r>
        <w:rPr>
          <w:sz w:val="24"/>
        </w:rPr>
        <w:t>not</w:t>
      </w:r>
      <w:r>
        <w:rPr>
          <w:spacing w:val="-8"/>
          <w:sz w:val="24"/>
        </w:rPr>
        <w:t> </w:t>
      </w:r>
      <w:r>
        <w:rPr>
          <w:spacing w:val="-2"/>
          <w:sz w:val="24"/>
        </w:rPr>
        <w:t>harmed</w:t>
      </w:r>
    </w:p>
    <w:p>
      <w:pPr>
        <w:pStyle w:val="BodyText"/>
        <w:spacing w:before="255"/>
      </w:pPr>
    </w:p>
    <w:p>
      <w:pPr>
        <w:pStyle w:val="BodyText"/>
        <w:spacing w:line="480" w:lineRule="auto"/>
        <w:ind w:left="1336" w:right="1210"/>
        <w:jc w:val="both"/>
      </w:pPr>
      <w:r>
        <w:rPr/>
        <w:t>Ethics committees expect a thorough assessment of potential harm to research subjects or others within the study. While recognising that certain harms, such as anguish, shame, or anxiety, are subjective and challenging to predict, the requirement to consider all conceivable risks associated with the research. The level and potential severity of harm must align with the potential benefits of the research.</w:t>
      </w:r>
      <w:r>
        <w:rPr>
          <w:spacing w:val="-11"/>
        </w:rPr>
        <w:t> </w:t>
      </w:r>
      <w:r>
        <w:rPr/>
        <w:t>Studies</w:t>
      </w:r>
      <w:r>
        <w:rPr>
          <w:spacing w:val="-11"/>
        </w:rPr>
        <w:t> </w:t>
      </w:r>
      <w:r>
        <w:rPr/>
        <w:t>presenting</w:t>
      </w:r>
      <w:r>
        <w:rPr>
          <w:spacing w:val="-16"/>
        </w:rPr>
        <w:t> </w:t>
      </w:r>
      <w:r>
        <w:rPr/>
        <w:t>a</w:t>
      </w:r>
      <w:r>
        <w:rPr>
          <w:spacing w:val="-11"/>
        </w:rPr>
        <w:t> </w:t>
      </w:r>
      <w:r>
        <w:rPr/>
        <w:t>high</w:t>
      </w:r>
      <w:r>
        <w:rPr>
          <w:spacing w:val="-10"/>
        </w:rPr>
        <w:t> </w:t>
      </w:r>
      <w:r>
        <w:rPr/>
        <w:t>risk</w:t>
      </w:r>
      <w:r>
        <w:rPr>
          <w:spacing w:val="-17"/>
        </w:rPr>
        <w:t> </w:t>
      </w:r>
      <w:r>
        <w:rPr/>
        <w:t>of</w:t>
      </w:r>
      <w:r>
        <w:rPr>
          <w:spacing w:val="-11"/>
        </w:rPr>
        <w:t> </w:t>
      </w:r>
      <w:r>
        <w:rPr/>
        <w:t>harm</w:t>
      </w:r>
      <w:r>
        <w:rPr>
          <w:spacing w:val="-10"/>
        </w:rPr>
        <w:t> </w:t>
      </w:r>
      <w:r>
        <w:rPr/>
        <w:t>or</w:t>
      </w:r>
      <w:r>
        <w:rPr>
          <w:spacing w:val="-10"/>
        </w:rPr>
        <w:t> </w:t>
      </w:r>
      <w:r>
        <w:rPr/>
        <w:t>significant</w:t>
      </w:r>
      <w:r>
        <w:rPr>
          <w:spacing w:val="-11"/>
        </w:rPr>
        <w:t> </w:t>
      </w:r>
      <w:r>
        <w:rPr/>
        <w:t>danger</w:t>
      </w:r>
      <w:r>
        <w:rPr>
          <w:spacing w:val="-10"/>
        </w:rPr>
        <w:t> </w:t>
      </w:r>
      <w:r>
        <w:rPr/>
        <w:t>to</w:t>
      </w:r>
      <w:r>
        <w:rPr>
          <w:spacing w:val="-10"/>
        </w:rPr>
        <w:t> </w:t>
      </w:r>
      <w:r>
        <w:rPr/>
        <w:t>individuals must undergo meticulous evaluation by the researcher and the ethics committee before approval (Cambridge University Webpage, 2019).</w:t>
      </w:r>
    </w:p>
    <w:p>
      <w:pPr>
        <w:pStyle w:val="BodyText"/>
      </w:pPr>
    </w:p>
    <w:p>
      <w:pPr>
        <w:pStyle w:val="BodyText"/>
        <w:spacing w:before="1"/>
      </w:pPr>
    </w:p>
    <w:p>
      <w:pPr>
        <w:pStyle w:val="BodyText"/>
        <w:spacing w:line="480" w:lineRule="auto" w:before="1"/>
        <w:ind w:left="1336" w:right="1210"/>
        <w:jc w:val="both"/>
      </w:pPr>
      <w:r>
        <w:rPr/>
        <w:t>Participants will be engaged only if they are willing and happy to take part; most engineers openly discuss issues that affect or improve their working day. Careful consideration will be given to ensure interviews will be with members of staff or consultants</w:t>
      </w:r>
      <w:r>
        <w:rPr>
          <w:spacing w:val="-2"/>
        </w:rPr>
        <w:t> </w:t>
      </w:r>
      <w:r>
        <w:rPr/>
        <w:t>involved</w:t>
      </w:r>
      <w:r>
        <w:rPr>
          <w:spacing w:val="-2"/>
        </w:rPr>
        <w:t> </w:t>
      </w:r>
      <w:r>
        <w:rPr/>
        <w:t>in</w:t>
      </w:r>
      <w:r>
        <w:rPr>
          <w:spacing w:val="-2"/>
        </w:rPr>
        <w:t> </w:t>
      </w:r>
      <w:r>
        <w:rPr/>
        <w:t>the</w:t>
      </w:r>
      <w:r>
        <w:rPr>
          <w:spacing w:val="-2"/>
        </w:rPr>
        <w:t> </w:t>
      </w:r>
      <w:r>
        <w:rPr/>
        <w:t>day-to-day</w:t>
      </w:r>
      <w:r>
        <w:rPr>
          <w:spacing w:val="-2"/>
        </w:rPr>
        <w:t> </w:t>
      </w:r>
      <w:r>
        <w:rPr/>
        <w:t>processes</w:t>
      </w:r>
      <w:r>
        <w:rPr>
          <w:spacing w:val="-2"/>
        </w:rPr>
        <w:t> </w:t>
      </w:r>
      <w:r>
        <w:rPr/>
        <w:t>of</w:t>
      </w:r>
      <w:r>
        <w:rPr>
          <w:spacing w:val="-2"/>
        </w:rPr>
        <w:t> </w:t>
      </w:r>
      <w:r>
        <w:rPr/>
        <w:t>capturing</w:t>
      </w:r>
      <w:r>
        <w:rPr>
          <w:spacing w:val="-2"/>
        </w:rPr>
        <w:t> </w:t>
      </w:r>
      <w:r>
        <w:rPr/>
        <w:t>data</w:t>
      </w:r>
      <w:r>
        <w:rPr>
          <w:spacing w:val="-1"/>
        </w:rPr>
        <w:t> </w:t>
      </w:r>
      <w:r>
        <w:rPr/>
        <w:t>and</w:t>
      </w:r>
      <w:r>
        <w:rPr>
          <w:spacing w:val="-2"/>
        </w:rPr>
        <w:t> </w:t>
      </w:r>
      <w:r>
        <w:rPr/>
        <w:t>users</w:t>
      </w:r>
      <w:r>
        <w:rPr>
          <w:spacing w:val="-2"/>
        </w:rPr>
        <w:t> </w:t>
      </w:r>
      <w:r>
        <w:rPr/>
        <w:t>who are using that information to process maintenance on highway schemes. Engineers will not be asked to capture asset information that has not had the customary</w:t>
      </w:r>
      <w:r>
        <w:rPr>
          <w:spacing w:val="-3"/>
        </w:rPr>
        <w:t> </w:t>
      </w:r>
      <w:r>
        <w:rPr/>
        <w:t>risk</w:t>
      </w:r>
      <w:r>
        <w:rPr>
          <w:spacing w:val="-3"/>
        </w:rPr>
        <w:t> </w:t>
      </w:r>
      <w:r>
        <w:rPr/>
        <w:t>assessed.</w:t>
      </w:r>
      <w:r>
        <w:rPr>
          <w:spacing w:val="-3"/>
        </w:rPr>
        <w:t> </w:t>
      </w:r>
      <w:r>
        <w:rPr/>
        <w:t>Surveying</w:t>
      </w:r>
      <w:r>
        <w:rPr>
          <w:spacing w:val="-2"/>
        </w:rPr>
        <w:t> </w:t>
      </w:r>
      <w:r>
        <w:rPr/>
        <w:t>engineers who take part are fully trained</w:t>
      </w:r>
      <w:r>
        <w:rPr>
          <w:spacing w:val="-3"/>
        </w:rPr>
        <w:t> </w:t>
      </w:r>
      <w:r>
        <w:rPr/>
        <w:t>and experienced in on-site operations by the company they work for. No one will be asked to divulge any information that may unintentionally create any embarrassment or discord with line managers who manage operations.</w:t>
      </w:r>
    </w:p>
    <w:p>
      <w:pPr>
        <w:spacing w:after="0" w:line="480" w:lineRule="auto"/>
        <w:jc w:val="both"/>
        <w:sectPr>
          <w:pgSz w:w="11910" w:h="16840"/>
          <w:pgMar w:header="0" w:footer="1512" w:top="1360" w:bottom="1700" w:left="460" w:right="220"/>
        </w:sectPr>
      </w:pPr>
    </w:p>
    <w:p>
      <w:pPr>
        <w:pStyle w:val="ListParagraph"/>
        <w:numPr>
          <w:ilvl w:val="2"/>
          <w:numId w:val="12"/>
        </w:numPr>
        <w:tabs>
          <w:tab w:pos="2071" w:val="left" w:leader="none"/>
        </w:tabs>
        <w:spacing w:line="240" w:lineRule="auto" w:before="62" w:after="0"/>
        <w:ind w:left="2071" w:right="0" w:hanging="735"/>
        <w:jc w:val="left"/>
        <w:rPr>
          <w:sz w:val="24"/>
        </w:rPr>
      </w:pPr>
      <w:bookmarkStart w:name="3.12.3 Anonymity and Confidentially" w:id="111"/>
      <w:bookmarkEnd w:id="111"/>
      <w:r>
        <w:rPr/>
      </w:r>
      <w:bookmarkStart w:name="_bookmark57" w:id="112"/>
      <w:bookmarkEnd w:id="112"/>
      <w:r>
        <w:rPr/>
      </w:r>
      <w:r>
        <w:rPr>
          <w:sz w:val="24"/>
        </w:rPr>
        <w:t>Anonymity</w:t>
      </w:r>
      <w:r>
        <w:rPr>
          <w:spacing w:val="-3"/>
          <w:sz w:val="24"/>
        </w:rPr>
        <w:t> </w:t>
      </w:r>
      <w:r>
        <w:rPr>
          <w:sz w:val="24"/>
        </w:rPr>
        <w:t>and</w:t>
      </w:r>
      <w:r>
        <w:rPr>
          <w:spacing w:val="-6"/>
          <w:sz w:val="24"/>
        </w:rPr>
        <w:t> </w:t>
      </w:r>
      <w:r>
        <w:rPr>
          <w:spacing w:val="-2"/>
          <w:sz w:val="24"/>
        </w:rPr>
        <w:t>Confidentially</w:t>
      </w:r>
    </w:p>
    <w:p>
      <w:pPr>
        <w:pStyle w:val="BodyText"/>
        <w:spacing w:before="255"/>
      </w:pPr>
    </w:p>
    <w:p>
      <w:pPr>
        <w:pStyle w:val="BodyText"/>
        <w:spacing w:line="480" w:lineRule="auto"/>
        <w:ind w:left="1336" w:right="1209"/>
        <w:jc w:val="both"/>
      </w:pPr>
      <w:r>
        <w:rPr/>
        <w:t>Making</w:t>
      </w:r>
      <w:r>
        <w:rPr>
          <w:spacing w:val="-8"/>
        </w:rPr>
        <w:t> </w:t>
      </w:r>
      <w:r>
        <w:rPr/>
        <w:t>data</w:t>
      </w:r>
      <w:r>
        <w:rPr>
          <w:spacing w:val="-8"/>
        </w:rPr>
        <w:t> </w:t>
      </w:r>
      <w:r>
        <w:rPr/>
        <w:t>'anonymous'</w:t>
      </w:r>
      <w:r>
        <w:rPr>
          <w:spacing w:val="-7"/>
        </w:rPr>
        <w:t> </w:t>
      </w:r>
      <w:r>
        <w:rPr/>
        <w:t>entails</w:t>
      </w:r>
      <w:r>
        <w:rPr>
          <w:spacing w:val="-9"/>
        </w:rPr>
        <w:t> </w:t>
      </w:r>
      <w:r>
        <w:rPr/>
        <w:t>concealing</w:t>
      </w:r>
      <w:r>
        <w:rPr>
          <w:spacing w:val="-4"/>
        </w:rPr>
        <w:t> </w:t>
      </w:r>
      <w:r>
        <w:rPr/>
        <w:t>the</w:t>
      </w:r>
      <w:r>
        <w:rPr>
          <w:spacing w:val="-4"/>
        </w:rPr>
        <w:t> </w:t>
      </w:r>
      <w:r>
        <w:rPr/>
        <w:t>contributor's</w:t>
      </w:r>
      <w:r>
        <w:rPr>
          <w:spacing w:val="-9"/>
        </w:rPr>
        <w:t> </w:t>
      </w:r>
      <w:r>
        <w:rPr/>
        <w:t>identity.</w:t>
      </w:r>
      <w:r>
        <w:rPr>
          <w:spacing w:val="-4"/>
        </w:rPr>
        <w:t> </w:t>
      </w:r>
      <w:r>
        <w:rPr/>
        <w:t>However, to secure</w:t>
      </w:r>
      <w:r>
        <w:rPr>
          <w:spacing w:val="-1"/>
        </w:rPr>
        <w:t> </w:t>
      </w:r>
      <w:r>
        <w:rPr/>
        <w:t>a</w:t>
      </w:r>
      <w:r>
        <w:rPr>
          <w:spacing w:val="-5"/>
        </w:rPr>
        <w:t> </w:t>
      </w:r>
      <w:r>
        <w:rPr/>
        <w:t>participant's</w:t>
      </w:r>
      <w:r>
        <w:rPr>
          <w:spacing w:val="-6"/>
        </w:rPr>
        <w:t> </w:t>
      </w:r>
      <w:r>
        <w:rPr/>
        <w:t>identity,</w:t>
      </w:r>
      <w:r>
        <w:rPr>
          <w:spacing w:val="-1"/>
        </w:rPr>
        <w:t> </w:t>
      </w:r>
      <w:r>
        <w:rPr/>
        <w:t>there</w:t>
      </w:r>
      <w:r>
        <w:rPr>
          <w:spacing w:val="-1"/>
        </w:rPr>
        <w:t> </w:t>
      </w:r>
      <w:r>
        <w:rPr/>
        <w:t>is</w:t>
      </w:r>
      <w:r>
        <w:rPr>
          <w:spacing w:val="-1"/>
        </w:rPr>
        <w:t> </w:t>
      </w:r>
      <w:r>
        <w:rPr/>
        <w:t>a</w:t>
      </w:r>
      <w:r>
        <w:rPr>
          <w:spacing w:val="-3"/>
        </w:rPr>
        <w:t> </w:t>
      </w:r>
      <w:r>
        <w:rPr/>
        <w:t>need</w:t>
      </w:r>
      <w:r>
        <w:rPr>
          <w:spacing w:val="-10"/>
        </w:rPr>
        <w:t> </w:t>
      </w:r>
      <w:r>
        <w:rPr/>
        <w:t>to go</w:t>
      </w:r>
      <w:r>
        <w:rPr>
          <w:spacing w:val="-1"/>
        </w:rPr>
        <w:t> </w:t>
      </w:r>
      <w:r>
        <w:rPr/>
        <w:t>beyond</w:t>
      </w:r>
      <w:r>
        <w:rPr>
          <w:spacing w:val="-5"/>
        </w:rPr>
        <w:t> </w:t>
      </w:r>
      <w:r>
        <w:rPr/>
        <w:t>this</w:t>
      </w:r>
      <w:r>
        <w:rPr>
          <w:spacing w:val="-1"/>
        </w:rPr>
        <w:t> </w:t>
      </w:r>
      <w:r>
        <w:rPr/>
        <w:t>fundamental</w:t>
      </w:r>
      <w:r>
        <w:rPr>
          <w:spacing w:val="-1"/>
        </w:rPr>
        <w:t> </w:t>
      </w:r>
      <w:r>
        <w:rPr/>
        <w:t>step. Other information, such as work title, age, gender, duration of employment, club membership,</w:t>
      </w:r>
      <w:r>
        <w:rPr>
          <w:spacing w:val="-2"/>
        </w:rPr>
        <w:t> </w:t>
      </w:r>
      <w:r>
        <w:rPr/>
        <w:t>and strongly</w:t>
      </w:r>
      <w:r>
        <w:rPr>
          <w:spacing w:val="-2"/>
        </w:rPr>
        <w:t> </w:t>
      </w:r>
      <w:r>
        <w:rPr/>
        <w:t>expressed beliefs,</w:t>
      </w:r>
      <w:r>
        <w:rPr>
          <w:spacing w:val="-2"/>
        </w:rPr>
        <w:t> </w:t>
      </w:r>
      <w:r>
        <w:rPr/>
        <w:t>can assist in</w:t>
      </w:r>
      <w:r>
        <w:rPr>
          <w:spacing w:val="-2"/>
        </w:rPr>
        <w:t> </w:t>
      </w:r>
      <w:r>
        <w:rPr/>
        <w:t>identifying people.</w:t>
      </w:r>
      <w:r>
        <w:rPr>
          <w:spacing w:val="-2"/>
        </w:rPr>
        <w:t> </w:t>
      </w:r>
      <w:r>
        <w:rPr/>
        <w:t>The more information displayed collectively, the easier it is to identify someone.</w:t>
      </w:r>
    </w:p>
    <w:p>
      <w:pPr>
        <w:pStyle w:val="BodyText"/>
      </w:pPr>
    </w:p>
    <w:p>
      <w:pPr>
        <w:pStyle w:val="BodyText"/>
        <w:spacing w:before="1"/>
      </w:pPr>
    </w:p>
    <w:p>
      <w:pPr>
        <w:pStyle w:val="BodyText"/>
        <w:spacing w:line="480" w:lineRule="auto"/>
        <w:ind w:left="1336" w:right="1209"/>
        <w:jc w:val="both"/>
      </w:pPr>
      <w:r>
        <w:rPr/>
        <w:t>The term "confidentiality" refers to the safeguarding of the gathered data. Be explicit about how the confidentiality of that material will be honoured when the purpose of the study is to specifically access private sentiments, tales, and anxieties (</w:t>
      </w:r>
      <w:r>
        <w:rPr>
          <w:color w:val="212121"/>
        </w:rPr>
        <w:t>Tolich, M., 2023</w:t>
      </w:r>
      <w:r>
        <w:rPr/>
        <w:t>).</w:t>
      </w:r>
    </w:p>
    <w:p>
      <w:pPr>
        <w:pStyle w:val="BodyText"/>
      </w:pPr>
    </w:p>
    <w:p>
      <w:pPr>
        <w:pStyle w:val="BodyText"/>
        <w:spacing w:before="1"/>
      </w:pPr>
    </w:p>
    <w:p>
      <w:pPr>
        <w:pStyle w:val="BodyText"/>
        <w:spacing w:line="480" w:lineRule="auto"/>
        <w:ind w:left="1336" w:right="1217"/>
        <w:jc w:val="both"/>
      </w:pPr>
      <w:r>
        <w:rPr/>
        <w:t>Using</w:t>
      </w:r>
      <w:r>
        <w:rPr>
          <w:spacing w:val="-5"/>
        </w:rPr>
        <w:t> </w:t>
      </w:r>
      <w:r>
        <w:rPr/>
        <w:t>name</w:t>
      </w:r>
      <w:r>
        <w:rPr>
          <w:spacing w:val="-11"/>
        </w:rPr>
        <w:t> </w:t>
      </w:r>
      <w:r>
        <w:rPr/>
        <w:t>tagging,</w:t>
      </w:r>
      <w:r>
        <w:rPr>
          <w:spacing w:val="-6"/>
        </w:rPr>
        <w:t> </w:t>
      </w:r>
      <w:r>
        <w:rPr/>
        <w:t>such</w:t>
      </w:r>
      <w:r>
        <w:rPr>
          <w:spacing w:val="-6"/>
        </w:rPr>
        <w:t> </w:t>
      </w:r>
      <w:r>
        <w:rPr/>
        <w:t>as</w:t>
      </w:r>
      <w:r>
        <w:rPr>
          <w:spacing w:val="-12"/>
        </w:rPr>
        <w:t> </w:t>
      </w:r>
      <w:r>
        <w:rPr/>
        <w:t>Engineer</w:t>
      </w:r>
      <w:r>
        <w:rPr>
          <w:spacing w:val="-10"/>
        </w:rPr>
        <w:t> </w:t>
      </w:r>
      <w:r>
        <w:rPr/>
        <w:t>1,</w:t>
      </w:r>
      <w:r>
        <w:rPr>
          <w:spacing w:val="-11"/>
        </w:rPr>
        <w:t> </w:t>
      </w:r>
      <w:r>
        <w:rPr/>
        <w:t>2,</w:t>
      </w:r>
      <w:r>
        <w:rPr>
          <w:spacing w:val="-6"/>
        </w:rPr>
        <w:t> </w:t>
      </w:r>
      <w:r>
        <w:rPr/>
        <w:t>etc.,</w:t>
      </w:r>
      <w:r>
        <w:rPr>
          <w:spacing w:val="-6"/>
        </w:rPr>
        <w:t> </w:t>
      </w:r>
      <w:r>
        <w:rPr/>
        <w:t>and</w:t>
      </w:r>
      <w:r>
        <w:rPr>
          <w:spacing w:val="-11"/>
        </w:rPr>
        <w:t> </w:t>
      </w:r>
      <w:r>
        <w:rPr/>
        <w:t>Survey</w:t>
      </w:r>
      <w:r>
        <w:rPr>
          <w:spacing w:val="-7"/>
        </w:rPr>
        <w:t> </w:t>
      </w:r>
      <w:r>
        <w:rPr/>
        <w:t>1,</w:t>
      </w:r>
      <w:r>
        <w:rPr>
          <w:spacing w:val="-6"/>
        </w:rPr>
        <w:t> </w:t>
      </w:r>
      <w:r>
        <w:rPr/>
        <w:t>etc.,</w:t>
      </w:r>
      <w:r>
        <w:rPr>
          <w:spacing w:val="-11"/>
        </w:rPr>
        <w:t> </w:t>
      </w:r>
      <w:r>
        <w:rPr/>
        <w:t>thus</w:t>
      </w:r>
      <w:r>
        <w:rPr>
          <w:spacing w:val="-12"/>
        </w:rPr>
        <w:t> </w:t>
      </w:r>
      <w:r>
        <w:rPr/>
        <w:t>reducing the possibility of anyone being able to identify the participant easily. The work carried out is all on a work computer that is encrypted therefore no one else can easily obtain the data. Work sent to LBU is also protected with passwords, and work is only seen by supervisors and other senior staff within the institution.</w:t>
      </w:r>
    </w:p>
    <w:p>
      <w:pPr>
        <w:pStyle w:val="BodyText"/>
      </w:pPr>
    </w:p>
    <w:p>
      <w:pPr>
        <w:pStyle w:val="BodyText"/>
        <w:spacing w:before="40"/>
      </w:pPr>
    </w:p>
    <w:p>
      <w:pPr>
        <w:pStyle w:val="ListParagraph"/>
        <w:numPr>
          <w:ilvl w:val="2"/>
          <w:numId w:val="12"/>
        </w:numPr>
        <w:tabs>
          <w:tab w:pos="2071" w:val="left" w:leader="none"/>
        </w:tabs>
        <w:spacing w:line="240" w:lineRule="auto" w:before="0" w:after="0"/>
        <w:ind w:left="2071" w:right="0" w:hanging="735"/>
        <w:jc w:val="left"/>
        <w:rPr>
          <w:sz w:val="24"/>
        </w:rPr>
      </w:pPr>
      <w:bookmarkStart w:name="3.12.4 Respect for Privacy" w:id="113"/>
      <w:bookmarkEnd w:id="113"/>
      <w:r>
        <w:rPr/>
      </w:r>
      <w:bookmarkStart w:name="_bookmark58" w:id="114"/>
      <w:bookmarkEnd w:id="114"/>
      <w:r>
        <w:rPr/>
      </w:r>
      <w:r>
        <w:rPr>
          <w:sz w:val="24"/>
        </w:rPr>
        <w:t>Respect</w:t>
      </w:r>
      <w:r>
        <w:rPr>
          <w:spacing w:val="-5"/>
          <w:sz w:val="24"/>
        </w:rPr>
        <w:t> </w:t>
      </w:r>
      <w:r>
        <w:rPr>
          <w:sz w:val="24"/>
        </w:rPr>
        <w:t>for</w:t>
      </w:r>
      <w:r>
        <w:rPr>
          <w:spacing w:val="-9"/>
          <w:sz w:val="24"/>
        </w:rPr>
        <w:t> </w:t>
      </w:r>
      <w:r>
        <w:rPr>
          <w:spacing w:val="-2"/>
          <w:sz w:val="24"/>
        </w:rPr>
        <w:t>Privacy</w:t>
      </w:r>
    </w:p>
    <w:p>
      <w:pPr>
        <w:pStyle w:val="BodyText"/>
        <w:spacing w:before="254"/>
      </w:pPr>
    </w:p>
    <w:p>
      <w:pPr>
        <w:pStyle w:val="BodyText"/>
        <w:spacing w:line="480" w:lineRule="auto" w:before="1"/>
        <w:ind w:left="1336" w:right="1220"/>
        <w:jc w:val="both"/>
      </w:pPr>
      <w:r>
        <w:rPr/>
        <w:t>Control</w:t>
      </w:r>
      <w:r>
        <w:rPr>
          <w:spacing w:val="-2"/>
        </w:rPr>
        <w:t> </w:t>
      </w:r>
      <w:r>
        <w:rPr/>
        <w:t>over</w:t>
      </w:r>
      <w:r>
        <w:rPr>
          <w:spacing w:val="-1"/>
        </w:rPr>
        <w:t> </w:t>
      </w:r>
      <w:r>
        <w:rPr/>
        <w:t>how</w:t>
      </w:r>
      <w:r>
        <w:rPr>
          <w:spacing w:val="-2"/>
        </w:rPr>
        <w:t> </w:t>
      </w:r>
      <w:r>
        <w:rPr/>
        <w:t>much,</w:t>
      </w:r>
      <w:r>
        <w:rPr>
          <w:spacing w:val="-1"/>
        </w:rPr>
        <w:t> </w:t>
      </w:r>
      <w:r>
        <w:rPr/>
        <w:t>when,</w:t>
      </w:r>
      <w:r>
        <w:rPr>
          <w:spacing w:val="-1"/>
        </w:rPr>
        <w:t> </w:t>
      </w:r>
      <w:r>
        <w:rPr/>
        <w:t>and</w:t>
      </w:r>
      <w:r>
        <w:rPr>
          <w:spacing w:val="-1"/>
        </w:rPr>
        <w:t> </w:t>
      </w:r>
      <w:r>
        <w:rPr/>
        <w:t>under</w:t>
      </w:r>
      <w:r>
        <w:rPr>
          <w:spacing w:val="-1"/>
        </w:rPr>
        <w:t> </w:t>
      </w:r>
      <w:r>
        <w:rPr/>
        <w:t>what</w:t>
      </w:r>
      <w:r>
        <w:rPr>
          <w:spacing w:val="-1"/>
        </w:rPr>
        <w:t> </w:t>
      </w:r>
      <w:r>
        <w:rPr/>
        <w:t>conditions</w:t>
      </w:r>
      <w:r>
        <w:rPr>
          <w:spacing w:val="-1"/>
        </w:rPr>
        <w:t> </w:t>
      </w:r>
      <w:r>
        <w:rPr/>
        <w:t>one</w:t>
      </w:r>
      <w:r>
        <w:rPr>
          <w:spacing w:val="-1"/>
        </w:rPr>
        <w:t> </w:t>
      </w:r>
      <w:r>
        <w:rPr/>
        <w:t>shares</w:t>
      </w:r>
      <w:r>
        <w:rPr>
          <w:spacing w:val="-1"/>
        </w:rPr>
        <w:t> </w:t>
      </w:r>
      <w:r>
        <w:rPr/>
        <w:t>themselves with</w:t>
      </w:r>
      <w:r>
        <w:rPr>
          <w:spacing w:val="-14"/>
        </w:rPr>
        <w:t> </w:t>
      </w:r>
      <w:r>
        <w:rPr/>
        <w:t>others</w:t>
      </w:r>
      <w:r>
        <w:rPr>
          <w:spacing w:val="-17"/>
        </w:rPr>
        <w:t> </w:t>
      </w:r>
      <w:r>
        <w:rPr/>
        <w:t>(physically,</w:t>
      </w:r>
      <w:r>
        <w:rPr>
          <w:spacing w:val="-11"/>
        </w:rPr>
        <w:t> </w:t>
      </w:r>
      <w:r>
        <w:rPr/>
        <w:t>behaviourally,</w:t>
      </w:r>
      <w:r>
        <w:rPr>
          <w:spacing w:val="-13"/>
        </w:rPr>
        <w:t> </w:t>
      </w:r>
      <w:r>
        <w:rPr/>
        <w:t>or</w:t>
      </w:r>
      <w:r>
        <w:rPr>
          <w:spacing w:val="-13"/>
        </w:rPr>
        <w:t> </w:t>
      </w:r>
      <w:r>
        <w:rPr/>
        <w:t>cognitively).</w:t>
      </w:r>
      <w:r>
        <w:rPr>
          <w:spacing w:val="-13"/>
        </w:rPr>
        <w:t> </w:t>
      </w:r>
      <w:r>
        <w:rPr/>
        <w:t>Someone</w:t>
      </w:r>
      <w:r>
        <w:rPr>
          <w:spacing w:val="-14"/>
        </w:rPr>
        <w:t> </w:t>
      </w:r>
      <w:r>
        <w:rPr/>
        <w:t>could,</w:t>
      </w:r>
      <w:r>
        <w:rPr>
          <w:spacing w:val="-13"/>
        </w:rPr>
        <w:t> </w:t>
      </w:r>
      <w:r>
        <w:rPr/>
        <w:t>for</w:t>
      </w:r>
      <w:r>
        <w:rPr>
          <w:spacing w:val="-13"/>
        </w:rPr>
        <w:t> </w:t>
      </w:r>
      <w:r>
        <w:rPr/>
        <w:t>instance, not want to be seen entering a location where they might be stigmatised. In addition,</w:t>
      </w:r>
      <w:r>
        <w:rPr>
          <w:spacing w:val="31"/>
        </w:rPr>
        <w:t> </w:t>
      </w:r>
      <w:r>
        <w:rPr/>
        <w:t>how</w:t>
      </w:r>
      <w:r>
        <w:rPr>
          <w:spacing w:val="31"/>
        </w:rPr>
        <w:t> </w:t>
      </w:r>
      <w:r>
        <w:rPr/>
        <w:t>the</w:t>
      </w:r>
      <w:r>
        <w:rPr>
          <w:spacing w:val="28"/>
        </w:rPr>
        <w:t> </w:t>
      </w:r>
      <w:r>
        <w:rPr/>
        <w:t>researcher</w:t>
      </w:r>
      <w:r>
        <w:rPr>
          <w:spacing w:val="32"/>
        </w:rPr>
        <w:t> </w:t>
      </w:r>
      <w:r>
        <w:rPr/>
        <w:t>obtains</w:t>
      </w:r>
      <w:r>
        <w:rPr>
          <w:spacing w:val="31"/>
        </w:rPr>
        <w:t> </w:t>
      </w:r>
      <w:r>
        <w:rPr/>
        <w:t>data</w:t>
      </w:r>
      <w:r>
        <w:rPr>
          <w:spacing w:val="31"/>
        </w:rPr>
        <w:t> </w:t>
      </w:r>
      <w:r>
        <w:rPr/>
        <w:t>from</w:t>
      </w:r>
      <w:r>
        <w:rPr>
          <w:spacing w:val="32"/>
        </w:rPr>
        <w:t> </w:t>
      </w:r>
      <w:r>
        <w:rPr/>
        <w:t>or</w:t>
      </w:r>
      <w:r>
        <w:rPr>
          <w:spacing w:val="32"/>
        </w:rPr>
        <w:t> </w:t>
      </w:r>
      <w:r>
        <w:rPr/>
        <w:t>about</w:t>
      </w:r>
      <w:r>
        <w:rPr>
          <w:spacing w:val="31"/>
        </w:rPr>
        <w:t> </w:t>
      </w:r>
      <w:r>
        <w:rPr/>
        <w:t>potential</w:t>
      </w:r>
      <w:r>
        <w:rPr>
          <w:spacing w:val="31"/>
        </w:rPr>
        <w:t> </w:t>
      </w:r>
      <w:r>
        <w:rPr/>
        <w:t>volunteers</w:t>
      </w:r>
      <w:r>
        <w:rPr>
          <w:spacing w:val="31"/>
        </w:rPr>
        <w:t> </w:t>
      </w:r>
      <w:r>
        <w:rPr/>
        <w:t>is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7"/>
        <w:jc w:val="both"/>
      </w:pPr>
      <w:r>
        <w:rPr/>
        <w:t>considered when evaluating privacy (UCI webpage, 2019). Respect for each person</w:t>
      </w:r>
      <w:r>
        <w:rPr>
          <w:spacing w:val="-3"/>
        </w:rPr>
        <w:t> </w:t>
      </w:r>
      <w:r>
        <w:rPr/>
        <w:t>who</w:t>
      </w:r>
      <w:r>
        <w:rPr>
          <w:spacing w:val="-3"/>
        </w:rPr>
        <w:t> </w:t>
      </w:r>
      <w:r>
        <w:rPr/>
        <w:t>will</w:t>
      </w:r>
      <w:r>
        <w:rPr>
          <w:spacing w:val="-3"/>
        </w:rPr>
        <w:t> </w:t>
      </w:r>
      <w:r>
        <w:rPr/>
        <w:t>be</w:t>
      </w:r>
      <w:r>
        <w:rPr>
          <w:spacing w:val="-3"/>
        </w:rPr>
        <w:t> </w:t>
      </w:r>
      <w:r>
        <w:rPr/>
        <w:t>allowed to</w:t>
      </w:r>
      <w:r>
        <w:rPr>
          <w:spacing w:val="-2"/>
        </w:rPr>
        <w:t> </w:t>
      </w:r>
      <w:r>
        <w:rPr/>
        <w:t>express</w:t>
      </w:r>
      <w:r>
        <w:rPr>
          <w:spacing w:val="-3"/>
        </w:rPr>
        <w:t> </w:t>
      </w:r>
      <w:r>
        <w:rPr/>
        <w:t>their</w:t>
      </w:r>
      <w:r>
        <w:rPr>
          <w:spacing w:val="-2"/>
        </w:rPr>
        <w:t> </w:t>
      </w:r>
      <w:r>
        <w:rPr/>
        <w:t>autonomy</w:t>
      </w:r>
      <w:r>
        <w:rPr>
          <w:spacing w:val="-3"/>
        </w:rPr>
        <w:t> </w:t>
      </w:r>
      <w:r>
        <w:rPr/>
        <w:t>fully and</w:t>
      </w:r>
      <w:r>
        <w:rPr>
          <w:spacing w:val="-3"/>
        </w:rPr>
        <w:t> </w:t>
      </w:r>
      <w:r>
        <w:rPr/>
        <w:t>whose</w:t>
      </w:r>
      <w:r>
        <w:rPr>
          <w:spacing w:val="-3"/>
        </w:rPr>
        <w:t> </w:t>
      </w:r>
      <w:r>
        <w:rPr/>
        <w:t>information will be kept private. The participants are better shielded from potential harms by maintaining their privacy and confidentiality, including psychological injury like shame</w:t>
      </w:r>
      <w:r>
        <w:rPr>
          <w:spacing w:val="-3"/>
        </w:rPr>
        <w:t> </w:t>
      </w:r>
      <w:r>
        <w:rPr/>
        <w:t>or</w:t>
      </w:r>
      <w:r>
        <w:rPr>
          <w:spacing w:val="-2"/>
        </w:rPr>
        <w:t> </w:t>
      </w:r>
      <w:r>
        <w:rPr/>
        <w:t>distress,</w:t>
      </w:r>
      <w:r>
        <w:rPr>
          <w:spacing w:val="-3"/>
        </w:rPr>
        <w:t> </w:t>
      </w:r>
      <w:r>
        <w:rPr/>
        <w:t>social</w:t>
      </w:r>
      <w:r>
        <w:rPr>
          <w:spacing w:val="-3"/>
        </w:rPr>
        <w:t> </w:t>
      </w:r>
      <w:r>
        <w:rPr/>
        <w:t>harm</w:t>
      </w:r>
      <w:r>
        <w:rPr>
          <w:spacing w:val="-2"/>
        </w:rPr>
        <w:t> </w:t>
      </w:r>
      <w:r>
        <w:rPr/>
        <w:t>like</w:t>
      </w:r>
      <w:r>
        <w:rPr>
          <w:spacing w:val="-3"/>
        </w:rPr>
        <w:t> </w:t>
      </w:r>
      <w:r>
        <w:rPr/>
        <w:t>losing</w:t>
      </w:r>
      <w:r>
        <w:rPr>
          <w:spacing w:val="-3"/>
        </w:rPr>
        <w:t> </w:t>
      </w:r>
      <w:r>
        <w:rPr/>
        <w:t>a</w:t>
      </w:r>
      <w:r>
        <w:rPr>
          <w:spacing w:val="-2"/>
        </w:rPr>
        <w:t> </w:t>
      </w:r>
      <w:r>
        <w:rPr/>
        <w:t>job</w:t>
      </w:r>
      <w:r>
        <w:rPr>
          <w:spacing w:val="-3"/>
        </w:rPr>
        <w:t> </w:t>
      </w:r>
      <w:r>
        <w:rPr/>
        <w:t>or</w:t>
      </w:r>
      <w:r>
        <w:rPr>
          <w:spacing w:val="-2"/>
        </w:rPr>
        <w:t> </w:t>
      </w:r>
      <w:r>
        <w:rPr/>
        <w:t>damaging</w:t>
      </w:r>
      <w:r>
        <w:rPr>
          <w:spacing w:val="-2"/>
        </w:rPr>
        <w:t> </w:t>
      </w:r>
      <w:r>
        <w:rPr/>
        <w:t>one's reputation,</w:t>
      </w:r>
      <w:r>
        <w:rPr>
          <w:spacing w:val="-3"/>
        </w:rPr>
        <w:t> </w:t>
      </w:r>
      <w:r>
        <w:rPr/>
        <w:t>and criminal or legal liability.</w:t>
      </w:r>
    </w:p>
    <w:p>
      <w:pPr>
        <w:pStyle w:val="BodyText"/>
      </w:pPr>
    </w:p>
    <w:p>
      <w:pPr>
        <w:pStyle w:val="BodyText"/>
        <w:spacing w:before="40"/>
      </w:pPr>
    </w:p>
    <w:p>
      <w:pPr>
        <w:pStyle w:val="ListParagraph"/>
        <w:numPr>
          <w:ilvl w:val="2"/>
          <w:numId w:val="12"/>
        </w:numPr>
        <w:tabs>
          <w:tab w:pos="2071" w:val="left" w:leader="none"/>
        </w:tabs>
        <w:spacing w:line="240" w:lineRule="auto" w:before="0" w:after="0"/>
        <w:ind w:left="2071" w:right="0" w:hanging="735"/>
        <w:jc w:val="left"/>
        <w:rPr>
          <w:sz w:val="24"/>
        </w:rPr>
      </w:pPr>
      <w:bookmarkStart w:name="3.12.5 Vulnerable group of people" w:id="115"/>
      <w:bookmarkEnd w:id="115"/>
      <w:r>
        <w:rPr/>
      </w:r>
      <w:bookmarkStart w:name="_bookmark59" w:id="116"/>
      <w:bookmarkEnd w:id="116"/>
      <w:r>
        <w:rPr/>
      </w:r>
      <w:r>
        <w:rPr>
          <w:sz w:val="24"/>
        </w:rPr>
        <w:t>Vulnerable</w:t>
      </w:r>
      <w:r>
        <w:rPr>
          <w:spacing w:val="-4"/>
          <w:sz w:val="24"/>
        </w:rPr>
        <w:t> </w:t>
      </w:r>
      <w:r>
        <w:rPr>
          <w:sz w:val="24"/>
        </w:rPr>
        <w:t>group</w:t>
      </w:r>
      <w:r>
        <w:rPr>
          <w:spacing w:val="-8"/>
          <w:sz w:val="24"/>
        </w:rPr>
        <w:t> </w:t>
      </w:r>
      <w:r>
        <w:rPr>
          <w:sz w:val="24"/>
        </w:rPr>
        <w:t>of</w:t>
      </w:r>
      <w:r>
        <w:rPr>
          <w:spacing w:val="-3"/>
          <w:sz w:val="24"/>
        </w:rPr>
        <w:t> </w:t>
      </w:r>
      <w:r>
        <w:rPr>
          <w:spacing w:val="-2"/>
          <w:sz w:val="24"/>
        </w:rPr>
        <w:t>people</w:t>
      </w:r>
    </w:p>
    <w:p>
      <w:pPr>
        <w:pStyle w:val="BodyText"/>
        <w:spacing w:before="255"/>
      </w:pPr>
    </w:p>
    <w:p>
      <w:pPr>
        <w:pStyle w:val="BodyText"/>
        <w:spacing w:line="480" w:lineRule="auto"/>
        <w:ind w:left="1336" w:right="1224"/>
        <w:jc w:val="both"/>
      </w:pPr>
      <w:r>
        <w:rPr/>
        <w:t>Research involving children and young people requires careful consideration due to the unique sensitivities involved. It is essential to approach such research with thoughtfulness and care. Additionally, under the Mental Capacity Act 2005, any intrusive research conducted on adults lacking mental capacity must receive approval from</w:t>
      </w:r>
      <w:r>
        <w:rPr>
          <w:spacing w:val="-2"/>
        </w:rPr>
        <w:t> </w:t>
      </w:r>
      <w:r>
        <w:rPr/>
        <w:t>a designated</w:t>
      </w:r>
      <w:r>
        <w:rPr>
          <w:spacing w:val="-3"/>
        </w:rPr>
        <w:t> </w:t>
      </w:r>
      <w:r>
        <w:rPr/>
        <w:t>research ethics committee</w:t>
      </w:r>
      <w:r>
        <w:rPr>
          <w:spacing w:val="-2"/>
        </w:rPr>
        <w:t> </w:t>
      </w:r>
      <w:r>
        <w:rPr/>
        <w:t>to ensure its legality (UoL, Webpage, 2019).</w:t>
      </w:r>
    </w:p>
    <w:p>
      <w:pPr>
        <w:pStyle w:val="BodyText"/>
      </w:pPr>
    </w:p>
    <w:p>
      <w:pPr>
        <w:pStyle w:val="BodyText"/>
        <w:spacing w:before="1"/>
      </w:pPr>
    </w:p>
    <w:p>
      <w:pPr>
        <w:pStyle w:val="BodyText"/>
        <w:spacing w:line="480" w:lineRule="auto"/>
        <w:ind w:left="1336" w:right="1223"/>
        <w:jc w:val="both"/>
        <w:rPr>
          <w:sz w:val="22"/>
        </w:rPr>
      </w:pPr>
      <w:r>
        <w:rPr/>
        <w:t>It is not envisaged that children or vulnerable</w:t>
      </w:r>
      <w:r>
        <w:rPr>
          <w:spacing w:val="-2"/>
        </w:rPr>
        <w:t> </w:t>
      </w:r>
      <w:r>
        <w:rPr/>
        <w:t>adults will take part in this research project. Also, no interviews will be conducted</w:t>
      </w:r>
      <w:r>
        <w:rPr>
          <w:spacing w:val="-2"/>
        </w:rPr>
        <w:t> </w:t>
      </w:r>
      <w:r>
        <w:rPr/>
        <w:t>with apprentices or any other group of people who do not have the required experience</w:t>
      </w:r>
      <w:r>
        <w:rPr>
          <w:sz w:val="22"/>
        </w:rPr>
        <w:t>.</w:t>
      </w:r>
    </w:p>
    <w:p>
      <w:pPr>
        <w:pStyle w:val="BodyText"/>
        <w:spacing w:before="267"/>
      </w:pPr>
    </w:p>
    <w:p>
      <w:pPr>
        <w:pStyle w:val="ListParagraph"/>
        <w:numPr>
          <w:ilvl w:val="2"/>
          <w:numId w:val="12"/>
        </w:numPr>
        <w:tabs>
          <w:tab w:pos="2071" w:val="left" w:leader="none"/>
        </w:tabs>
        <w:spacing w:line="240" w:lineRule="auto" w:before="0" w:after="0"/>
        <w:ind w:left="2071" w:right="0" w:hanging="735"/>
        <w:jc w:val="left"/>
        <w:rPr>
          <w:sz w:val="24"/>
        </w:rPr>
      </w:pPr>
      <w:bookmarkStart w:name="3.12.6 Data protection during and after " w:id="117"/>
      <w:bookmarkEnd w:id="117"/>
      <w:r>
        <w:rPr/>
      </w:r>
      <w:bookmarkStart w:name="_bookmark60" w:id="118"/>
      <w:bookmarkEnd w:id="118"/>
      <w:r>
        <w:rPr/>
      </w:r>
      <w:r>
        <w:rPr>
          <w:sz w:val="24"/>
        </w:rPr>
        <w:t>Data</w:t>
      </w:r>
      <w:r>
        <w:rPr>
          <w:spacing w:val="-5"/>
          <w:sz w:val="24"/>
        </w:rPr>
        <w:t> </w:t>
      </w:r>
      <w:r>
        <w:rPr>
          <w:sz w:val="24"/>
        </w:rPr>
        <w:t>protection</w:t>
      </w:r>
      <w:r>
        <w:rPr>
          <w:spacing w:val="-5"/>
          <w:sz w:val="24"/>
        </w:rPr>
        <w:t> </w:t>
      </w:r>
      <w:r>
        <w:rPr>
          <w:sz w:val="24"/>
        </w:rPr>
        <w:t>during</w:t>
      </w:r>
      <w:r>
        <w:rPr>
          <w:spacing w:val="-8"/>
          <w:sz w:val="24"/>
        </w:rPr>
        <w:t> </w:t>
      </w:r>
      <w:r>
        <w:rPr>
          <w:sz w:val="24"/>
        </w:rPr>
        <w:t>and</w:t>
      </w:r>
      <w:r>
        <w:rPr>
          <w:spacing w:val="-5"/>
          <w:sz w:val="24"/>
        </w:rPr>
        <w:t> </w:t>
      </w:r>
      <w:r>
        <w:rPr>
          <w:sz w:val="24"/>
        </w:rPr>
        <w:t>after</w:t>
      </w:r>
      <w:r>
        <w:rPr>
          <w:spacing w:val="2"/>
          <w:sz w:val="24"/>
        </w:rPr>
        <w:t> </w:t>
      </w:r>
      <w:r>
        <w:rPr>
          <w:spacing w:val="-2"/>
          <w:sz w:val="24"/>
        </w:rPr>
        <w:t>research</w:t>
      </w:r>
    </w:p>
    <w:p>
      <w:pPr>
        <w:pStyle w:val="BodyText"/>
        <w:spacing w:before="255"/>
      </w:pPr>
    </w:p>
    <w:p>
      <w:pPr>
        <w:pStyle w:val="BodyText"/>
        <w:spacing w:line="480" w:lineRule="auto"/>
        <w:ind w:left="1336" w:right="1215"/>
        <w:jc w:val="both"/>
      </w:pPr>
      <w:r>
        <w:rPr/>
        <w:t>The Data Protection Act of 1998 is in effect in Scotland, England, Wales, and Northern Ireland. It governs the processing of personally identifiable information, including</w:t>
      </w:r>
      <w:r>
        <w:rPr>
          <w:spacing w:val="-7"/>
        </w:rPr>
        <w:t> </w:t>
      </w:r>
      <w:r>
        <w:rPr/>
        <w:t>how</w:t>
      </w:r>
      <w:r>
        <w:rPr>
          <w:spacing w:val="-8"/>
        </w:rPr>
        <w:t> </w:t>
      </w:r>
      <w:r>
        <w:rPr/>
        <w:t>it</w:t>
      </w:r>
      <w:r>
        <w:rPr>
          <w:spacing w:val="-8"/>
        </w:rPr>
        <w:t> </w:t>
      </w:r>
      <w:r>
        <w:rPr/>
        <w:t>is</w:t>
      </w:r>
      <w:r>
        <w:rPr>
          <w:spacing w:val="-8"/>
        </w:rPr>
        <w:t> </w:t>
      </w:r>
      <w:r>
        <w:rPr/>
        <w:t>received,</w:t>
      </w:r>
      <w:r>
        <w:rPr>
          <w:spacing w:val="-7"/>
        </w:rPr>
        <w:t> </w:t>
      </w:r>
      <w:r>
        <w:rPr/>
        <w:t>kept,</w:t>
      </w:r>
      <w:r>
        <w:rPr>
          <w:spacing w:val="-7"/>
        </w:rPr>
        <w:t> </w:t>
      </w:r>
      <w:r>
        <w:rPr/>
        <w:t>utilised,</w:t>
      </w:r>
      <w:r>
        <w:rPr>
          <w:spacing w:val="-7"/>
        </w:rPr>
        <w:t> </w:t>
      </w:r>
      <w:r>
        <w:rPr/>
        <w:t>and</w:t>
      </w:r>
      <w:r>
        <w:rPr>
          <w:spacing w:val="-11"/>
        </w:rPr>
        <w:t> </w:t>
      </w:r>
      <w:r>
        <w:rPr/>
        <w:t>disclosed.</w:t>
      </w:r>
      <w:r>
        <w:rPr>
          <w:spacing w:val="-7"/>
        </w:rPr>
        <w:t> </w:t>
      </w:r>
      <w:r>
        <w:rPr/>
        <w:t>Individuals</w:t>
      </w:r>
      <w:r>
        <w:rPr>
          <w:spacing w:val="-8"/>
        </w:rPr>
        <w:t> </w:t>
      </w:r>
      <w:r>
        <w:rPr/>
        <w:t>have the</w:t>
      </w:r>
      <w:r>
        <w:rPr>
          <w:spacing w:val="-7"/>
        </w:rPr>
        <w:t> </w:t>
      </w:r>
      <w:r>
        <w:rPr/>
        <w:t>right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7"/>
        <w:jc w:val="both"/>
      </w:pPr>
      <w:r>
        <w:rPr/>
        <w:t>to access personal data about them under the Act, which means that participants can request copies of personal data gathered by a researcher (Research Ethics Guidebook, 2019). The study will be conducted following ethical guidelines, and any specific issues will be addressed with supervisors and/or an</w:t>
      </w:r>
      <w:r>
        <w:rPr>
          <w:spacing w:val="-2"/>
        </w:rPr>
        <w:t> </w:t>
      </w:r>
      <w:r>
        <w:rPr/>
        <w:t>appropriate data protection officer. All data will be kept secure in encrypted storage sites or </w:t>
      </w:r>
      <w:r>
        <w:rPr>
          <w:spacing w:val="-2"/>
        </w:rPr>
        <w:t>computers.</w:t>
      </w:r>
    </w:p>
    <w:p>
      <w:pPr>
        <w:pStyle w:val="BodyText"/>
      </w:pPr>
    </w:p>
    <w:p>
      <w:pPr>
        <w:pStyle w:val="BodyText"/>
        <w:spacing w:before="25"/>
      </w:pPr>
    </w:p>
    <w:p>
      <w:pPr>
        <w:pStyle w:val="ListParagraph"/>
        <w:numPr>
          <w:ilvl w:val="2"/>
          <w:numId w:val="12"/>
        </w:numPr>
        <w:tabs>
          <w:tab w:pos="2071" w:val="left" w:leader="none"/>
        </w:tabs>
        <w:spacing w:line="240" w:lineRule="auto" w:before="1" w:after="0"/>
        <w:ind w:left="2071" w:right="0" w:hanging="735"/>
        <w:jc w:val="left"/>
        <w:rPr>
          <w:sz w:val="24"/>
        </w:rPr>
      </w:pPr>
      <w:bookmarkStart w:name="3.12.7 Machine Learning Using Imagery" w:id="119"/>
      <w:bookmarkEnd w:id="119"/>
      <w:r>
        <w:rPr/>
      </w:r>
      <w:bookmarkStart w:name="_bookmark61" w:id="120"/>
      <w:bookmarkEnd w:id="120"/>
      <w:r>
        <w:rPr/>
      </w:r>
      <w:r>
        <w:rPr>
          <w:sz w:val="24"/>
        </w:rPr>
        <w:t>Machine</w:t>
      </w:r>
      <w:r>
        <w:rPr>
          <w:spacing w:val="-7"/>
          <w:sz w:val="24"/>
        </w:rPr>
        <w:t> </w:t>
      </w:r>
      <w:r>
        <w:rPr>
          <w:sz w:val="24"/>
        </w:rPr>
        <w:t>Learning</w:t>
      </w:r>
      <w:r>
        <w:rPr>
          <w:spacing w:val="-4"/>
          <w:sz w:val="24"/>
        </w:rPr>
        <w:t> </w:t>
      </w:r>
      <w:r>
        <w:rPr>
          <w:sz w:val="24"/>
        </w:rPr>
        <w:t>Using</w:t>
      </w:r>
      <w:r>
        <w:rPr>
          <w:spacing w:val="-7"/>
          <w:sz w:val="24"/>
        </w:rPr>
        <w:t> </w:t>
      </w:r>
      <w:r>
        <w:rPr>
          <w:spacing w:val="-2"/>
          <w:sz w:val="24"/>
        </w:rPr>
        <w:t>Imagery</w:t>
      </w:r>
    </w:p>
    <w:p>
      <w:pPr>
        <w:pStyle w:val="BodyText"/>
      </w:pPr>
    </w:p>
    <w:p>
      <w:pPr>
        <w:pStyle w:val="BodyText"/>
        <w:spacing w:line="480" w:lineRule="auto"/>
        <w:ind w:left="1336" w:right="1210"/>
        <w:jc w:val="both"/>
      </w:pPr>
      <w:r>
        <w:rPr/>
        <w:t>This study does not seek to comprehend the architecture of 'Machine Learning' (ML).</w:t>
      </w:r>
      <w:r>
        <w:rPr>
          <w:spacing w:val="-1"/>
        </w:rPr>
        <w:t> </w:t>
      </w:r>
      <w:r>
        <w:rPr/>
        <w:t>Even</w:t>
      </w:r>
      <w:r>
        <w:rPr>
          <w:spacing w:val="-1"/>
        </w:rPr>
        <w:t> </w:t>
      </w:r>
      <w:r>
        <w:rPr/>
        <w:t>still,</w:t>
      </w:r>
      <w:r>
        <w:rPr>
          <w:spacing w:val="-1"/>
        </w:rPr>
        <w:t> </w:t>
      </w:r>
      <w:r>
        <w:rPr/>
        <w:t>knowing</w:t>
      </w:r>
      <w:r>
        <w:rPr>
          <w:spacing w:val="-1"/>
        </w:rPr>
        <w:t> </w:t>
      </w:r>
      <w:r>
        <w:rPr/>
        <w:t>how</w:t>
      </w:r>
      <w:r>
        <w:rPr>
          <w:spacing w:val="-1"/>
        </w:rPr>
        <w:t> </w:t>
      </w:r>
      <w:r>
        <w:rPr/>
        <w:t>several</w:t>
      </w:r>
      <w:r>
        <w:rPr>
          <w:spacing w:val="-1"/>
        </w:rPr>
        <w:t> </w:t>
      </w:r>
      <w:r>
        <w:rPr/>
        <w:t>photos</w:t>
      </w:r>
      <w:r>
        <w:rPr>
          <w:spacing w:val="-6"/>
        </w:rPr>
        <w:t> </w:t>
      </w:r>
      <w:r>
        <w:rPr/>
        <w:t>of</w:t>
      </w:r>
      <w:r>
        <w:rPr>
          <w:spacing w:val="-1"/>
        </w:rPr>
        <w:t> </w:t>
      </w:r>
      <w:r>
        <w:rPr/>
        <w:t>the</w:t>
      </w:r>
      <w:r>
        <w:rPr>
          <w:spacing w:val="-1"/>
        </w:rPr>
        <w:t> </w:t>
      </w:r>
      <w:r>
        <w:rPr/>
        <w:t>same details might</w:t>
      </w:r>
      <w:r>
        <w:rPr>
          <w:spacing w:val="-1"/>
        </w:rPr>
        <w:t> </w:t>
      </w:r>
      <w:r>
        <w:rPr/>
        <w:t>be</w:t>
      </w:r>
      <w:r>
        <w:rPr>
          <w:spacing w:val="-1"/>
        </w:rPr>
        <w:t> </w:t>
      </w:r>
      <w:r>
        <w:rPr/>
        <w:t>used</w:t>
      </w:r>
      <w:r>
        <w:rPr>
          <w:spacing w:val="-5"/>
        </w:rPr>
        <w:t> </w:t>
      </w:r>
      <w:r>
        <w:rPr/>
        <w:t>to evaluate a highway's asset will</w:t>
      </w:r>
      <w:r>
        <w:rPr>
          <w:spacing w:val="-1"/>
        </w:rPr>
        <w:t> </w:t>
      </w:r>
      <w:r>
        <w:rPr/>
        <w:t>help. Machine</w:t>
      </w:r>
      <w:r>
        <w:rPr>
          <w:spacing w:val="-4"/>
        </w:rPr>
        <w:t> </w:t>
      </w:r>
      <w:r>
        <w:rPr/>
        <w:t>Learning</w:t>
      </w:r>
      <w:r>
        <w:rPr>
          <w:spacing w:val="-4"/>
        </w:rPr>
        <w:t> </w:t>
      </w:r>
      <w:r>
        <w:rPr/>
        <w:t>(ML) has</w:t>
      </w:r>
      <w:r>
        <w:rPr>
          <w:spacing w:val="-1"/>
        </w:rPr>
        <w:t> </w:t>
      </w:r>
      <w:r>
        <w:rPr/>
        <w:t>progressed</w:t>
      </w:r>
      <w:r>
        <w:rPr>
          <w:spacing w:val="-1"/>
        </w:rPr>
        <w:t> </w:t>
      </w:r>
      <w:r>
        <w:rPr/>
        <w:t>from an outmoded part of computer science and artificial intelligence (AI) to a cutting- edge</w:t>
      </w:r>
      <w:r>
        <w:rPr>
          <w:spacing w:val="-7"/>
        </w:rPr>
        <w:t> </w:t>
      </w:r>
      <w:r>
        <w:rPr/>
        <w:t>research</w:t>
      </w:r>
      <w:r>
        <w:rPr>
          <w:spacing w:val="-7"/>
        </w:rPr>
        <w:t> </w:t>
      </w:r>
      <w:r>
        <w:rPr/>
        <w:t>horizon</w:t>
      </w:r>
      <w:r>
        <w:rPr>
          <w:spacing w:val="-7"/>
        </w:rPr>
        <w:t> </w:t>
      </w:r>
      <w:r>
        <w:rPr/>
        <w:t>in</w:t>
      </w:r>
      <w:r>
        <w:rPr>
          <w:spacing w:val="-12"/>
        </w:rPr>
        <w:t> </w:t>
      </w:r>
      <w:r>
        <w:rPr/>
        <w:t>both</w:t>
      </w:r>
      <w:r>
        <w:rPr>
          <w:spacing w:val="-11"/>
        </w:rPr>
        <w:t> </w:t>
      </w:r>
      <w:r>
        <w:rPr/>
        <w:t>AI</w:t>
      </w:r>
      <w:r>
        <w:rPr>
          <w:spacing w:val="-7"/>
        </w:rPr>
        <w:t> </w:t>
      </w:r>
      <w:r>
        <w:rPr/>
        <w:t>and</w:t>
      </w:r>
      <w:r>
        <w:rPr>
          <w:spacing w:val="-12"/>
        </w:rPr>
        <w:t> </w:t>
      </w:r>
      <w:r>
        <w:rPr/>
        <w:t>computer</w:t>
      </w:r>
      <w:r>
        <w:rPr>
          <w:spacing w:val="-6"/>
        </w:rPr>
        <w:t> </w:t>
      </w:r>
      <w:r>
        <w:rPr/>
        <w:t>systems</w:t>
      </w:r>
      <w:r>
        <w:rPr>
          <w:spacing w:val="-13"/>
        </w:rPr>
        <w:t> </w:t>
      </w:r>
      <w:r>
        <w:rPr/>
        <w:t>design</w:t>
      </w:r>
      <w:r>
        <w:rPr>
          <w:spacing w:val="-11"/>
        </w:rPr>
        <w:t> </w:t>
      </w:r>
      <w:r>
        <w:rPr/>
        <w:t>(Lewis &amp;</w:t>
      </w:r>
      <w:r>
        <w:rPr>
          <w:spacing w:val="-9"/>
        </w:rPr>
        <w:t> </w:t>
      </w:r>
      <w:r>
        <w:rPr/>
        <w:t>Denning, </w:t>
      </w:r>
      <w:r>
        <w:rPr>
          <w:spacing w:val="-2"/>
        </w:rPr>
        <w:t>2018).</w:t>
      </w:r>
    </w:p>
    <w:p>
      <w:pPr>
        <w:pStyle w:val="BodyText"/>
      </w:pPr>
    </w:p>
    <w:p>
      <w:pPr>
        <w:pStyle w:val="BodyText"/>
        <w:spacing w:before="1"/>
      </w:pPr>
    </w:p>
    <w:p>
      <w:pPr>
        <w:pStyle w:val="BodyText"/>
        <w:spacing w:line="480" w:lineRule="auto"/>
        <w:ind w:left="1336" w:right="1213"/>
        <w:jc w:val="both"/>
      </w:pPr>
      <w:r>
        <w:rPr/>
        <w:t>Computational statistics,</w:t>
      </w:r>
      <w:r>
        <w:rPr>
          <w:spacing w:val="-2"/>
        </w:rPr>
        <w:t> </w:t>
      </w:r>
      <w:r>
        <w:rPr/>
        <w:t>with its emphasis</w:t>
      </w:r>
      <w:r>
        <w:rPr>
          <w:spacing w:val="-2"/>
        </w:rPr>
        <w:t> </w:t>
      </w:r>
      <w:r>
        <w:rPr/>
        <w:t>on</w:t>
      </w:r>
      <w:r>
        <w:rPr>
          <w:spacing w:val="-1"/>
        </w:rPr>
        <w:t> </w:t>
      </w:r>
      <w:r>
        <w:rPr/>
        <w:t>leveraging computers</w:t>
      </w:r>
      <w:r>
        <w:rPr>
          <w:spacing w:val="-2"/>
        </w:rPr>
        <w:t> </w:t>
      </w:r>
      <w:r>
        <w:rPr/>
        <w:t>for</w:t>
      </w:r>
      <w:r>
        <w:rPr>
          <w:spacing w:val="-1"/>
        </w:rPr>
        <w:t> </w:t>
      </w:r>
      <w:r>
        <w:rPr/>
        <w:t>predictive modelling, shares a profound connection with the core principles of machine learning. The latter greatly depens on the tools, theoretical frameworks, and diverse application domains derived from the extensive study of mathematical optimisation (Wuest et al., 2016). Within the realm of machine learning, a pivotal area of focus lies in exploratory data analysis through unsupervised learning techniques. This domain falls under the broader umbrella of data mining, serving as</w:t>
      </w:r>
      <w:r>
        <w:rPr>
          <w:spacing w:val="-4"/>
        </w:rPr>
        <w:t> </w:t>
      </w:r>
      <w:r>
        <w:rPr/>
        <w:t>a</w:t>
      </w:r>
      <w:r>
        <w:rPr>
          <w:spacing w:val="-3"/>
        </w:rPr>
        <w:t> </w:t>
      </w:r>
      <w:r>
        <w:rPr/>
        <w:t>critical</w:t>
      </w:r>
      <w:r>
        <w:rPr>
          <w:spacing w:val="-4"/>
        </w:rPr>
        <w:t> </w:t>
      </w:r>
      <w:r>
        <w:rPr/>
        <w:t>subfield</w:t>
      </w:r>
      <w:r>
        <w:rPr>
          <w:spacing w:val="-4"/>
        </w:rPr>
        <w:t> </w:t>
      </w:r>
      <w:r>
        <w:rPr/>
        <w:t>within</w:t>
      </w:r>
      <w:r>
        <w:rPr>
          <w:spacing w:val="-9"/>
        </w:rPr>
        <w:t> </w:t>
      </w:r>
      <w:r>
        <w:rPr/>
        <w:t>the</w:t>
      </w:r>
      <w:r>
        <w:rPr>
          <w:spacing w:val="-4"/>
        </w:rPr>
        <w:t> </w:t>
      </w:r>
      <w:r>
        <w:rPr/>
        <w:t>landscape</w:t>
      </w:r>
      <w:r>
        <w:rPr>
          <w:spacing w:val="-4"/>
        </w:rPr>
        <w:t> </w:t>
      </w:r>
      <w:r>
        <w:rPr/>
        <w:t>of</w:t>
      </w:r>
      <w:r>
        <w:rPr>
          <w:spacing w:val="-9"/>
        </w:rPr>
        <w:t> </w:t>
      </w:r>
      <w:r>
        <w:rPr/>
        <w:t>machine</w:t>
      </w:r>
      <w:r>
        <w:rPr>
          <w:spacing w:val="-3"/>
        </w:rPr>
        <w:t> </w:t>
      </w:r>
      <w:r>
        <w:rPr/>
        <w:t>learning.</w:t>
      </w:r>
      <w:r>
        <w:rPr>
          <w:spacing w:val="-4"/>
        </w:rPr>
        <w:t> </w:t>
      </w:r>
      <w:r>
        <w:rPr/>
        <w:t>Moreover,</w:t>
      </w:r>
      <w:r>
        <w:rPr>
          <w:spacing w:val="-4"/>
        </w:rPr>
        <w:t> </w:t>
      </w:r>
      <w:r>
        <w:rPr/>
        <w:t>machine learning</w:t>
      </w:r>
      <w:r>
        <w:rPr>
          <w:spacing w:val="64"/>
        </w:rPr>
        <w:t> </w:t>
      </w:r>
      <w:r>
        <w:rPr/>
        <w:t>finds</w:t>
      </w:r>
      <w:r>
        <w:rPr>
          <w:spacing w:val="68"/>
        </w:rPr>
        <w:t> </w:t>
      </w:r>
      <w:r>
        <w:rPr/>
        <w:t>its</w:t>
      </w:r>
      <w:r>
        <w:rPr>
          <w:spacing w:val="64"/>
        </w:rPr>
        <w:t> </w:t>
      </w:r>
      <w:r>
        <w:rPr/>
        <w:t>application</w:t>
      </w:r>
      <w:r>
        <w:rPr>
          <w:spacing w:val="69"/>
        </w:rPr>
        <w:t> </w:t>
      </w:r>
      <w:r>
        <w:rPr/>
        <w:t>in</w:t>
      </w:r>
      <w:r>
        <w:rPr>
          <w:spacing w:val="69"/>
        </w:rPr>
        <w:t> </w:t>
      </w:r>
      <w:r>
        <w:rPr/>
        <w:t>solving</w:t>
      </w:r>
      <w:r>
        <w:rPr>
          <w:spacing w:val="69"/>
        </w:rPr>
        <w:t> </w:t>
      </w:r>
      <w:r>
        <w:rPr/>
        <w:t>real-world</w:t>
      </w:r>
      <w:r>
        <w:rPr>
          <w:spacing w:val="69"/>
        </w:rPr>
        <w:t> </w:t>
      </w:r>
      <w:r>
        <w:rPr/>
        <w:t>business</w:t>
      </w:r>
      <w:r>
        <w:rPr>
          <w:spacing w:val="68"/>
        </w:rPr>
        <w:t> </w:t>
      </w:r>
      <w:r>
        <w:rPr/>
        <w:t>challenges,</w:t>
      </w:r>
      <w:r>
        <w:rPr>
          <w:spacing w:val="64"/>
        </w:rPr>
        <w:t> </w:t>
      </w:r>
      <w:r>
        <w:rPr/>
        <w:t>often</w:t>
      </w:r>
    </w:p>
    <w:p>
      <w:pPr>
        <w:spacing w:after="0" w:line="480" w:lineRule="auto"/>
        <w:jc w:val="both"/>
        <w:sectPr>
          <w:pgSz w:w="11910" w:h="16840"/>
          <w:pgMar w:header="0" w:footer="1512" w:top="1360" w:bottom="1700" w:left="460" w:right="220"/>
        </w:sectPr>
      </w:pPr>
    </w:p>
    <w:p>
      <w:pPr>
        <w:pStyle w:val="BodyText"/>
        <w:spacing w:line="480" w:lineRule="auto" w:before="62"/>
        <w:ind w:left="1336" w:right="1222"/>
        <w:jc w:val="both"/>
      </w:pPr>
      <w:r>
        <w:rPr/>
        <w:t>referred to as predictive analytics (Machine Learning, 2019). This recognition underscores the practical significance and impact of machine learning methodologies in addressing contemporary organisational needs.</w:t>
      </w:r>
    </w:p>
    <w:p>
      <w:pPr>
        <w:pStyle w:val="BodyText"/>
      </w:pPr>
    </w:p>
    <w:p>
      <w:pPr>
        <w:pStyle w:val="BodyText"/>
        <w:spacing w:before="1"/>
      </w:pPr>
    </w:p>
    <w:p>
      <w:pPr>
        <w:pStyle w:val="BodyText"/>
        <w:spacing w:line="480" w:lineRule="auto"/>
        <w:ind w:left="1336" w:right="1212"/>
        <w:jc w:val="both"/>
      </w:pPr>
      <w:r>
        <w:rPr/>
        <w:t>Data abundance, particularly from online social networks like X and Facebook, wide-scale sensor networks like smartphones</w:t>
      </w:r>
      <w:r>
        <w:rPr>
          <w:spacing w:val="-2"/>
        </w:rPr>
        <w:t> </w:t>
      </w:r>
      <w:r>
        <w:rPr/>
        <w:t>providing positioning data for traffic maps,</w:t>
      </w:r>
      <w:r>
        <w:rPr>
          <w:spacing w:val="-3"/>
        </w:rPr>
        <w:t> </w:t>
      </w:r>
      <w:r>
        <w:rPr/>
        <w:t>or</w:t>
      </w:r>
      <w:r>
        <w:rPr>
          <w:spacing w:val="-2"/>
        </w:rPr>
        <w:t> </w:t>
      </w:r>
      <w:r>
        <w:rPr/>
        <w:t>searches</w:t>
      </w:r>
      <w:r>
        <w:rPr>
          <w:spacing w:val="-8"/>
        </w:rPr>
        <w:t> </w:t>
      </w:r>
      <w:r>
        <w:rPr/>
        <w:t>for</w:t>
      </w:r>
      <w:r>
        <w:rPr>
          <w:spacing w:val="-2"/>
        </w:rPr>
        <w:t> </w:t>
      </w:r>
      <w:r>
        <w:rPr/>
        <w:t>correlations</w:t>
      </w:r>
      <w:r>
        <w:rPr>
          <w:spacing w:val="-3"/>
        </w:rPr>
        <w:t> </w:t>
      </w:r>
      <w:r>
        <w:rPr/>
        <w:t>across</w:t>
      </w:r>
      <w:r>
        <w:rPr>
          <w:spacing w:val="-3"/>
        </w:rPr>
        <w:t> </w:t>
      </w:r>
      <w:r>
        <w:rPr/>
        <w:t>previously</w:t>
      </w:r>
      <w:r>
        <w:rPr>
          <w:spacing w:val="-3"/>
        </w:rPr>
        <w:t> </w:t>
      </w:r>
      <w:r>
        <w:rPr/>
        <w:t>distinct</w:t>
      </w:r>
      <w:r>
        <w:rPr>
          <w:spacing w:val="-7"/>
        </w:rPr>
        <w:t> </w:t>
      </w:r>
      <w:r>
        <w:rPr/>
        <w:t>huge</w:t>
      </w:r>
      <w:r>
        <w:rPr>
          <w:spacing w:val="-7"/>
        </w:rPr>
        <w:t> </w:t>
      </w:r>
      <w:r>
        <w:rPr/>
        <w:t>databases.</w:t>
      </w:r>
      <w:r>
        <w:rPr>
          <w:spacing w:val="-8"/>
        </w:rPr>
        <w:t> </w:t>
      </w:r>
      <w:r>
        <w:rPr/>
        <w:t>The question that could be answered is whether that data could be processed by identifying and suggesting, which was a powerful motivator. The spread of low- cost, massively parallel hardware, such as the Nvidia GPU (Graphics Processing Unit)</w:t>
      </w:r>
      <w:r>
        <w:rPr>
          <w:spacing w:val="-6"/>
        </w:rPr>
        <w:t> </w:t>
      </w:r>
      <w:r>
        <w:rPr/>
        <w:t>used</w:t>
      </w:r>
      <w:r>
        <w:rPr>
          <w:spacing w:val="-7"/>
        </w:rPr>
        <w:t> </w:t>
      </w:r>
      <w:r>
        <w:rPr/>
        <w:t>in</w:t>
      </w:r>
      <w:r>
        <w:rPr>
          <w:spacing w:val="-12"/>
        </w:rPr>
        <w:t> </w:t>
      </w:r>
      <w:r>
        <w:rPr/>
        <w:t>graphics</w:t>
      </w:r>
      <w:r>
        <w:rPr>
          <w:spacing w:val="-8"/>
        </w:rPr>
        <w:t> </w:t>
      </w:r>
      <w:r>
        <w:rPr/>
        <w:t>cards,</w:t>
      </w:r>
      <w:r>
        <w:rPr>
          <w:spacing w:val="-7"/>
        </w:rPr>
        <w:t> </w:t>
      </w:r>
      <w:r>
        <w:rPr/>
        <w:t>is</w:t>
      </w:r>
      <w:r>
        <w:rPr>
          <w:spacing w:val="-8"/>
        </w:rPr>
        <w:t> </w:t>
      </w:r>
      <w:r>
        <w:rPr/>
        <w:t>another</w:t>
      </w:r>
      <w:r>
        <w:rPr>
          <w:spacing w:val="-6"/>
        </w:rPr>
        <w:t> </w:t>
      </w:r>
      <w:r>
        <w:rPr/>
        <w:t>significant</w:t>
      </w:r>
      <w:r>
        <w:rPr>
          <w:spacing w:val="-7"/>
        </w:rPr>
        <w:t> </w:t>
      </w:r>
      <w:r>
        <w:rPr/>
        <w:t>reason.</w:t>
      </w:r>
      <w:r>
        <w:rPr>
          <w:spacing w:val="-7"/>
        </w:rPr>
        <w:t> </w:t>
      </w:r>
      <w:r>
        <w:rPr/>
        <w:t>GPUs</w:t>
      </w:r>
      <w:r>
        <w:rPr>
          <w:spacing w:val="-8"/>
        </w:rPr>
        <w:t> </w:t>
      </w:r>
      <w:r>
        <w:rPr/>
        <w:t>process</w:t>
      </w:r>
      <w:r>
        <w:rPr>
          <w:spacing w:val="-8"/>
        </w:rPr>
        <w:t> </w:t>
      </w:r>
      <w:r>
        <w:rPr/>
        <w:t>massive matrices encoding object coordinates quickly. They are linear algebra machines that</w:t>
      </w:r>
      <w:r>
        <w:rPr>
          <w:spacing w:val="-3"/>
        </w:rPr>
        <w:t> </w:t>
      </w:r>
      <w:r>
        <w:rPr/>
        <w:t>are</w:t>
      </w:r>
      <w:r>
        <w:rPr>
          <w:spacing w:val="-3"/>
        </w:rPr>
        <w:t> </w:t>
      </w:r>
      <w:r>
        <w:rPr/>
        <w:t>extremely</w:t>
      </w:r>
      <w:r>
        <w:rPr>
          <w:spacing w:val="-3"/>
        </w:rPr>
        <w:t> </w:t>
      </w:r>
      <w:r>
        <w:rPr/>
        <w:t>fast.</w:t>
      </w:r>
      <w:r>
        <w:rPr>
          <w:spacing w:val="-7"/>
        </w:rPr>
        <w:t> </w:t>
      </w:r>
      <w:r>
        <w:rPr/>
        <w:t>Training</w:t>
      </w:r>
      <w:r>
        <w:rPr>
          <w:spacing w:val="-7"/>
        </w:rPr>
        <w:t> </w:t>
      </w:r>
      <w:r>
        <w:rPr/>
        <w:t>a</w:t>
      </w:r>
      <w:r>
        <w:rPr>
          <w:spacing w:val="-7"/>
        </w:rPr>
        <w:t> </w:t>
      </w:r>
      <w:r>
        <w:rPr/>
        <w:t>network</w:t>
      </w:r>
      <w:r>
        <w:rPr>
          <w:spacing w:val="-8"/>
        </w:rPr>
        <w:t> </w:t>
      </w:r>
      <w:r>
        <w:rPr/>
        <w:t>entails</w:t>
      </w:r>
      <w:r>
        <w:rPr>
          <w:spacing w:val="-3"/>
        </w:rPr>
        <w:t> </w:t>
      </w:r>
      <w:r>
        <w:rPr/>
        <w:t>computing</w:t>
      </w:r>
      <w:r>
        <w:rPr>
          <w:spacing w:val="-3"/>
        </w:rPr>
        <w:t> </w:t>
      </w:r>
      <w:r>
        <w:rPr/>
        <w:t>connection</w:t>
      </w:r>
      <w:r>
        <w:rPr>
          <w:spacing w:val="-7"/>
        </w:rPr>
        <w:t> </w:t>
      </w:r>
      <w:r>
        <w:rPr/>
        <w:t>matrices, and using a network entails matrix multiplication evaluations (Lewis &amp; Denning, </w:t>
      </w:r>
      <w:r>
        <w:rPr>
          <w:spacing w:val="-2"/>
        </w:rPr>
        <w:t>2018).</w:t>
      </w:r>
    </w:p>
    <w:p>
      <w:pPr>
        <w:pStyle w:val="BodyText"/>
      </w:pPr>
    </w:p>
    <w:p>
      <w:pPr>
        <w:pStyle w:val="BodyText"/>
        <w:spacing w:before="2"/>
      </w:pPr>
    </w:p>
    <w:p>
      <w:pPr>
        <w:pStyle w:val="BodyText"/>
        <w:spacing w:line="480" w:lineRule="auto"/>
        <w:ind w:left="1336" w:right="1216"/>
        <w:jc w:val="both"/>
      </w:pPr>
      <w:r>
        <w:rPr/>
        <w:t>Machine learning tasks are classified into several major groups. The algorithm in supervised</w:t>
      </w:r>
      <w:r>
        <w:rPr>
          <w:spacing w:val="-16"/>
        </w:rPr>
        <w:t> </w:t>
      </w:r>
      <w:r>
        <w:rPr/>
        <w:t>learning</w:t>
      </w:r>
      <w:r>
        <w:rPr>
          <w:spacing w:val="-11"/>
        </w:rPr>
        <w:t> </w:t>
      </w:r>
      <w:r>
        <w:rPr/>
        <w:t>creates</w:t>
      </w:r>
      <w:r>
        <w:rPr>
          <w:spacing w:val="-17"/>
        </w:rPr>
        <w:t> </w:t>
      </w:r>
      <w:r>
        <w:rPr/>
        <w:t>a</w:t>
      </w:r>
      <w:r>
        <w:rPr>
          <w:spacing w:val="-15"/>
        </w:rPr>
        <w:t> </w:t>
      </w:r>
      <w:r>
        <w:rPr/>
        <w:t>mathematical</w:t>
      </w:r>
      <w:r>
        <w:rPr>
          <w:spacing w:val="-17"/>
        </w:rPr>
        <w:t> </w:t>
      </w:r>
      <w:r>
        <w:rPr/>
        <w:t>model</w:t>
      </w:r>
      <w:r>
        <w:rPr>
          <w:spacing w:val="-13"/>
        </w:rPr>
        <w:t> </w:t>
      </w:r>
      <w:r>
        <w:rPr/>
        <w:t>given</w:t>
      </w:r>
      <w:r>
        <w:rPr>
          <w:spacing w:val="-16"/>
        </w:rPr>
        <w:t> </w:t>
      </w:r>
      <w:r>
        <w:rPr/>
        <w:t>a</w:t>
      </w:r>
      <w:r>
        <w:rPr>
          <w:spacing w:val="-16"/>
        </w:rPr>
        <w:t> </w:t>
      </w:r>
      <w:r>
        <w:rPr/>
        <w:t>set</w:t>
      </w:r>
      <w:r>
        <w:rPr>
          <w:spacing w:val="-17"/>
        </w:rPr>
        <w:t> </w:t>
      </w:r>
      <w:r>
        <w:rPr/>
        <w:t>of</w:t>
      </w:r>
      <w:r>
        <w:rPr>
          <w:spacing w:val="-12"/>
        </w:rPr>
        <w:t> </w:t>
      </w:r>
      <w:r>
        <w:rPr/>
        <w:t>data</w:t>
      </w:r>
      <w:r>
        <w:rPr>
          <w:spacing w:val="-11"/>
        </w:rPr>
        <w:t> </w:t>
      </w:r>
      <w:r>
        <w:rPr/>
        <w:t>that</w:t>
      </w:r>
      <w:r>
        <w:rPr>
          <w:spacing w:val="-12"/>
        </w:rPr>
        <w:t> </w:t>
      </w:r>
      <w:r>
        <w:rPr/>
        <w:t>contains the inputs and the desired outputs (Bansal et al., 2022). For example, if the task were to determine whether an image had a specific object, the training data for a supervised learning system would include photos that contained and did not contain the object, and each image would have a label indicating whether it contained</w:t>
      </w:r>
      <w:r>
        <w:rPr>
          <w:spacing w:val="-12"/>
        </w:rPr>
        <w:t> </w:t>
      </w:r>
      <w:r>
        <w:rPr/>
        <w:t>the</w:t>
      </w:r>
      <w:r>
        <w:rPr>
          <w:spacing w:val="-10"/>
        </w:rPr>
        <w:t> </w:t>
      </w:r>
      <w:r>
        <w:rPr/>
        <w:t>data.</w:t>
      </w:r>
      <w:r>
        <w:rPr>
          <w:spacing w:val="-12"/>
        </w:rPr>
        <w:t> </w:t>
      </w:r>
      <w:r>
        <w:rPr/>
        <w:t>In</w:t>
      </w:r>
      <w:r>
        <w:rPr>
          <w:spacing w:val="-11"/>
        </w:rPr>
        <w:t> </w:t>
      </w:r>
      <w:r>
        <w:rPr/>
        <w:t>other</w:t>
      </w:r>
      <w:r>
        <w:rPr>
          <w:spacing w:val="-11"/>
        </w:rPr>
        <w:t> </w:t>
      </w:r>
      <w:r>
        <w:rPr/>
        <w:t>circumstances,</w:t>
      </w:r>
      <w:r>
        <w:rPr>
          <w:spacing w:val="-12"/>
        </w:rPr>
        <w:t> </w:t>
      </w:r>
      <w:r>
        <w:rPr/>
        <w:t>the</w:t>
      </w:r>
      <w:r>
        <w:rPr>
          <w:spacing w:val="-12"/>
        </w:rPr>
        <w:t> </w:t>
      </w:r>
      <w:r>
        <w:rPr/>
        <w:t>input</w:t>
      </w:r>
      <w:r>
        <w:rPr>
          <w:spacing w:val="-12"/>
        </w:rPr>
        <w:t> </w:t>
      </w:r>
      <w:r>
        <w:rPr/>
        <w:t>may</w:t>
      </w:r>
      <w:r>
        <w:rPr>
          <w:spacing w:val="-17"/>
        </w:rPr>
        <w:t> </w:t>
      </w:r>
      <w:r>
        <w:rPr/>
        <w:t>be</w:t>
      </w:r>
      <w:r>
        <w:rPr>
          <w:spacing w:val="-12"/>
        </w:rPr>
        <w:t> </w:t>
      </w:r>
      <w:r>
        <w:rPr/>
        <w:t>just</w:t>
      </w:r>
      <w:r>
        <w:rPr>
          <w:spacing w:val="-12"/>
        </w:rPr>
        <w:t> </w:t>
      </w:r>
      <w:r>
        <w:rPr/>
        <w:t>partially</w:t>
      </w:r>
      <w:r>
        <w:rPr>
          <w:spacing w:val="-13"/>
        </w:rPr>
        <w:t> </w:t>
      </w:r>
      <w:r>
        <w:rPr/>
        <w:t>available or</w:t>
      </w:r>
      <w:r>
        <w:rPr>
          <w:spacing w:val="40"/>
        </w:rPr>
        <w:t> </w:t>
      </w:r>
      <w:r>
        <w:rPr/>
        <w:t>limited</w:t>
      </w:r>
      <w:r>
        <w:rPr>
          <w:spacing w:val="40"/>
        </w:rPr>
        <w:t> </w:t>
      </w:r>
      <w:r>
        <w:rPr/>
        <w:t>to</w:t>
      </w:r>
      <w:r>
        <w:rPr>
          <w:spacing w:val="40"/>
        </w:rPr>
        <w:t> </w:t>
      </w:r>
      <w:r>
        <w:rPr/>
        <w:t>unique</w:t>
      </w:r>
      <w:r>
        <w:rPr>
          <w:spacing w:val="40"/>
        </w:rPr>
        <w:t> </w:t>
      </w:r>
      <w:r>
        <w:rPr/>
        <w:t>feedback.</w:t>
      </w:r>
      <w:r>
        <w:rPr>
          <w:spacing w:val="40"/>
        </w:rPr>
        <w:t> </w:t>
      </w:r>
      <w:r>
        <w:rPr/>
        <w:t>Semi-supervised</w:t>
      </w:r>
      <w:r>
        <w:rPr>
          <w:spacing w:val="40"/>
        </w:rPr>
        <w:t> </w:t>
      </w:r>
      <w:r>
        <w:rPr/>
        <w:t>learning</w:t>
      </w:r>
      <w:r>
        <w:rPr>
          <w:spacing w:val="40"/>
        </w:rPr>
        <w:t> </w:t>
      </w:r>
      <w:r>
        <w:rPr/>
        <w:t>techniques</w:t>
      </w:r>
      <w:r>
        <w:rPr>
          <w:spacing w:val="40"/>
        </w:rPr>
        <w:t> </w:t>
      </w:r>
      <w:r>
        <w:rPr/>
        <w:t>construct</w:t>
      </w:r>
    </w:p>
    <w:p>
      <w:pPr>
        <w:spacing w:after="0" w:line="480" w:lineRule="auto"/>
        <w:jc w:val="both"/>
        <w:sectPr>
          <w:pgSz w:w="11910" w:h="16840"/>
          <w:pgMar w:header="0" w:footer="1512" w:top="1360" w:bottom="1700" w:left="460" w:right="220"/>
        </w:sectPr>
      </w:pPr>
    </w:p>
    <w:p>
      <w:pPr>
        <w:pStyle w:val="BodyText"/>
        <w:spacing w:line="480" w:lineRule="auto" w:before="62"/>
        <w:ind w:left="1336" w:right="1228"/>
        <w:jc w:val="both"/>
      </w:pPr>
      <w:r>
        <w:rPr/>
        <w:t>mathematical models from incomplete training data in which a portion of the sample input lacks labels (Seong et al., 2019, p2).</w:t>
      </w:r>
    </w:p>
    <w:p>
      <w:pPr>
        <w:pStyle w:val="BodyText"/>
      </w:pPr>
    </w:p>
    <w:p>
      <w:pPr>
        <w:pStyle w:val="BodyText"/>
        <w:spacing w:before="39"/>
      </w:pPr>
    </w:p>
    <w:p>
      <w:pPr>
        <w:pStyle w:val="ListParagraph"/>
        <w:numPr>
          <w:ilvl w:val="2"/>
          <w:numId w:val="12"/>
        </w:numPr>
        <w:tabs>
          <w:tab w:pos="2071" w:val="left" w:leader="none"/>
        </w:tabs>
        <w:spacing w:line="240" w:lineRule="auto" w:before="0" w:after="0"/>
        <w:ind w:left="2071" w:right="0" w:hanging="735"/>
        <w:jc w:val="left"/>
        <w:rPr>
          <w:sz w:val="24"/>
        </w:rPr>
      </w:pPr>
      <w:bookmarkStart w:name="3.12.8 Machine Learning Ethics" w:id="121"/>
      <w:bookmarkEnd w:id="121"/>
      <w:r>
        <w:rPr/>
      </w:r>
      <w:bookmarkStart w:name="_bookmark62" w:id="122"/>
      <w:bookmarkEnd w:id="122"/>
      <w:r>
        <w:rPr/>
      </w:r>
      <w:r>
        <w:rPr>
          <w:sz w:val="24"/>
        </w:rPr>
        <w:t>Machine</w:t>
      </w:r>
      <w:r>
        <w:rPr>
          <w:spacing w:val="-8"/>
          <w:sz w:val="24"/>
        </w:rPr>
        <w:t> </w:t>
      </w:r>
      <w:r>
        <w:rPr>
          <w:sz w:val="24"/>
        </w:rPr>
        <w:t>Learning</w:t>
      </w:r>
      <w:r>
        <w:rPr>
          <w:spacing w:val="-8"/>
          <w:sz w:val="24"/>
        </w:rPr>
        <w:t> </w:t>
      </w:r>
      <w:r>
        <w:rPr>
          <w:spacing w:val="-2"/>
          <w:sz w:val="24"/>
        </w:rPr>
        <w:t>Ethics</w:t>
      </w:r>
    </w:p>
    <w:p>
      <w:pPr>
        <w:pStyle w:val="BodyText"/>
      </w:pPr>
    </w:p>
    <w:p>
      <w:pPr>
        <w:pStyle w:val="BodyText"/>
        <w:spacing w:line="480" w:lineRule="auto"/>
        <w:ind w:left="1336" w:right="1216"/>
        <w:jc w:val="both"/>
      </w:pPr>
      <w:r>
        <w:rPr/>
        <w:t>Machine</w:t>
      </w:r>
      <w:r>
        <w:rPr>
          <w:spacing w:val="-11"/>
        </w:rPr>
        <w:t> </w:t>
      </w:r>
      <w:r>
        <w:rPr/>
        <w:t>learning</w:t>
      </w:r>
      <w:r>
        <w:rPr>
          <w:spacing w:val="-16"/>
        </w:rPr>
        <w:t> </w:t>
      </w:r>
      <w:r>
        <w:rPr/>
        <w:t>raises</w:t>
      </w:r>
      <w:r>
        <w:rPr>
          <w:spacing w:val="-14"/>
        </w:rPr>
        <w:t> </w:t>
      </w:r>
      <w:r>
        <w:rPr/>
        <w:t>many</w:t>
      </w:r>
      <w:r>
        <w:rPr>
          <w:spacing w:val="-13"/>
        </w:rPr>
        <w:t> </w:t>
      </w:r>
      <w:r>
        <w:rPr/>
        <w:t>ethical</w:t>
      </w:r>
      <w:r>
        <w:rPr>
          <w:spacing w:val="-13"/>
        </w:rPr>
        <w:t> </w:t>
      </w:r>
      <w:r>
        <w:rPr/>
        <w:t>issues</w:t>
      </w:r>
      <w:r>
        <w:rPr>
          <w:spacing w:val="-13"/>
        </w:rPr>
        <w:t> </w:t>
      </w:r>
      <w:r>
        <w:rPr/>
        <w:t>since</w:t>
      </w:r>
      <w:r>
        <w:rPr>
          <w:spacing w:val="-12"/>
        </w:rPr>
        <w:t> </w:t>
      </w:r>
      <w:r>
        <w:rPr/>
        <w:t>it</w:t>
      </w:r>
      <w:r>
        <w:rPr>
          <w:spacing w:val="-13"/>
        </w:rPr>
        <w:t> </w:t>
      </w:r>
      <w:r>
        <w:rPr/>
        <w:t>can</w:t>
      </w:r>
      <w:r>
        <w:rPr>
          <w:spacing w:val="-12"/>
        </w:rPr>
        <w:t> </w:t>
      </w:r>
      <w:r>
        <w:rPr/>
        <w:t>digitise</w:t>
      </w:r>
      <w:r>
        <w:rPr>
          <w:spacing w:val="-12"/>
        </w:rPr>
        <w:t> </w:t>
      </w:r>
      <w:r>
        <w:rPr/>
        <w:t>cultural</w:t>
      </w:r>
      <w:r>
        <w:rPr>
          <w:spacing w:val="-13"/>
        </w:rPr>
        <w:t> </w:t>
      </w:r>
      <w:r>
        <w:rPr/>
        <w:t>prejudices by using algorithms trained on biased datasets. In the healthcare industry, other ethical problems unrelated to personal prejudices are increasingly prevalent (Behroziam A, 2020).</w:t>
      </w:r>
    </w:p>
    <w:p>
      <w:pPr>
        <w:pStyle w:val="BodyText"/>
      </w:pPr>
    </w:p>
    <w:p>
      <w:pPr>
        <w:pStyle w:val="BodyText"/>
        <w:spacing w:before="1"/>
      </w:pPr>
    </w:p>
    <w:p>
      <w:pPr>
        <w:pStyle w:val="BodyText"/>
        <w:spacing w:line="480" w:lineRule="auto" w:before="1"/>
        <w:ind w:left="1336" w:right="1210"/>
        <w:jc w:val="both"/>
      </w:pPr>
      <w:r>
        <w:rPr/>
        <w:t>In the landscape of diverse AI systems both now and in the foreseeable future, coupled</w:t>
      </w:r>
      <w:r>
        <w:rPr>
          <w:spacing w:val="-12"/>
        </w:rPr>
        <w:t> </w:t>
      </w:r>
      <w:r>
        <w:rPr/>
        <w:t>with</w:t>
      </w:r>
      <w:r>
        <w:rPr>
          <w:spacing w:val="-17"/>
        </w:rPr>
        <w:t> </w:t>
      </w:r>
      <w:r>
        <w:rPr/>
        <w:t>the</w:t>
      </w:r>
      <w:r>
        <w:rPr>
          <w:spacing w:val="-16"/>
        </w:rPr>
        <w:t> </w:t>
      </w:r>
      <w:r>
        <w:rPr/>
        <w:t>intricate</w:t>
      </w:r>
      <w:r>
        <w:rPr>
          <w:spacing w:val="-12"/>
        </w:rPr>
        <w:t> </w:t>
      </w:r>
      <w:r>
        <w:rPr/>
        <w:t>nature</w:t>
      </w:r>
      <w:r>
        <w:rPr>
          <w:spacing w:val="-17"/>
        </w:rPr>
        <w:t> </w:t>
      </w:r>
      <w:r>
        <w:rPr/>
        <w:t>of</w:t>
      </w:r>
      <w:r>
        <w:rPr>
          <w:spacing w:val="-17"/>
        </w:rPr>
        <w:t> </w:t>
      </w:r>
      <w:r>
        <w:rPr/>
        <w:t>ethical</w:t>
      </w:r>
      <w:r>
        <w:rPr>
          <w:spacing w:val="-12"/>
        </w:rPr>
        <w:t> </w:t>
      </w:r>
      <w:r>
        <w:rPr/>
        <w:t>behaviour</w:t>
      </w:r>
      <w:r>
        <w:rPr>
          <w:spacing w:val="-10"/>
        </w:rPr>
        <w:t> </w:t>
      </w:r>
      <w:r>
        <w:rPr/>
        <w:t>heavily</w:t>
      </w:r>
      <w:r>
        <w:rPr>
          <w:spacing w:val="-14"/>
        </w:rPr>
        <w:t> </w:t>
      </w:r>
      <w:r>
        <w:rPr/>
        <w:t>dependent</w:t>
      </w:r>
      <w:r>
        <w:rPr>
          <w:spacing w:val="-13"/>
        </w:rPr>
        <w:t> </w:t>
      </w:r>
      <w:r>
        <w:rPr/>
        <w:t>on</w:t>
      </w:r>
      <w:r>
        <w:rPr>
          <w:spacing w:val="-13"/>
        </w:rPr>
        <w:t> </w:t>
      </w:r>
      <w:r>
        <w:rPr/>
        <w:t>context, it</w:t>
      </w:r>
      <w:r>
        <w:rPr>
          <w:spacing w:val="-2"/>
        </w:rPr>
        <w:t> </w:t>
      </w:r>
      <w:r>
        <w:rPr/>
        <w:t>becomes</w:t>
      </w:r>
      <w:r>
        <w:rPr>
          <w:spacing w:val="-6"/>
        </w:rPr>
        <w:t> </w:t>
      </w:r>
      <w:r>
        <w:rPr/>
        <w:t>evident</w:t>
      </w:r>
      <w:r>
        <w:rPr>
          <w:spacing w:val="-6"/>
        </w:rPr>
        <w:t> </w:t>
      </w:r>
      <w:r>
        <w:rPr/>
        <w:t>that</w:t>
      </w:r>
      <w:r>
        <w:rPr>
          <w:spacing w:val="-2"/>
        </w:rPr>
        <w:t> </w:t>
      </w:r>
      <w:r>
        <w:rPr/>
        <w:t>constructing</w:t>
      </w:r>
      <w:r>
        <w:rPr>
          <w:spacing w:val="-2"/>
        </w:rPr>
        <w:t> </w:t>
      </w:r>
      <w:r>
        <w:rPr/>
        <w:t>machine</w:t>
      </w:r>
      <w:r>
        <w:rPr>
          <w:spacing w:val="-6"/>
        </w:rPr>
        <w:t> </w:t>
      </w:r>
      <w:r>
        <w:rPr/>
        <w:t>ethics</w:t>
      </w:r>
      <w:r>
        <w:rPr>
          <w:spacing w:val="-2"/>
        </w:rPr>
        <w:t> </w:t>
      </w:r>
      <w:r>
        <w:rPr/>
        <w:t>solely</w:t>
      </w:r>
      <w:r>
        <w:rPr>
          <w:spacing w:val="-2"/>
        </w:rPr>
        <w:t> </w:t>
      </w:r>
      <w:r>
        <w:rPr/>
        <w:t>upon</w:t>
      </w:r>
      <w:r>
        <w:rPr>
          <w:spacing w:val="-2"/>
        </w:rPr>
        <w:t> </w:t>
      </w:r>
      <w:r>
        <w:rPr/>
        <w:t>existing</w:t>
      </w:r>
      <w:r>
        <w:rPr>
          <w:spacing w:val="-6"/>
        </w:rPr>
        <w:t> </w:t>
      </w:r>
      <w:r>
        <w:rPr/>
        <w:t>technical frameworks poses significant challenges. This prompts a deeper consideration of the broader complexities underlying intelligent decision-making and the intricate social</w:t>
      </w:r>
      <w:r>
        <w:rPr>
          <w:spacing w:val="-6"/>
        </w:rPr>
        <w:t> </w:t>
      </w:r>
      <w:r>
        <w:rPr/>
        <w:t>environments</w:t>
      </w:r>
      <w:r>
        <w:rPr>
          <w:spacing w:val="-5"/>
        </w:rPr>
        <w:t> </w:t>
      </w:r>
      <w:r>
        <w:rPr/>
        <w:t>that</w:t>
      </w:r>
      <w:r>
        <w:rPr>
          <w:spacing w:val="-5"/>
        </w:rPr>
        <w:t> </w:t>
      </w:r>
      <w:r>
        <w:rPr/>
        <w:t>humans</w:t>
      </w:r>
      <w:r>
        <w:rPr>
          <w:spacing w:val="-6"/>
        </w:rPr>
        <w:t> </w:t>
      </w:r>
      <w:r>
        <w:rPr/>
        <w:t>and</w:t>
      </w:r>
      <w:r>
        <w:rPr>
          <w:spacing w:val="-5"/>
        </w:rPr>
        <w:t> </w:t>
      </w:r>
      <w:r>
        <w:rPr/>
        <w:t>machines</w:t>
      </w:r>
      <w:r>
        <w:rPr>
          <w:spacing w:val="-6"/>
        </w:rPr>
        <w:t> </w:t>
      </w:r>
      <w:r>
        <w:rPr/>
        <w:t>will</w:t>
      </w:r>
      <w:r>
        <w:rPr>
          <w:spacing w:val="-7"/>
        </w:rPr>
        <w:t> </w:t>
      </w:r>
      <w:r>
        <w:rPr/>
        <w:t>navigate</w:t>
      </w:r>
      <w:r>
        <w:rPr>
          <w:spacing w:val="-5"/>
        </w:rPr>
        <w:t> </w:t>
      </w:r>
      <w:r>
        <w:rPr/>
        <w:t>together</w:t>
      </w:r>
      <w:r>
        <w:rPr>
          <w:spacing w:val="-4"/>
        </w:rPr>
        <w:t> </w:t>
      </w:r>
      <w:r>
        <w:rPr/>
        <w:t>in</w:t>
      </w:r>
      <w:r>
        <w:rPr>
          <w:spacing w:val="-5"/>
        </w:rPr>
        <w:t> </w:t>
      </w:r>
      <w:r>
        <w:rPr/>
        <w:t>the</w:t>
      </w:r>
      <w:r>
        <w:rPr>
          <w:spacing w:val="-5"/>
        </w:rPr>
        <w:t> </w:t>
      </w:r>
      <w:r>
        <w:rPr/>
        <w:t>years to come (Brundage, 2014, p. 15). Thus, while research in machine ethics holds societal significance, it must be approached within the broader framework of the inherent complexities of intelligent action and the evolving dynamics of human- computer interactions.</w:t>
      </w:r>
    </w:p>
    <w:p>
      <w:pPr>
        <w:pStyle w:val="BodyText"/>
      </w:pPr>
    </w:p>
    <w:p>
      <w:pPr>
        <w:pStyle w:val="BodyText"/>
        <w:spacing w:before="2"/>
      </w:pPr>
    </w:p>
    <w:p>
      <w:pPr>
        <w:pStyle w:val="BodyText"/>
        <w:spacing w:line="480" w:lineRule="auto"/>
        <w:ind w:left="1336" w:right="1213"/>
        <w:jc w:val="both"/>
      </w:pPr>
      <w:r>
        <w:rPr/>
        <w:t>The</w:t>
      </w:r>
      <w:r>
        <w:rPr>
          <w:spacing w:val="-16"/>
        </w:rPr>
        <w:t> </w:t>
      </w:r>
      <w:r>
        <w:rPr/>
        <w:t>machine</w:t>
      </w:r>
      <w:r>
        <w:rPr>
          <w:spacing w:val="-11"/>
        </w:rPr>
        <w:t> </w:t>
      </w:r>
      <w:r>
        <w:rPr/>
        <w:t>learning</w:t>
      </w:r>
      <w:r>
        <w:rPr>
          <w:spacing w:val="-12"/>
        </w:rPr>
        <w:t> </w:t>
      </w:r>
      <w:r>
        <w:rPr/>
        <w:t>used</w:t>
      </w:r>
      <w:r>
        <w:rPr>
          <w:spacing w:val="-16"/>
        </w:rPr>
        <w:t> </w:t>
      </w:r>
      <w:r>
        <w:rPr/>
        <w:t>in</w:t>
      </w:r>
      <w:r>
        <w:rPr>
          <w:spacing w:val="-12"/>
        </w:rPr>
        <w:t> </w:t>
      </w:r>
      <w:r>
        <w:rPr/>
        <w:t>this</w:t>
      </w:r>
      <w:r>
        <w:rPr>
          <w:spacing w:val="-13"/>
        </w:rPr>
        <w:t> </w:t>
      </w:r>
      <w:r>
        <w:rPr/>
        <w:t>research</w:t>
      </w:r>
      <w:r>
        <w:rPr>
          <w:spacing w:val="-15"/>
        </w:rPr>
        <w:t> </w:t>
      </w:r>
      <w:r>
        <w:rPr/>
        <w:t>does</w:t>
      </w:r>
      <w:r>
        <w:rPr>
          <w:spacing w:val="-12"/>
        </w:rPr>
        <w:t> </w:t>
      </w:r>
      <w:r>
        <w:rPr/>
        <w:t>not</w:t>
      </w:r>
      <w:r>
        <w:rPr>
          <w:spacing w:val="-12"/>
        </w:rPr>
        <w:t> </w:t>
      </w:r>
      <w:r>
        <w:rPr/>
        <w:t>pose</w:t>
      </w:r>
      <w:r>
        <w:rPr>
          <w:spacing w:val="-12"/>
        </w:rPr>
        <w:t> </w:t>
      </w:r>
      <w:r>
        <w:rPr/>
        <w:t>questions</w:t>
      </w:r>
      <w:r>
        <w:rPr>
          <w:spacing w:val="-17"/>
        </w:rPr>
        <w:t> </w:t>
      </w:r>
      <w:r>
        <w:rPr/>
        <w:t>or</w:t>
      </w:r>
      <w:r>
        <w:rPr>
          <w:spacing w:val="-11"/>
        </w:rPr>
        <w:t> </w:t>
      </w:r>
      <w:r>
        <w:rPr/>
        <w:t>involve</w:t>
      </w:r>
      <w:r>
        <w:rPr>
          <w:spacing w:val="-12"/>
        </w:rPr>
        <w:t> </w:t>
      </w:r>
      <w:r>
        <w:rPr/>
        <w:t>any personnel</w:t>
      </w:r>
      <w:r>
        <w:rPr>
          <w:spacing w:val="-2"/>
        </w:rPr>
        <w:t> </w:t>
      </w:r>
      <w:r>
        <w:rPr/>
        <w:t>information</w:t>
      </w:r>
      <w:r>
        <w:rPr>
          <w:spacing w:val="-2"/>
        </w:rPr>
        <w:t> </w:t>
      </w:r>
      <w:r>
        <w:rPr/>
        <w:t>of</w:t>
      </w:r>
      <w:r>
        <w:rPr>
          <w:spacing w:val="-2"/>
        </w:rPr>
        <w:t> </w:t>
      </w:r>
      <w:r>
        <w:rPr/>
        <w:t>test</w:t>
      </w:r>
      <w:r>
        <w:rPr>
          <w:spacing w:val="-2"/>
        </w:rPr>
        <w:t> </w:t>
      </w:r>
      <w:r>
        <w:rPr/>
        <w:t>subjects;</w:t>
      </w:r>
      <w:r>
        <w:rPr>
          <w:spacing w:val="-2"/>
        </w:rPr>
        <w:t> </w:t>
      </w:r>
      <w:r>
        <w:rPr/>
        <w:t>there was</w:t>
      </w:r>
      <w:r>
        <w:rPr>
          <w:spacing w:val="-2"/>
        </w:rPr>
        <w:t> </w:t>
      </w:r>
      <w:r>
        <w:rPr/>
        <w:t>no</w:t>
      </w:r>
      <w:r>
        <w:rPr>
          <w:spacing w:val="-2"/>
        </w:rPr>
        <w:t> </w:t>
      </w:r>
      <w:r>
        <w:rPr/>
        <w:t>ethical</w:t>
      </w:r>
      <w:r>
        <w:rPr>
          <w:spacing w:val="-2"/>
        </w:rPr>
        <w:t> </w:t>
      </w:r>
      <w:r>
        <w:rPr/>
        <w:t>reason</w:t>
      </w:r>
      <w:r>
        <w:rPr>
          <w:spacing w:val="-2"/>
        </w:rPr>
        <w:t> </w:t>
      </w:r>
      <w:r>
        <w:rPr/>
        <w:t>not</w:t>
      </w:r>
      <w:r>
        <w:rPr>
          <w:spacing w:val="-2"/>
        </w:rPr>
        <w:t> </w:t>
      </w:r>
      <w:r>
        <w:rPr/>
        <w:t>to</w:t>
      </w:r>
      <w:r>
        <w:rPr>
          <w:spacing w:val="-1"/>
        </w:rPr>
        <w:t> </w:t>
      </w:r>
      <w:r>
        <w:rPr/>
        <w:t>proceed with the machine learning models.</w:t>
      </w:r>
    </w:p>
    <w:p>
      <w:pPr>
        <w:spacing w:after="0" w:line="480" w:lineRule="auto"/>
        <w:jc w:val="both"/>
        <w:sectPr>
          <w:pgSz w:w="11910" w:h="16840"/>
          <w:pgMar w:header="0" w:footer="1512" w:top="1360" w:bottom="1700" w:left="460" w:right="220"/>
        </w:sectPr>
      </w:pPr>
    </w:p>
    <w:p>
      <w:pPr>
        <w:pStyle w:val="ListParagraph"/>
        <w:numPr>
          <w:ilvl w:val="1"/>
          <w:numId w:val="12"/>
        </w:numPr>
        <w:tabs>
          <w:tab w:pos="1871" w:val="left" w:leader="none"/>
        </w:tabs>
        <w:spacing w:line="240" w:lineRule="auto" w:before="75" w:after="0"/>
        <w:ind w:left="1871" w:right="0" w:hanging="535"/>
        <w:jc w:val="left"/>
        <w:rPr>
          <w:sz w:val="24"/>
        </w:rPr>
      </w:pPr>
      <w:bookmarkStart w:name="3.13 Research Summary" w:id="123"/>
      <w:bookmarkEnd w:id="123"/>
      <w:r>
        <w:rPr/>
      </w:r>
      <w:bookmarkStart w:name="_bookmark63" w:id="124"/>
      <w:bookmarkEnd w:id="124"/>
      <w:r>
        <w:rPr/>
      </w:r>
      <w:r>
        <w:rPr>
          <w:sz w:val="24"/>
        </w:rPr>
        <w:t>Research</w:t>
      </w:r>
      <w:r>
        <w:rPr>
          <w:spacing w:val="-6"/>
          <w:sz w:val="24"/>
        </w:rPr>
        <w:t> </w:t>
      </w:r>
      <w:r>
        <w:rPr>
          <w:spacing w:val="-2"/>
          <w:sz w:val="24"/>
        </w:rPr>
        <w:t>Summary</w:t>
      </w:r>
    </w:p>
    <w:p>
      <w:pPr>
        <w:pStyle w:val="BodyText"/>
      </w:pPr>
    </w:p>
    <w:p>
      <w:pPr>
        <w:pStyle w:val="BodyText"/>
        <w:spacing w:before="228"/>
      </w:pPr>
    </w:p>
    <w:p>
      <w:pPr>
        <w:pStyle w:val="BodyText"/>
        <w:spacing w:line="480" w:lineRule="auto" w:before="1"/>
        <w:ind w:left="1336" w:right="1210"/>
        <w:jc w:val="both"/>
      </w:pPr>
      <w:r>
        <w:rPr/>
        <w:t>According to Mertens (2005, p. 2), research design is a methodical approach to comprehend, characterise, forecast, or regulate an educational or psychological event</w:t>
      </w:r>
      <w:r>
        <w:rPr>
          <w:spacing w:val="-17"/>
        </w:rPr>
        <w:t> </w:t>
      </w:r>
      <w:r>
        <w:rPr/>
        <w:t>or</w:t>
      </w:r>
      <w:r>
        <w:rPr>
          <w:spacing w:val="-17"/>
        </w:rPr>
        <w:t> </w:t>
      </w:r>
      <w:r>
        <w:rPr/>
        <w:t>to</w:t>
      </w:r>
      <w:r>
        <w:rPr>
          <w:spacing w:val="-16"/>
        </w:rPr>
        <w:t> </w:t>
      </w:r>
      <w:r>
        <w:rPr/>
        <w:t>empower</w:t>
      </w:r>
      <w:r>
        <w:rPr>
          <w:spacing w:val="-17"/>
        </w:rPr>
        <w:t> </w:t>
      </w:r>
      <w:r>
        <w:rPr/>
        <w:t>people</w:t>
      </w:r>
      <w:r>
        <w:rPr>
          <w:spacing w:val="-17"/>
        </w:rPr>
        <w:t> </w:t>
      </w:r>
      <w:r>
        <w:rPr/>
        <w:t>in</w:t>
      </w:r>
      <w:r>
        <w:rPr>
          <w:spacing w:val="-17"/>
        </w:rPr>
        <w:t> </w:t>
      </w:r>
      <w:r>
        <w:rPr/>
        <w:t>such</w:t>
      </w:r>
      <w:r>
        <w:rPr>
          <w:spacing w:val="-16"/>
        </w:rPr>
        <w:t> </w:t>
      </w:r>
      <w:r>
        <w:rPr/>
        <w:t>situations.</w:t>
      </w:r>
      <w:r>
        <w:rPr>
          <w:spacing w:val="-17"/>
        </w:rPr>
        <w:t> </w:t>
      </w:r>
      <w:r>
        <w:rPr/>
        <w:t>Research</w:t>
      </w:r>
      <w:r>
        <w:rPr>
          <w:spacing w:val="-17"/>
        </w:rPr>
        <w:t> </w:t>
      </w:r>
      <w:r>
        <w:rPr/>
        <w:t>can</w:t>
      </w:r>
      <w:r>
        <w:rPr>
          <w:spacing w:val="-16"/>
        </w:rPr>
        <w:t> </w:t>
      </w:r>
      <w:r>
        <w:rPr/>
        <w:t>be</w:t>
      </w:r>
      <w:r>
        <w:rPr>
          <w:spacing w:val="-17"/>
        </w:rPr>
        <w:t> </w:t>
      </w:r>
      <w:r>
        <w:rPr/>
        <w:t>designed</w:t>
      </w:r>
      <w:r>
        <w:rPr>
          <w:spacing w:val="-16"/>
        </w:rPr>
        <w:t> </w:t>
      </w:r>
      <w:r>
        <w:rPr/>
        <w:t>as</w:t>
      </w:r>
      <w:r>
        <w:rPr>
          <w:spacing w:val="-15"/>
        </w:rPr>
        <w:t> </w:t>
      </w:r>
      <w:r>
        <w:rPr/>
        <w:t>either a quantitative or qualitative study. Quantitative research uses measurable data in a more structured way than qualitative research to discover patterns. Qualitative research</w:t>
      </w:r>
      <w:r>
        <w:rPr>
          <w:spacing w:val="-15"/>
        </w:rPr>
        <w:t> </w:t>
      </w:r>
      <w:r>
        <w:rPr/>
        <w:t>is</w:t>
      </w:r>
      <w:r>
        <w:rPr>
          <w:spacing w:val="-12"/>
        </w:rPr>
        <w:t> </w:t>
      </w:r>
      <w:r>
        <w:rPr/>
        <w:t>used</w:t>
      </w:r>
      <w:r>
        <w:rPr>
          <w:spacing w:val="-11"/>
        </w:rPr>
        <w:t> </w:t>
      </w:r>
      <w:r>
        <w:rPr/>
        <w:t>to</w:t>
      </w:r>
      <w:r>
        <w:rPr>
          <w:spacing w:val="-11"/>
        </w:rPr>
        <w:t> </w:t>
      </w:r>
      <w:r>
        <w:rPr/>
        <w:t>gain</w:t>
      </w:r>
      <w:r>
        <w:rPr>
          <w:spacing w:val="-16"/>
        </w:rPr>
        <w:t> </w:t>
      </w:r>
      <w:r>
        <w:rPr/>
        <w:t>insights</w:t>
      </w:r>
      <w:r>
        <w:rPr>
          <w:spacing w:val="-16"/>
        </w:rPr>
        <w:t> </w:t>
      </w:r>
      <w:r>
        <w:rPr/>
        <w:t>through</w:t>
      </w:r>
      <w:r>
        <w:rPr>
          <w:spacing w:val="-15"/>
        </w:rPr>
        <w:t> </w:t>
      </w:r>
      <w:r>
        <w:rPr/>
        <w:t>semi-structured</w:t>
      </w:r>
      <w:r>
        <w:rPr>
          <w:spacing w:val="-11"/>
        </w:rPr>
        <w:t> </w:t>
      </w:r>
      <w:r>
        <w:rPr/>
        <w:t>techniques</w:t>
      </w:r>
      <w:r>
        <w:rPr>
          <w:spacing w:val="-16"/>
        </w:rPr>
        <w:t> </w:t>
      </w:r>
      <w:r>
        <w:rPr/>
        <w:t>such</w:t>
      </w:r>
      <w:r>
        <w:rPr>
          <w:spacing w:val="-15"/>
        </w:rPr>
        <w:t> </w:t>
      </w:r>
      <w:r>
        <w:rPr/>
        <w:t>as</w:t>
      </w:r>
      <w:r>
        <w:rPr>
          <w:spacing w:val="-12"/>
        </w:rPr>
        <w:t> </w:t>
      </w:r>
      <w:r>
        <w:rPr/>
        <w:t>focus groups</w:t>
      </w:r>
      <w:r>
        <w:rPr>
          <w:spacing w:val="-8"/>
        </w:rPr>
        <w:t> </w:t>
      </w:r>
      <w:r>
        <w:rPr/>
        <w:t>and</w:t>
      </w:r>
      <w:r>
        <w:rPr>
          <w:spacing w:val="-7"/>
        </w:rPr>
        <w:t> </w:t>
      </w:r>
      <w:r>
        <w:rPr/>
        <w:t>interviews</w:t>
      </w:r>
      <w:r>
        <w:rPr>
          <w:spacing w:val="-8"/>
        </w:rPr>
        <w:t> </w:t>
      </w:r>
      <w:r>
        <w:rPr/>
        <w:t>to</w:t>
      </w:r>
      <w:r>
        <w:rPr>
          <w:spacing w:val="-7"/>
        </w:rPr>
        <w:t> </w:t>
      </w:r>
      <w:r>
        <w:rPr/>
        <w:t>gather</w:t>
      </w:r>
      <w:r>
        <w:rPr>
          <w:spacing w:val="-6"/>
        </w:rPr>
        <w:t> </w:t>
      </w:r>
      <w:r>
        <w:rPr/>
        <w:t>unmeasurable</w:t>
      </w:r>
      <w:r>
        <w:rPr>
          <w:spacing w:val="-7"/>
        </w:rPr>
        <w:t> </w:t>
      </w:r>
      <w:r>
        <w:rPr/>
        <w:t>and</w:t>
      </w:r>
      <w:r>
        <w:rPr>
          <w:spacing w:val="-7"/>
        </w:rPr>
        <w:t> </w:t>
      </w:r>
      <w:r>
        <w:rPr/>
        <w:t>non-numerical</w:t>
      </w:r>
      <w:r>
        <w:rPr>
          <w:spacing w:val="-8"/>
        </w:rPr>
        <w:t> </w:t>
      </w:r>
      <w:r>
        <w:rPr/>
        <w:t>data</w:t>
      </w:r>
      <w:r>
        <w:rPr>
          <w:spacing w:val="-7"/>
        </w:rPr>
        <w:t> </w:t>
      </w:r>
      <w:r>
        <w:rPr/>
        <w:t>to</w:t>
      </w:r>
      <w:r>
        <w:rPr>
          <w:spacing w:val="-7"/>
        </w:rPr>
        <w:t> </w:t>
      </w:r>
      <w:r>
        <w:rPr/>
        <w:t>uncover trends.</w:t>
      </w:r>
      <w:r>
        <w:rPr>
          <w:spacing w:val="-12"/>
        </w:rPr>
        <w:t> </w:t>
      </w:r>
      <w:r>
        <w:rPr/>
        <w:t>Outcomes</w:t>
      </w:r>
      <w:r>
        <w:rPr>
          <w:spacing w:val="-13"/>
        </w:rPr>
        <w:t> </w:t>
      </w:r>
      <w:r>
        <w:rPr/>
        <w:t>from</w:t>
      </w:r>
      <w:r>
        <w:rPr>
          <w:spacing w:val="-11"/>
        </w:rPr>
        <w:t> </w:t>
      </w:r>
      <w:r>
        <w:rPr/>
        <w:t>qualitative</w:t>
      </w:r>
      <w:r>
        <w:rPr>
          <w:spacing w:val="-12"/>
        </w:rPr>
        <w:t> </w:t>
      </w:r>
      <w:r>
        <w:rPr/>
        <w:t>research</w:t>
      </w:r>
      <w:r>
        <w:rPr>
          <w:spacing w:val="-16"/>
        </w:rPr>
        <w:t> </w:t>
      </w:r>
      <w:r>
        <w:rPr/>
        <w:t>can</w:t>
      </w:r>
      <w:r>
        <w:rPr>
          <w:spacing w:val="-12"/>
        </w:rPr>
        <w:t> </w:t>
      </w:r>
      <w:r>
        <w:rPr/>
        <w:t>be</w:t>
      </w:r>
      <w:r>
        <w:rPr>
          <w:spacing w:val="-12"/>
        </w:rPr>
        <w:t> </w:t>
      </w:r>
      <w:r>
        <w:rPr/>
        <w:t>used</w:t>
      </w:r>
      <w:r>
        <w:rPr>
          <w:spacing w:val="-12"/>
        </w:rPr>
        <w:t> </w:t>
      </w:r>
      <w:r>
        <w:rPr/>
        <w:t>to</w:t>
      </w:r>
      <w:r>
        <w:rPr>
          <w:spacing w:val="-11"/>
        </w:rPr>
        <w:t> </w:t>
      </w:r>
      <w:r>
        <w:rPr/>
        <w:t>develop</w:t>
      </w:r>
      <w:r>
        <w:rPr>
          <w:spacing w:val="-12"/>
        </w:rPr>
        <w:t> </w:t>
      </w:r>
      <w:r>
        <w:rPr/>
        <w:t>hypotheses</w:t>
      </w:r>
      <w:r>
        <w:rPr>
          <w:spacing w:val="-13"/>
        </w:rPr>
        <w:t> </w:t>
      </w:r>
      <w:r>
        <w:rPr/>
        <w:t>for potential quantitative research. Therefore, this research uses exploratory sequential qualitative and quantitative approaches to answer the objectives.</w:t>
      </w:r>
    </w:p>
    <w:p>
      <w:pPr>
        <w:pStyle w:val="BodyText"/>
        <w:spacing w:line="480" w:lineRule="auto" w:before="242"/>
        <w:ind w:left="1336" w:right="1215"/>
        <w:jc w:val="both"/>
      </w:pPr>
      <w:r>
        <w:rPr/>
        <w:t>Descriptive design can be both quantitative and qualitative; the researcher uses methodologies</w:t>
      </w:r>
      <w:r>
        <w:rPr>
          <w:spacing w:val="-17"/>
        </w:rPr>
        <w:t> </w:t>
      </w:r>
      <w:r>
        <w:rPr/>
        <w:t>such</w:t>
      </w:r>
      <w:r>
        <w:rPr>
          <w:spacing w:val="-17"/>
        </w:rPr>
        <w:t> </w:t>
      </w:r>
      <w:r>
        <w:rPr/>
        <w:t>as</w:t>
      </w:r>
      <w:r>
        <w:rPr>
          <w:spacing w:val="-16"/>
        </w:rPr>
        <w:t> </w:t>
      </w:r>
      <w:r>
        <w:rPr/>
        <w:t>surveys,</w:t>
      </w:r>
      <w:r>
        <w:rPr>
          <w:spacing w:val="-17"/>
        </w:rPr>
        <w:t> </w:t>
      </w:r>
      <w:r>
        <w:rPr/>
        <w:t>observations,</w:t>
      </w:r>
      <w:r>
        <w:rPr>
          <w:spacing w:val="-17"/>
        </w:rPr>
        <w:t> </w:t>
      </w:r>
      <w:r>
        <w:rPr/>
        <w:t>and</w:t>
      </w:r>
      <w:r>
        <w:rPr>
          <w:spacing w:val="-17"/>
        </w:rPr>
        <w:t> </w:t>
      </w:r>
      <w:r>
        <w:rPr/>
        <w:t>document</w:t>
      </w:r>
      <w:r>
        <w:rPr>
          <w:spacing w:val="-16"/>
        </w:rPr>
        <w:t> </w:t>
      </w:r>
      <w:r>
        <w:rPr/>
        <w:t>reviews</w:t>
      </w:r>
      <w:r>
        <w:rPr>
          <w:spacing w:val="-17"/>
        </w:rPr>
        <w:t> </w:t>
      </w:r>
      <w:r>
        <w:rPr/>
        <w:t>that</w:t>
      </w:r>
      <w:r>
        <w:rPr>
          <w:spacing w:val="-17"/>
        </w:rPr>
        <w:t> </w:t>
      </w:r>
      <w:r>
        <w:rPr/>
        <w:t>describe the current</w:t>
      </w:r>
      <w:r>
        <w:rPr>
          <w:spacing w:val="-3"/>
        </w:rPr>
        <w:t> </w:t>
      </w:r>
      <w:r>
        <w:rPr/>
        <w:t>status of</w:t>
      </w:r>
      <w:r>
        <w:rPr>
          <w:spacing w:val="-3"/>
        </w:rPr>
        <w:t> </w:t>
      </w:r>
      <w:r>
        <w:rPr/>
        <w:t>a</w:t>
      </w:r>
      <w:r>
        <w:rPr>
          <w:spacing w:val="-2"/>
        </w:rPr>
        <w:t> </w:t>
      </w:r>
      <w:r>
        <w:rPr/>
        <w:t>phenomenon or variable. This</w:t>
      </w:r>
      <w:r>
        <w:rPr>
          <w:spacing w:val="-4"/>
        </w:rPr>
        <w:t> </w:t>
      </w:r>
      <w:r>
        <w:rPr/>
        <w:t>approach</w:t>
      </w:r>
      <w:r>
        <w:rPr>
          <w:spacing w:val="-2"/>
        </w:rPr>
        <w:t> </w:t>
      </w:r>
      <w:r>
        <w:rPr/>
        <w:t>is very</w:t>
      </w:r>
      <w:r>
        <w:rPr>
          <w:spacing w:val="-3"/>
        </w:rPr>
        <w:t> </w:t>
      </w:r>
      <w:r>
        <w:rPr/>
        <w:t>relevant as this research aims to understand how geospatial technology is utilised within an industrial setting and how geospatial tools and processes can be applied to academic</w:t>
      </w:r>
      <w:r>
        <w:rPr>
          <w:spacing w:val="-2"/>
        </w:rPr>
        <w:t> </w:t>
      </w:r>
      <w:r>
        <w:rPr/>
        <w:t>research.</w:t>
      </w:r>
      <w:r>
        <w:rPr>
          <w:spacing w:val="-2"/>
        </w:rPr>
        <w:t> </w:t>
      </w:r>
      <w:r>
        <w:rPr/>
        <w:t>The</w:t>
      </w:r>
      <w:r>
        <w:rPr>
          <w:spacing w:val="-5"/>
        </w:rPr>
        <w:t> </w:t>
      </w:r>
      <w:r>
        <w:rPr/>
        <w:t>research</w:t>
      </w:r>
      <w:r>
        <w:rPr>
          <w:spacing w:val="-2"/>
        </w:rPr>
        <w:t> </w:t>
      </w:r>
      <w:r>
        <w:rPr/>
        <w:t>also</w:t>
      </w:r>
      <w:r>
        <w:rPr>
          <w:spacing w:val="-2"/>
        </w:rPr>
        <w:t> </w:t>
      </w:r>
      <w:r>
        <w:rPr/>
        <w:t>uses</w:t>
      </w:r>
      <w:r>
        <w:rPr>
          <w:spacing w:val="-2"/>
        </w:rPr>
        <w:t> </w:t>
      </w:r>
      <w:r>
        <w:rPr/>
        <w:t>a</w:t>
      </w:r>
      <w:r>
        <w:rPr>
          <w:spacing w:val="-5"/>
        </w:rPr>
        <w:t> </w:t>
      </w:r>
      <w:r>
        <w:rPr/>
        <w:t>case-study</w:t>
      </w:r>
      <w:r>
        <w:rPr>
          <w:spacing w:val="-2"/>
        </w:rPr>
        <w:t> </w:t>
      </w:r>
      <w:r>
        <w:rPr/>
        <w:t>design</w:t>
      </w:r>
      <w:r>
        <w:rPr>
          <w:spacing w:val="-2"/>
        </w:rPr>
        <w:t> </w:t>
      </w:r>
      <w:r>
        <w:rPr/>
        <w:t>approach</w:t>
      </w:r>
      <w:r>
        <w:rPr>
          <w:spacing w:val="-2"/>
        </w:rPr>
        <w:t> </w:t>
      </w:r>
      <w:r>
        <w:rPr/>
        <w:t>due</w:t>
      </w:r>
      <w:r>
        <w:rPr>
          <w:spacing w:val="-2"/>
        </w:rPr>
        <w:t> </w:t>
      </w:r>
      <w:r>
        <w:rPr/>
        <w:t>to the research concentration on large infrastructure projects and management practices, specifically by the sponsor company, Costain Group Plc.</w:t>
      </w:r>
    </w:p>
    <w:p>
      <w:pPr>
        <w:pStyle w:val="BodyText"/>
      </w:pPr>
    </w:p>
    <w:p>
      <w:pPr>
        <w:pStyle w:val="BodyText"/>
      </w:pPr>
    </w:p>
    <w:p>
      <w:pPr>
        <w:pStyle w:val="BodyText"/>
        <w:spacing w:before="206"/>
      </w:pPr>
    </w:p>
    <w:p>
      <w:pPr>
        <w:pStyle w:val="BodyText"/>
        <w:spacing w:line="480" w:lineRule="auto"/>
        <w:ind w:left="1336" w:right="1211"/>
        <w:jc w:val="both"/>
      </w:pPr>
      <w:r>
        <w:rPr/>
        <w:t>Given the significance of each method in the investigation, it is evident that leveraging</w:t>
      </w:r>
      <w:r>
        <w:rPr>
          <w:spacing w:val="80"/>
        </w:rPr>
        <w:t> </w:t>
      </w:r>
      <w:r>
        <w:rPr/>
        <w:t>both</w:t>
      </w:r>
      <w:r>
        <w:rPr>
          <w:spacing w:val="80"/>
        </w:rPr>
        <w:t> </w:t>
      </w:r>
      <w:r>
        <w:rPr/>
        <w:t>qualitative</w:t>
      </w:r>
      <w:r>
        <w:rPr>
          <w:spacing w:val="79"/>
        </w:rPr>
        <w:t> </w:t>
      </w:r>
      <w:r>
        <w:rPr/>
        <w:t>and</w:t>
      </w:r>
      <w:r>
        <w:rPr>
          <w:spacing w:val="79"/>
        </w:rPr>
        <w:t> </w:t>
      </w:r>
      <w:r>
        <w:rPr/>
        <w:t>quantitative</w:t>
      </w:r>
      <w:r>
        <w:rPr>
          <w:spacing w:val="80"/>
        </w:rPr>
        <w:t> </w:t>
      </w:r>
      <w:r>
        <w:rPr/>
        <w:t>methodologies</w:t>
      </w:r>
      <w:r>
        <w:rPr>
          <w:spacing w:val="79"/>
        </w:rPr>
        <w:t> </w:t>
      </w:r>
      <w:r>
        <w:rPr/>
        <w:t>holds</w:t>
      </w:r>
      <w:r>
        <w:rPr>
          <w:spacing w:val="79"/>
        </w:rPr>
        <w:t> </w:t>
      </w:r>
      <w:r>
        <w:rPr/>
        <w:t>promise</w:t>
      </w:r>
      <w:r>
        <w:rPr>
          <w:spacing w:val="80"/>
        </w:rPr>
        <w:t> </w:t>
      </w:r>
      <w:r>
        <w:rPr/>
        <w:t>in</w:t>
      </w:r>
    </w:p>
    <w:p>
      <w:pPr>
        <w:spacing w:after="0" w:line="480" w:lineRule="auto"/>
        <w:jc w:val="both"/>
        <w:sectPr>
          <w:pgSz w:w="11910" w:h="16840"/>
          <w:pgMar w:header="0" w:footer="1512" w:top="1640" w:bottom="1700" w:left="460" w:right="220"/>
        </w:sectPr>
      </w:pPr>
    </w:p>
    <w:p>
      <w:pPr>
        <w:pStyle w:val="BodyText"/>
        <w:spacing w:line="480" w:lineRule="auto" w:before="62"/>
        <w:ind w:left="1336" w:right="1210"/>
        <w:jc w:val="both"/>
      </w:pPr>
      <w:r>
        <w:rPr/>
        <w:t>illuminating various facets of the study. However, it is important to acknowledge that both approaches have limitations in fully encapsulating the comprehension, progression, forecasting, and elucidation necessary for formulating a BIM-based protocol for real-time asset collection on highway schemes, primarily due to the intricate</w:t>
      </w:r>
      <w:r>
        <w:rPr>
          <w:spacing w:val="-2"/>
        </w:rPr>
        <w:t> </w:t>
      </w:r>
      <w:r>
        <w:rPr/>
        <w:t>nature</w:t>
      </w:r>
      <w:r>
        <w:rPr>
          <w:spacing w:val="-6"/>
        </w:rPr>
        <w:t> </w:t>
      </w:r>
      <w:r>
        <w:rPr/>
        <w:t>of the</w:t>
      </w:r>
      <w:r>
        <w:rPr>
          <w:spacing w:val="-5"/>
        </w:rPr>
        <w:t> </w:t>
      </w:r>
      <w:r>
        <w:rPr/>
        <w:t>research</w:t>
      </w:r>
      <w:r>
        <w:rPr>
          <w:spacing w:val="-2"/>
        </w:rPr>
        <w:t> </w:t>
      </w:r>
      <w:r>
        <w:rPr/>
        <w:t>focus</w:t>
      </w:r>
      <w:r>
        <w:rPr>
          <w:spacing w:val="-2"/>
        </w:rPr>
        <w:t> </w:t>
      </w:r>
      <w:r>
        <w:rPr/>
        <w:t>(refer</w:t>
      </w:r>
      <w:r>
        <w:rPr>
          <w:spacing w:val="-6"/>
        </w:rPr>
        <w:t> </w:t>
      </w:r>
      <w:r>
        <w:rPr/>
        <w:t>to</w:t>
      </w:r>
      <w:r>
        <w:rPr>
          <w:spacing w:val="-6"/>
        </w:rPr>
        <w:t> </w:t>
      </w:r>
      <w:r>
        <w:rPr/>
        <w:t>Figure</w:t>
      </w:r>
      <w:r>
        <w:rPr>
          <w:spacing w:val="-6"/>
        </w:rPr>
        <w:t> </w:t>
      </w:r>
      <w:r>
        <w:rPr/>
        <w:t>5</w:t>
      </w:r>
      <w:r>
        <w:rPr>
          <w:spacing w:val="-2"/>
        </w:rPr>
        <w:t> </w:t>
      </w:r>
      <w:r>
        <w:rPr/>
        <w:t>for</w:t>
      </w:r>
      <w:r>
        <w:rPr>
          <w:spacing w:val="-6"/>
        </w:rPr>
        <w:t> </w:t>
      </w:r>
      <w:r>
        <w:rPr/>
        <w:t>a</w:t>
      </w:r>
      <w:r>
        <w:rPr>
          <w:spacing w:val="-1"/>
        </w:rPr>
        <w:t> </w:t>
      </w:r>
      <w:r>
        <w:rPr/>
        <w:t>visual</w:t>
      </w:r>
      <w:r>
        <w:rPr>
          <w:spacing w:val="-2"/>
        </w:rPr>
        <w:t> </w:t>
      </w:r>
      <w:r>
        <w:rPr/>
        <w:t>depiction</w:t>
      </w:r>
      <w:r>
        <w:rPr>
          <w:spacing w:val="-1"/>
        </w:rPr>
        <w:t> </w:t>
      </w:r>
      <w:r>
        <w:rPr/>
        <w:t>of the Research Design and Methodology).</w:t>
      </w:r>
    </w:p>
    <w:p>
      <w:pPr>
        <w:pStyle w:val="BodyText"/>
        <w:rPr>
          <w:sz w:val="20"/>
        </w:rPr>
      </w:pPr>
    </w:p>
    <w:p>
      <w:pPr>
        <w:pStyle w:val="BodyText"/>
        <w:spacing w:before="178"/>
        <w:rPr>
          <w:sz w:val="20"/>
        </w:rPr>
      </w:pPr>
      <w:r>
        <w:rPr/>
        <w:drawing>
          <wp:anchor distT="0" distB="0" distL="0" distR="0" allowOverlap="1" layoutInCell="1" locked="0" behindDoc="1" simplePos="0" relativeHeight="487587840">
            <wp:simplePos x="0" y="0"/>
            <wp:positionH relativeFrom="page">
              <wp:posOffset>366712</wp:posOffset>
            </wp:positionH>
            <wp:positionV relativeFrom="paragraph">
              <wp:posOffset>274349</wp:posOffset>
            </wp:positionV>
            <wp:extent cx="6718430" cy="5226939"/>
            <wp:effectExtent l="0" t="0" r="0" b="0"/>
            <wp:wrapTopAndBottom/>
            <wp:docPr id="11" name="Image 11" descr="Diagram  Description automatically generated"/>
            <wp:cNvGraphicFramePr>
              <a:graphicFrameLocks/>
            </wp:cNvGraphicFramePr>
            <a:graphic>
              <a:graphicData uri="http://schemas.openxmlformats.org/drawingml/2006/picture">
                <pic:pic>
                  <pic:nvPicPr>
                    <pic:cNvPr id="11" name="Image 11" descr="Diagram  Description automatically generated"/>
                    <pic:cNvPicPr/>
                  </pic:nvPicPr>
                  <pic:blipFill>
                    <a:blip r:embed="rId12" cstate="print"/>
                    <a:stretch>
                      <a:fillRect/>
                    </a:stretch>
                  </pic:blipFill>
                  <pic:spPr>
                    <a:xfrm>
                      <a:off x="0" y="0"/>
                      <a:ext cx="6718430" cy="5226939"/>
                    </a:xfrm>
                    <a:prstGeom prst="rect">
                      <a:avLst/>
                    </a:prstGeom>
                  </pic:spPr>
                </pic:pic>
              </a:graphicData>
            </a:graphic>
          </wp:anchor>
        </w:drawing>
      </w:r>
    </w:p>
    <w:p>
      <w:pPr>
        <w:spacing w:after="0"/>
        <w:rPr>
          <w:sz w:val="20"/>
        </w:rPr>
        <w:sectPr>
          <w:pgSz w:w="11910" w:h="16840"/>
          <w:pgMar w:header="0" w:footer="1512" w:top="1360" w:bottom="1700" w:left="460" w:right="220"/>
        </w:sectPr>
      </w:pPr>
    </w:p>
    <w:p>
      <w:pPr>
        <w:pStyle w:val="BodyText"/>
        <w:rPr>
          <w:sz w:val="19"/>
        </w:rPr>
      </w:pPr>
    </w:p>
    <w:p>
      <w:pPr>
        <w:pStyle w:val="BodyText"/>
        <w:rPr>
          <w:sz w:val="19"/>
        </w:rPr>
      </w:pPr>
    </w:p>
    <w:p>
      <w:pPr>
        <w:pStyle w:val="BodyText"/>
        <w:rPr>
          <w:sz w:val="19"/>
        </w:rPr>
      </w:pPr>
    </w:p>
    <w:p>
      <w:pPr>
        <w:pStyle w:val="BodyText"/>
        <w:spacing w:before="80"/>
        <w:rPr>
          <w:sz w:val="19"/>
        </w:rPr>
      </w:pPr>
    </w:p>
    <w:p>
      <w:pPr>
        <w:spacing w:before="0"/>
        <w:ind w:left="3388" w:right="0" w:firstLine="0"/>
        <w:jc w:val="left"/>
        <w:rPr>
          <w:sz w:val="19"/>
        </w:rPr>
      </w:pPr>
      <w:r>
        <w:rPr/>
        <mc:AlternateContent>
          <mc:Choice Requires="wps">
            <w:drawing>
              <wp:anchor distT="0" distB="0" distL="0" distR="0" allowOverlap="1" layoutInCell="1" locked="0" behindDoc="1" simplePos="0" relativeHeight="484350976">
                <wp:simplePos x="0" y="0"/>
                <wp:positionH relativeFrom="page">
                  <wp:posOffset>896030</wp:posOffset>
                </wp:positionH>
                <wp:positionV relativeFrom="paragraph">
                  <wp:posOffset>-607435</wp:posOffset>
                </wp:positionV>
                <wp:extent cx="5857240" cy="4164965"/>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5857240" cy="4164965"/>
                          <a:chExt cx="5857240" cy="4164965"/>
                        </a:xfrm>
                      </wpg:grpSpPr>
                      <wps:wsp>
                        <wps:cNvPr id="13" name="Graphic 13"/>
                        <wps:cNvSpPr/>
                        <wps:spPr>
                          <a:xfrm>
                            <a:off x="1637889" y="266312"/>
                            <a:ext cx="2564765" cy="827405"/>
                          </a:xfrm>
                          <a:custGeom>
                            <a:avLst/>
                            <a:gdLst/>
                            <a:ahLst/>
                            <a:cxnLst/>
                            <a:rect l="l" t="t" r="r" b="b"/>
                            <a:pathLst>
                              <a:path w="2564765" h="827405">
                                <a:moveTo>
                                  <a:pt x="0" y="0"/>
                                </a:moveTo>
                                <a:lnTo>
                                  <a:pt x="2564449" y="0"/>
                                </a:lnTo>
                              </a:path>
                              <a:path w="2564765" h="827405">
                                <a:moveTo>
                                  <a:pt x="0" y="826949"/>
                                </a:moveTo>
                                <a:lnTo>
                                  <a:pt x="0" y="0"/>
                                </a:lnTo>
                              </a:path>
                            </a:pathLst>
                          </a:custGeom>
                          <a:ln w="15260">
                            <a:solidFill>
                              <a:srgbClr val="000000"/>
                            </a:solidFill>
                            <a:prstDash val="solid"/>
                          </a:ln>
                        </wps:spPr>
                        <wps:bodyPr wrap="square" lIns="0" tIns="0" rIns="0" bIns="0" rtlCol="0">
                          <a:prstTxWarp prst="textNoShape">
                            <a:avLst/>
                          </a:prstTxWarp>
                          <a:noAutofit/>
                        </wps:bodyPr>
                      </wps:wsp>
                      <wps:wsp>
                        <wps:cNvPr id="14" name="Graphic 14"/>
                        <wps:cNvSpPr/>
                        <wps:spPr>
                          <a:xfrm>
                            <a:off x="4202339" y="260209"/>
                            <a:ext cx="1270" cy="842644"/>
                          </a:xfrm>
                          <a:custGeom>
                            <a:avLst/>
                            <a:gdLst/>
                            <a:ahLst/>
                            <a:cxnLst/>
                            <a:rect l="l" t="t" r="r" b="b"/>
                            <a:pathLst>
                              <a:path w="0" h="842644">
                                <a:moveTo>
                                  <a:pt x="0" y="842207"/>
                                </a:moveTo>
                                <a:lnTo>
                                  <a:pt x="0" y="0"/>
                                </a:lnTo>
                              </a:path>
                            </a:pathLst>
                          </a:custGeom>
                          <a:ln w="3052">
                            <a:solidFill>
                              <a:srgbClr val="000000"/>
                            </a:solidFill>
                            <a:prstDash val="solid"/>
                          </a:ln>
                        </wps:spPr>
                        <wps:bodyPr wrap="square" lIns="0" tIns="0" rIns="0" bIns="0" rtlCol="0">
                          <a:prstTxWarp prst="textNoShape">
                            <a:avLst/>
                          </a:prstTxWarp>
                          <a:noAutofit/>
                        </wps:bodyPr>
                      </wps:wsp>
                      <wps:wsp>
                        <wps:cNvPr id="15" name="Graphic 15"/>
                        <wps:cNvSpPr/>
                        <wps:spPr>
                          <a:xfrm>
                            <a:off x="1631783" y="1093261"/>
                            <a:ext cx="2573655" cy="259715"/>
                          </a:xfrm>
                          <a:custGeom>
                            <a:avLst/>
                            <a:gdLst/>
                            <a:ahLst/>
                            <a:cxnLst/>
                            <a:rect l="l" t="t" r="r" b="b"/>
                            <a:pathLst>
                              <a:path w="2573655" h="259715">
                                <a:moveTo>
                                  <a:pt x="0" y="0"/>
                                </a:moveTo>
                                <a:lnTo>
                                  <a:pt x="2573608" y="0"/>
                                </a:lnTo>
                              </a:path>
                              <a:path w="2573655" h="259715">
                                <a:moveTo>
                                  <a:pt x="213704" y="259375"/>
                                </a:moveTo>
                                <a:lnTo>
                                  <a:pt x="2387380" y="259375"/>
                                </a:lnTo>
                              </a:path>
                            </a:pathLst>
                          </a:custGeom>
                          <a:ln w="15260">
                            <a:solidFill>
                              <a:srgbClr val="000000"/>
                            </a:solidFill>
                            <a:prstDash val="solid"/>
                          </a:ln>
                        </wps:spPr>
                        <wps:bodyPr wrap="square" lIns="0" tIns="0" rIns="0" bIns="0" rtlCol="0">
                          <a:prstTxWarp prst="textNoShape">
                            <a:avLst/>
                          </a:prstTxWarp>
                          <a:noAutofit/>
                        </wps:bodyPr>
                      </wps:wsp>
                      <wps:wsp>
                        <wps:cNvPr id="16" name="Graphic 16"/>
                        <wps:cNvSpPr/>
                        <wps:spPr>
                          <a:xfrm>
                            <a:off x="4019164" y="1352637"/>
                            <a:ext cx="82550" cy="1270"/>
                          </a:xfrm>
                          <a:custGeom>
                            <a:avLst/>
                            <a:gdLst/>
                            <a:ahLst/>
                            <a:cxnLst/>
                            <a:rect l="l" t="t" r="r" b="b"/>
                            <a:pathLst>
                              <a:path w="82550" h="0">
                                <a:moveTo>
                                  <a:pt x="0" y="0"/>
                                </a:moveTo>
                                <a:lnTo>
                                  <a:pt x="82428" y="0"/>
                                </a:lnTo>
                              </a:path>
                            </a:pathLst>
                          </a:custGeom>
                          <a:ln w="3051">
                            <a:solidFill>
                              <a:srgbClr val="000000"/>
                            </a:solidFill>
                            <a:prstDash val="solid"/>
                          </a:ln>
                        </wps:spPr>
                        <wps:bodyPr wrap="square" lIns="0" tIns="0" rIns="0" bIns="0" rtlCol="0">
                          <a:prstTxWarp prst="textNoShape">
                            <a:avLst/>
                          </a:prstTxWarp>
                          <a:noAutofit/>
                        </wps:bodyPr>
                      </wps:wsp>
                      <wps:wsp>
                        <wps:cNvPr id="17" name="Graphic 17"/>
                        <wps:cNvSpPr/>
                        <wps:spPr>
                          <a:xfrm>
                            <a:off x="1845487" y="1352637"/>
                            <a:ext cx="1270" cy="381635"/>
                          </a:xfrm>
                          <a:custGeom>
                            <a:avLst/>
                            <a:gdLst/>
                            <a:ahLst/>
                            <a:cxnLst/>
                            <a:rect l="l" t="t" r="r" b="b"/>
                            <a:pathLst>
                              <a:path w="0" h="381635">
                                <a:moveTo>
                                  <a:pt x="0" y="381434"/>
                                </a:moveTo>
                                <a:lnTo>
                                  <a:pt x="0" y="0"/>
                                </a:lnTo>
                              </a:path>
                            </a:pathLst>
                          </a:custGeom>
                          <a:ln w="15264">
                            <a:solidFill>
                              <a:srgbClr val="000000"/>
                            </a:solidFill>
                            <a:prstDash val="solid"/>
                          </a:ln>
                        </wps:spPr>
                        <wps:bodyPr wrap="square" lIns="0" tIns="0" rIns="0" bIns="0" rtlCol="0">
                          <a:prstTxWarp prst="textNoShape">
                            <a:avLst/>
                          </a:prstTxWarp>
                          <a:noAutofit/>
                        </wps:bodyPr>
                      </wps:wsp>
                      <wps:wsp>
                        <wps:cNvPr id="18" name="Graphic 18"/>
                        <wps:cNvSpPr/>
                        <wps:spPr>
                          <a:xfrm>
                            <a:off x="1839382" y="1734071"/>
                            <a:ext cx="2262505" cy="1270"/>
                          </a:xfrm>
                          <a:custGeom>
                            <a:avLst/>
                            <a:gdLst/>
                            <a:ahLst/>
                            <a:cxnLst/>
                            <a:rect l="l" t="t" r="r" b="b"/>
                            <a:pathLst>
                              <a:path w="2262505" h="0">
                                <a:moveTo>
                                  <a:pt x="0" y="0"/>
                                </a:moveTo>
                                <a:lnTo>
                                  <a:pt x="2262211" y="0"/>
                                </a:lnTo>
                              </a:path>
                            </a:pathLst>
                          </a:custGeom>
                          <a:ln w="21360">
                            <a:solidFill>
                              <a:srgbClr val="000000"/>
                            </a:solidFill>
                            <a:prstDash val="solid"/>
                          </a:ln>
                        </wps:spPr>
                        <wps:bodyPr wrap="square" lIns="0" tIns="0" rIns="0" bIns="0" rtlCol="0">
                          <a:prstTxWarp prst="textNoShape">
                            <a:avLst/>
                          </a:prstTxWarp>
                          <a:noAutofit/>
                        </wps:bodyPr>
                      </wps:wsp>
                      <wps:wsp>
                        <wps:cNvPr id="19" name="Graphic 19"/>
                        <wps:cNvSpPr/>
                        <wps:spPr>
                          <a:xfrm>
                            <a:off x="4019164" y="1346534"/>
                            <a:ext cx="1270" cy="400050"/>
                          </a:xfrm>
                          <a:custGeom>
                            <a:avLst/>
                            <a:gdLst/>
                            <a:ahLst/>
                            <a:cxnLst/>
                            <a:rect l="l" t="t" r="r" b="b"/>
                            <a:pathLst>
                              <a:path w="0" h="400050">
                                <a:moveTo>
                                  <a:pt x="0" y="399743"/>
                                </a:moveTo>
                                <a:lnTo>
                                  <a:pt x="0" y="0"/>
                                </a:lnTo>
                              </a:path>
                            </a:pathLst>
                          </a:custGeom>
                          <a:ln w="3052">
                            <a:solidFill>
                              <a:srgbClr val="000000"/>
                            </a:solidFill>
                            <a:prstDash val="solid"/>
                          </a:ln>
                        </wps:spPr>
                        <wps:bodyPr wrap="square" lIns="0" tIns="0" rIns="0" bIns="0" rtlCol="0">
                          <a:prstTxWarp prst="textNoShape">
                            <a:avLst/>
                          </a:prstTxWarp>
                          <a:noAutofit/>
                        </wps:bodyPr>
                      </wps:wsp>
                      <wps:wsp>
                        <wps:cNvPr id="20" name="Graphic 20"/>
                        <wps:cNvSpPr/>
                        <wps:spPr>
                          <a:xfrm>
                            <a:off x="1845487" y="1901902"/>
                            <a:ext cx="2174240" cy="1270"/>
                          </a:xfrm>
                          <a:custGeom>
                            <a:avLst/>
                            <a:gdLst/>
                            <a:ahLst/>
                            <a:cxnLst/>
                            <a:rect l="l" t="t" r="r" b="b"/>
                            <a:pathLst>
                              <a:path w="2174240" h="0">
                                <a:moveTo>
                                  <a:pt x="0" y="0"/>
                                </a:moveTo>
                                <a:lnTo>
                                  <a:pt x="2173676" y="0"/>
                                </a:lnTo>
                              </a:path>
                            </a:pathLst>
                          </a:custGeom>
                          <a:ln w="15257">
                            <a:solidFill>
                              <a:srgbClr val="000000"/>
                            </a:solidFill>
                            <a:prstDash val="solid"/>
                          </a:ln>
                        </wps:spPr>
                        <wps:bodyPr wrap="square" lIns="0" tIns="0" rIns="0" bIns="0" rtlCol="0">
                          <a:prstTxWarp prst="textNoShape">
                            <a:avLst/>
                          </a:prstTxWarp>
                          <a:noAutofit/>
                        </wps:bodyPr>
                      </wps:wsp>
                      <wps:wsp>
                        <wps:cNvPr id="21" name="Graphic 21"/>
                        <wps:cNvSpPr/>
                        <wps:spPr>
                          <a:xfrm>
                            <a:off x="4019164" y="1901902"/>
                            <a:ext cx="82550" cy="1270"/>
                          </a:xfrm>
                          <a:custGeom>
                            <a:avLst/>
                            <a:gdLst/>
                            <a:ahLst/>
                            <a:cxnLst/>
                            <a:rect l="l" t="t" r="r" b="b"/>
                            <a:pathLst>
                              <a:path w="82550" h="0">
                                <a:moveTo>
                                  <a:pt x="0" y="0"/>
                                </a:moveTo>
                                <a:lnTo>
                                  <a:pt x="82428" y="0"/>
                                </a:lnTo>
                              </a:path>
                            </a:pathLst>
                          </a:custGeom>
                          <a:ln w="3051">
                            <a:solidFill>
                              <a:srgbClr val="000000"/>
                            </a:solidFill>
                            <a:prstDash val="solid"/>
                          </a:ln>
                        </wps:spPr>
                        <wps:bodyPr wrap="square" lIns="0" tIns="0" rIns="0" bIns="0" rtlCol="0">
                          <a:prstTxWarp prst="textNoShape">
                            <a:avLst/>
                          </a:prstTxWarp>
                          <a:noAutofit/>
                        </wps:bodyPr>
                      </wps:wsp>
                      <wps:wsp>
                        <wps:cNvPr id="22" name="Graphic 22"/>
                        <wps:cNvSpPr/>
                        <wps:spPr>
                          <a:xfrm>
                            <a:off x="1845487" y="1901902"/>
                            <a:ext cx="1270" cy="381635"/>
                          </a:xfrm>
                          <a:custGeom>
                            <a:avLst/>
                            <a:gdLst/>
                            <a:ahLst/>
                            <a:cxnLst/>
                            <a:rect l="l" t="t" r="r" b="b"/>
                            <a:pathLst>
                              <a:path w="0" h="381635">
                                <a:moveTo>
                                  <a:pt x="0" y="381434"/>
                                </a:moveTo>
                                <a:lnTo>
                                  <a:pt x="0" y="0"/>
                                </a:lnTo>
                              </a:path>
                            </a:pathLst>
                          </a:custGeom>
                          <a:ln w="15264">
                            <a:solidFill>
                              <a:srgbClr val="000000"/>
                            </a:solidFill>
                            <a:prstDash val="solid"/>
                          </a:ln>
                        </wps:spPr>
                        <wps:bodyPr wrap="square" lIns="0" tIns="0" rIns="0" bIns="0" rtlCol="0">
                          <a:prstTxWarp prst="textNoShape">
                            <a:avLst/>
                          </a:prstTxWarp>
                          <a:noAutofit/>
                        </wps:bodyPr>
                      </wps:wsp>
                      <wps:wsp>
                        <wps:cNvPr id="23" name="Graphic 23"/>
                        <wps:cNvSpPr/>
                        <wps:spPr>
                          <a:xfrm>
                            <a:off x="1839382" y="2283337"/>
                            <a:ext cx="2262505" cy="1270"/>
                          </a:xfrm>
                          <a:custGeom>
                            <a:avLst/>
                            <a:gdLst/>
                            <a:ahLst/>
                            <a:cxnLst/>
                            <a:rect l="l" t="t" r="r" b="b"/>
                            <a:pathLst>
                              <a:path w="2262505" h="0">
                                <a:moveTo>
                                  <a:pt x="0" y="0"/>
                                </a:moveTo>
                                <a:lnTo>
                                  <a:pt x="2262211" y="0"/>
                                </a:lnTo>
                              </a:path>
                            </a:pathLst>
                          </a:custGeom>
                          <a:ln w="21360">
                            <a:solidFill>
                              <a:srgbClr val="000000"/>
                            </a:solidFill>
                            <a:prstDash val="solid"/>
                          </a:ln>
                        </wps:spPr>
                        <wps:bodyPr wrap="square" lIns="0" tIns="0" rIns="0" bIns="0" rtlCol="0">
                          <a:prstTxWarp prst="textNoShape">
                            <a:avLst/>
                          </a:prstTxWarp>
                          <a:noAutofit/>
                        </wps:bodyPr>
                      </wps:wsp>
                      <wps:wsp>
                        <wps:cNvPr id="24" name="Graphic 24"/>
                        <wps:cNvSpPr/>
                        <wps:spPr>
                          <a:xfrm>
                            <a:off x="4019164" y="1895799"/>
                            <a:ext cx="1270" cy="400050"/>
                          </a:xfrm>
                          <a:custGeom>
                            <a:avLst/>
                            <a:gdLst/>
                            <a:ahLst/>
                            <a:cxnLst/>
                            <a:rect l="l" t="t" r="r" b="b"/>
                            <a:pathLst>
                              <a:path w="0" h="400050">
                                <a:moveTo>
                                  <a:pt x="0" y="399743"/>
                                </a:moveTo>
                                <a:lnTo>
                                  <a:pt x="0" y="0"/>
                                </a:lnTo>
                              </a:path>
                            </a:pathLst>
                          </a:custGeom>
                          <a:ln w="3052">
                            <a:solidFill>
                              <a:srgbClr val="000000"/>
                            </a:solidFill>
                            <a:prstDash val="solid"/>
                          </a:ln>
                        </wps:spPr>
                        <wps:bodyPr wrap="square" lIns="0" tIns="0" rIns="0" bIns="0" rtlCol="0">
                          <a:prstTxWarp prst="textNoShape">
                            <a:avLst/>
                          </a:prstTxWarp>
                          <a:noAutofit/>
                        </wps:bodyPr>
                      </wps:wsp>
                      <wps:wsp>
                        <wps:cNvPr id="25" name="Graphic 25"/>
                        <wps:cNvSpPr/>
                        <wps:spPr>
                          <a:xfrm>
                            <a:off x="1845487" y="2524403"/>
                            <a:ext cx="2256155" cy="387985"/>
                          </a:xfrm>
                          <a:custGeom>
                            <a:avLst/>
                            <a:gdLst/>
                            <a:ahLst/>
                            <a:cxnLst/>
                            <a:rect l="l" t="t" r="r" b="b"/>
                            <a:pathLst>
                              <a:path w="2256155" h="387985">
                                <a:moveTo>
                                  <a:pt x="0" y="0"/>
                                </a:moveTo>
                                <a:lnTo>
                                  <a:pt x="2256105" y="0"/>
                                </a:lnTo>
                              </a:path>
                              <a:path w="2256155" h="387985">
                                <a:moveTo>
                                  <a:pt x="0" y="387537"/>
                                </a:moveTo>
                                <a:lnTo>
                                  <a:pt x="0" y="0"/>
                                </a:lnTo>
                              </a:path>
                            </a:pathLst>
                          </a:custGeom>
                          <a:ln w="15260">
                            <a:solidFill>
                              <a:srgbClr val="000000"/>
                            </a:solidFill>
                            <a:prstDash val="solid"/>
                          </a:ln>
                        </wps:spPr>
                        <wps:bodyPr wrap="square" lIns="0" tIns="0" rIns="0" bIns="0" rtlCol="0">
                          <a:prstTxWarp prst="textNoShape">
                            <a:avLst/>
                          </a:prstTxWarp>
                          <a:noAutofit/>
                        </wps:bodyPr>
                      </wps:wsp>
                      <wps:wsp>
                        <wps:cNvPr id="26" name="Graphic 26"/>
                        <wps:cNvSpPr/>
                        <wps:spPr>
                          <a:xfrm>
                            <a:off x="4019164" y="2518300"/>
                            <a:ext cx="1270" cy="403225"/>
                          </a:xfrm>
                          <a:custGeom>
                            <a:avLst/>
                            <a:gdLst/>
                            <a:ahLst/>
                            <a:cxnLst/>
                            <a:rect l="l" t="t" r="r" b="b"/>
                            <a:pathLst>
                              <a:path w="0" h="403225">
                                <a:moveTo>
                                  <a:pt x="0" y="402794"/>
                                </a:moveTo>
                                <a:lnTo>
                                  <a:pt x="0" y="0"/>
                                </a:lnTo>
                              </a:path>
                            </a:pathLst>
                          </a:custGeom>
                          <a:ln w="3052">
                            <a:solidFill>
                              <a:srgbClr val="000000"/>
                            </a:solidFill>
                            <a:prstDash val="solid"/>
                          </a:ln>
                        </wps:spPr>
                        <wps:bodyPr wrap="square" lIns="0" tIns="0" rIns="0" bIns="0" rtlCol="0">
                          <a:prstTxWarp prst="textNoShape">
                            <a:avLst/>
                          </a:prstTxWarp>
                          <a:noAutofit/>
                        </wps:bodyPr>
                      </wps:wsp>
                      <wps:wsp>
                        <wps:cNvPr id="27" name="Graphic 27"/>
                        <wps:cNvSpPr/>
                        <wps:spPr>
                          <a:xfrm>
                            <a:off x="1526" y="2911940"/>
                            <a:ext cx="5846445" cy="631825"/>
                          </a:xfrm>
                          <a:custGeom>
                            <a:avLst/>
                            <a:gdLst/>
                            <a:ahLst/>
                            <a:cxnLst/>
                            <a:rect l="l" t="t" r="r" b="b"/>
                            <a:pathLst>
                              <a:path w="5846445" h="631825">
                                <a:moveTo>
                                  <a:pt x="1837855" y="0"/>
                                </a:moveTo>
                                <a:lnTo>
                                  <a:pt x="4100066" y="0"/>
                                </a:lnTo>
                              </a:path>
                              <a:path w="5846445" h="631825">
                                <a:moveTo>
                                  <a:pt x="915874" y="125110"/>
                                </a:moveTo>
                                <a:lnTo>
                                  <a:pt x="4930460" y="125110"/>
                                </a:lnTo>
                              </a:path>
                              <a:path w="5846445" h="631825">
                                <a:moveTo>
                                  <a:pt x="6105" y="234963"/>
                                </a:moveTo>
                                <a:lnTo>
                                  <a:pt x="1843961" y="234963"/>
                                </a:lnTo>
                              </a:path>
                              <a:path w="5846445" h="631825">
                                <a:moveTo>
                                  <a:pt x="2033242" y="234963"/>
                                </a:moveTo>
                                <a:lnTo>
                                  <a:pt x="3855833" y="234963"/>
                                </a:lnTo>
                              </a:path>
                              <a:path w="5846445" h="631825">
                                <a:moveTo>
                                  <a:pt x="4017638" y="234963"/>
                                </a:moveTo>
                                <a:lnTo>
                                  <a:pt x="5846335" y="234963"/>
                                </a:lnTo>
                              </a:path>
                              <a:path w="5846445" h="631825">
                                <a:moveTo>
                                  <a:pt x="0" y="622500"/>
                                </a:moveTo>
                                <a:lnTo>
                                  <a:pt x="1843961" y="622500"/>
                                </a:lnTo>
                              </a:path>
                              <a:path w="5846445" h="631825">
                                <a:moveTo>
                                  <a:pt x="6105" y="631655"/>
                                </a:moveTo>
                                <a:lnTo>
                                  <a:pt x="6105" y="228860"/>
                                </a:lnTo>
                              </a:path>
                            </a:pathLst>
                          </a:custGeom>
                          <a:ln w="15260">
                            <a:solidFill>
                              <a:srgbClr val="000000"/>
                            </a:solidFill>
                            <a:prstDash val="solid"/>
                          </a:ln>
                        </wps:spPr>
                        <wps:bodyPr wrap="square" lIns="0" tIns="0" rIns="0" bIns="0" rtlCol="0">
                          <a:prstTxWarp prst="textNoShape">
                            <a:avLst/>
                          </a:prstTxWarp>
                          <a:noAutofit/>
                        </wps:bodyPr>
                      </wps:wsp>
                      <wps:wsp>
                        <wps:cNvPr id="28" name="Graphic 28"/>
                        <wps:cNvSpPr/>
                        <wps:spPr>
                          <a:xfrm>
                            <a:off x="1796641" y="3140801"/>
                            <a:ext cx="1270" cy="403225"/>
                          </a:xfrm>
                          <a:custGeom>
                            <a:avLst/>
                            <a:gdLst/>
                            <a:ahLst/>
                            <a:cxnLst/>
                            <a:rect l="l" t="t" r="r" b="b"/>
                            <a:pathLst>
                              <a:path w="0" h="403225">
                                <a:moveTo>
                                  <a:pt x="0" y="402794"/>
                                </a:moveTo>
                                <a:lnTo>
                                  <a:pt x="0" y="0"/>
                                </a:lnTo>
                              </a:path>
                            </a:pathLst>
                          </a:custGeom>
                          <a:ln w="3052">
                            <a:solidFill>
                              <a:srgbClr val="000000"/>
                            </a:solidFill>
                            <a:prstDash val="solid"/>
                          </a:ln>
                        </wps:spPr>
                        <wps:bodyPr wrap="square" lIns="0" tIns="0" rIns="0" bIns="0" rtlCol="0">
                          <a:prstTxWarp prst="textNoShape">
                            <a:avLst/>
                          </a:prstTxWarp>
                          <a:noAutofit/>
                        </wps:bodyPr>
                      </wps:wsp>
                      <wps:wsp>
                        <wps:cNvPr id="29" name="Graphic 29"/>
                        <wps:cNvSpPr/>
                        <wps:spPr>
                          <a:xfrm>
                            <a:off x="911295" y="3140801"/>
                            <a:ext cx="4946015" cy="842644"/>
                          </a:xfrm>
                          <a:custGeom>
                            <a:avLst/>
                            <a:gdLst/>
                            <a:ahLst/>
                            <a:cxnLst/>
                            <a:rect l="l" t="t" r="r" b="b"/>
                            <a:pathLst>
                              <a:path w="4946015" h="842644">
                                <a:moveTo>
                                  <a:pt x="1123473" y="393640"/>
                                </a:moveTo>
                                <a:lnTo>
                                  <a:pt x="1123473" y="6102"/>
                                </a:lnTo>
                              </a:path>
                              <a:path w="4946015" h="842644">
                                <a:moveTo>
                                  <a:pt x="1117367" y="393640"/>
                                </a:moveTo>
                                <a:lnTo>
                                  <a:pt x="2955223" y="393640"/>
                                </a:lnTo>
                              </a:path>
                              <a:path w="4946015" h="842644">
                                <a:moveTo>
                                  <a:pt x="2946064" y="402794"/>
                                </a:moveTo>
                                <a:lnTo>
                                  <a:pt x="2946064" y="0"/>
                                </a:lnTo>
                              </a:path>
                              <a:path w="4946015" h="842644">
                                <a:moveTo>
                                  <a:pt x="3107868" y="393640"/>
                                </a:moveTo>
                                <a:lnTo>
                                  <a:pt x="3107868" y="6102"/>
                                </a:lnTo>
                              </a:path>
                              <a:path w="4946015" h="842644">
                                <a:moveTo>
                                  <a:pt x="3101763" y="393640"/>
                                </a:moveTo>
                                <a:lnTo>
                                  <a:pt x="4945724" y="393640"/>
                                </a:lnTo>
                              </a:path>
                              <a:path w="4946015" h="842644">
                                <a:moveTo>
                                  <a:pt x="4936565" y="402794"/>
                                </a:moveTo>
                                <a:lnTo>
                                  <a:pt x="4936565" y="0"/>
                                </a:lnTo>
                              </a:path>
                              <a:path w="4946015" h="842644">
                                <a:moveTo>
                                  <a:pt x="6105" y="833052"/>
                                </a:moveTo>
                                <a:lnTo>
                                  <a:pt x="6105" y="387537"/>
                                </a:lnTo>
                              </a:path>
                              <a:path w="4946015" h="842644">
                                <a:moveTo>
                                  <a:pt x="4020691" y="842207"/>
                                </a:moveTo>
                                <a:lnTo>
                                  <a:pt x="4020691" y="387537"/>
                                </a:lnTo>
                              </a:path>
                              <a:path w="4946015" h="842644">
                                <a:moveTo>
                                  <a:pt x="0" y="833052"/>
                                </a:moveTo>
                                <a:lnTo>
                                  <a:pt x="894504" y="833052"/>
                                </a:lnTo>
                              </a:path>
                            </a:pathLst>
                          </a:custGeom>
                          <a:ln w="15260">
                            <a:solidFill>
                              <a:srgbClr val="000000"/>
                            </a:solidFill>
                            <a:prstDash val="solid"/>
                          </a:ln>
                        </wps:spPr>
                        <wps:bodyPr wrap="square" lIns="0" tIns="0" rIns="0" bIns="0" rtlCol="0">
                          <a:prstTxWarp prst="textNoShape">
                            <a:avLst/>
                          </a:prstTxWarp>
                          <a:noAutofit/>
                        </wps:bodyPr>
                      </wps:wsp>
                      <wps:wsp>
                        <wps:cNvPr id="30" name="Graphic 30"/>
                        <wps:cNvSpPr/>
                        <wps:spPr>
                          <a:xfrm>
                            <a:off x="4095487" y="3973853"/>
                            <a:ext cx="845819" cy="1270"/>
                          </a:xfrm>
                          <a:custGeom>
                            <a:avLst/>
                            <a:gdLst/>
                            <a:ahLst/>
                            <a:cxnLst/>
                            <a:rect l="l" t="t" r="r" b="b"/>
                            <a:pathLst>
                              <a:path w="845819" h="0">
                                <a:moveTo>
                                  <a:pt x="0" y="0"/>
                                </a:moveTo>
                                <a:lnTo>
                                  <a:pt x="845657" y="0"/>
                                </a:lnTo>
                              </a:path>
                            </a:pathLst>
                          </a:custGeom>
                          <a:ln w="21360">
                            <a:solidFill>
                              <a:srgbClr val="000000"/>
                            </a:solidFill>
                            <a:prstDash val="solid"/>
                          </a:ln>
                        </wps:spPr>
                        <wps:bodyPr wrap="square" lIns="0" tIns="0" rIns="0" bIns="0" rtlCol="0">
                          <a:prstTxWarp prst="textNoShape">
                            <a:avLst/>
                          </a:prstTxWarp>
                          <a:noAutofit/>
                        </wps:bodyPr>
                      </wps:wsp>
                      <wps:wsp>
                        <wps:cNvPr id="31" name="Textbox 31"/>
                        <wps:cNvSpPr txBox="1"/>
                        <wps:spPr>
                          <a:xfrm>
                            <a:off x="1630257" y="0"/>
                            <a:ext cx="2575560" cy="1102995"/>
                          </a:xfrm>
                          <a:prstGeom prst="rect">
                            <a:avLst/>
                          </a:prstGeom>
                        </wps:spPr>
                        <wps:txbx>
                          <w:txbxContent>
                            <w:p>
                              <w:pPr>
                                <w:spacing w:line="660" w:lineRule="exact" w:before="0"/>
                                <w:ind w:left="117" w:right="0" w:firstLine="0"/>
                                <w:jc w:val="center"/>
                                <w:rPr>
                                  <w:sz w:val="59"/>
                                </w:rPr>
                              </w:pPr>
                              <w:r>
                                <w:rPr>
                                  <w:color w:val="56873F"/>
                                  <w:spacing w:val="-10"/>
                                  <w:sz w:val="59"/>
                                </w:rPr>
                                <w:t>•</w:t>
                              </w:r>
                            </w:p>
                            <w:p>
                              <w:pPr>
                                <w:spacing w:line="240" w:lineRule="auto" w:before="57"/>
                                <w:ind w:left="311" w:right="196" w:hanging="10"/>
                                <w:jc w:val="center"/>
                                <w:rPr>
                                  <w:sz w:val="20"/>
                                </w:rPr>
                              </w:pPr>
                              <w:r>
                                <w:rPr>
                                  <w:color w:val="213B44"/>
                                  <w:spacing w:val="-2"/>
                                  <w:sz w:val="20"/>
                                </w:rPr>
                                <w:t>To</w:t>
                              </w:r>
                              <w:r>
                                <w:rPr>
                                  <w:color w:val="213B44"/>
                                  <w:spacing w:val="-15"/>
                                  <w:sz w:val="20"/>
                                </w:rPr>
                                <w:t> </w:t>
                              </w:r>
                              <w:r>
                                <w:rPr>
                                  <w:color w:val="42606B"/>
                                  <w:spacing w:val="-2"/>
                                  <w:sz w:val="20"/>
                                </w:rPr>
                                <w:t>i</w:t>
                              </w:r>
                              <w:r>
                                <w:rPr>
                                  <w:color w:val="213B44"/>
                                  <w:spacing w:val="-2"/>
                                  <w:sz w:val="20"/>
                                </w:rPr>
                                <w:t>nvest</w:t>
                              </w:r>
                              <w:r>
                                <w:rPr>
                                  <w:color w:val="42606B"/>
                                  <w:spacing w:val="-2"/>
                                  <w:sz w:val="20"/>
                                </w:rPr>
                                <w:t>i</w:t>
                              </w:r>
                              <w:r>
                                <w:rPr>
                                  <w:color w:val="213B44"/>
                                  <w:spacing w:val="-2"/>
                                  <w:sz w:val="20"/>
                                </w:rPr>
                                <w:t>gate</w:t>
                              </w:r>
                              <w:r>
                                <w:rPr>
                                  <w:color w:val="213B44"/>
                                  <w:spacing w:val="-12"/>
                                  <w:sz w:val="20"/>
                                </w:rPr>
                                <w:t> </w:t>
                              </w:r>
                              <w:r>
                                <w:rPr>
                                  <w:color w:val="213B44"/>
                                  <w:spacing w:val="-2"/>
                                  <w:sz w:val="20"/>
                                </w:rPr>
                                <w:t>the</w:t>
                              </w:r>
                              <w:r>
                                <w:rPr>
                                  <w:color w:val="213B44"/>
                                  <w:spacing w:val="-12"/>
                                  <w:sz w:val="20"/>
                                </w:rPr>
                                <w:t> </w:t>
                              </w:r>
                              <w:r>
                                <w:rPr>
                                  <w:color w:val="213B44"/>
                                  <w:spacing w:val="-2"/>
                                  <w:sz w:val="20"/>
                                </w:rPr>
                                <w:t>stra</w:t>
                              </w:r>
                              <w:r>
                                <w:rPr>
                                  <w:color w:val="42606B"/>
                                  <w:spacing w:val="-2"/>
                                  <w:sz w:val="20"/>
                                </w:rPr>
                                <w:t>t</w:t>
                              </w:r>
                              <w:r>
                                <w:rPr>
                                  <w:color w:val="213B44"/>
                                  <w:spacing w:val="-2"/>
                                  <w:sz w:val="20"/>
                                </w:rPr>
                                <w:t>eg</w:t>
                              </w:r>
                              <w:r>
                                <w:rPr>
                                  <w:color w:val="42606B"/>
                                  <w:spacing w:val="-2"/>
                                  <w:sz w:val="20"/>
                                </w:rPr>
                                <w:t>i</w:t>
                              </w:r>
                              <w:r>
                                <w:rPr>
                                  <w:color w:val="213B44"/>
                                  <w:spacing w:val="-2"/>
                                  <w:sz w:val="20"/>
                                </w:rPr>
                                <w:t>es</w:t>
                              </w:r>
                              <w:r>
                                <w:rPr>
                                  <w:color w:val="213B44"/>
                                  <w:spacing w:val="-12"/>
                                  <w:sz w:val="20"/>
                                </w:rPr>
                                <w:t> </w:t>
                              </w:r>
                              <w:r>
                                <w:rPr>
                                  <w:color w:val="213B44"/>
                                  <w:spacing w:val="-2"/>
                                  <w:sz w:val="20"/>
                                </w:rPr>
                                <w:t>for</w:t>
                              </w:r>
                              <w:r>
                                <w:rPr>
                                  <w:color w:val="213B44"/>
                                  <w:spacing w:val="-13"/>
                                  <w:sz w:val="20"/>
                                </w:rPr>
                                <w:t> </w:t>
                              </w:r>
                              <w:r>
                                <w:rPr>
                                  <w:color w:val="213B44"/>
                                  <w:spacing w:val="-2"/>
                                  <w:sz w:val="20"/>
                                </w:rPr>
                                <w:t>capturing </w:t>
                              </w:r>
                              <w:r>
                                <w:rPr>
                                  <w:color w:val="213B44"/>
                                  <w:spacing w:val="-4"/>
                                  <w:sz w:val="20"/>
                                </w:rPr>
                                <w:t>real-time</w:t>
                              </w:r>
                              <w:r>
                                <w:rPr>
                                  <w:color w:val="213B44"/>
                                  <w:spacing w:val="-10"/>
                                  <w:sz w:val="20"/>
                                </w:rPr>
                                <w:t> </w:t>
                              </w:r>
                              <w:r>
                                <w:rPr>
                                  <w:color w:val="213B44"/>
                                  <w:spacing w:val="-4"/>
                                  <w:sz w:val="20"/>
                                </w:rPr>
                                <w:t>asset</w:t>
                              </w:r>
                              <w:r>
                                <w:rPr>
                                  <w:color w:val="213B44"/>
                                  <w:spacing w:val="-2"/>
                                  <w:sz w:val="20"/>
                                </w:rPr>
                                <w:t> </w:t>
                              </w:r>
                              <w:r>
                                <w:rPr>
                                  <w:color w:val="42606B"/>
                                  <w:spacing w:val="-4"/>
                                  <w:sz w:val="20"/>
                                </w:rPr>
                                <w:t>i</w:t>
                              </w:r>
                              <w:r>
                                <w:rPr>
                                  <w:color w:val="213B44"/>
                                  <w:spacing w:val="-4"/>
                                  <w:sz w:val="20"/>
                                </w:rPr>
                                <w:t>nfo</w:t>
                              </w:r>
                              <w:r>
                                <w:rPr>
                                  <w:color w:val="42606B"/>
                                  <w:spacing w:val="-4"/>
                                  <w:sz w:val="20"/>
                                </w:rPr>
                                <w:t>rm</w:t>
                              </w:r>
                              <w:r>
                                <w:rPr>
                                  <w:color w:val="213B44"/>
                                  <w:spacing w:val="-4"/>
                                  <w:sz w:val="20"/>
                                </w:rPr>
                                <w:t>ation</w:t>
                              </w:r>
                              <w:r>
                                <w:rPr>
                                  <w:color w:val="213B44"/>
                                  <w:spacing w:val="-14"/>
                                  <w:sz w:val="20"/>
                                </w:rPr>
                                <w:t> </w:t>
                              </w:r>
                              <w:r>
                                <w:rPr>
                                  <w:color w:val="213B44"/>
                                  <w:spacing w:val="-4"/>
                                  <w:sz w:val="20"/>
                                </w:rPr>
                                <w:t>to</w:t>
                              </w:r>
                              <w:r>
                                <w:rPr>
                                  <w:color w:val="213B44"/>
                                  <w:spacing w:val="-8"/>
                                  <w:sz w:val="20"/>
                                </w:rPr>
                                <w:t> </w:t>
                              </w:r>
                              <w:r>
                                <w:rPr>
                                  <w:color w:val="213B44"/>
                                  <w:spacing w:val="-4"/>
                                  <w:sz w:val="20"/>
                                </w:rPr>
                                <w:t>facil</w:t>
                              </w:r>
                              <w:r>
                                <w:rPr>
                                  <w:color w:val="7B9CA5"/>
                                  <w:spacing w:val="-4"/>
                                  <w:sz w:val="20"/>
                                </w:rPr>
                                <w:t>l</w:t>
                              </w:r>
                              <w:r>
                                <w:rPr>
                                  <w:color w:val="213B44"/>
                                  <w:spacing w:val="-4"/>
                                  <w:sz w:val="20"/>
                                </w:rPr>
                                <w:t>ita</w:t>
                              </w:r>
                              <w:r>
                                <w:rPr>
                                  <w:color w:val="42606B"/>
                                  <w:spacing w:val="-4"/>
                                  <w:sz w:val="20"/>
                                </w:rPr>
                                <w:t>t</w:t>
                              </w:r>
                              <w:r>
                                <w:rPr>
                                  <w:color w:val="213B44"/>
                                  <w:spacing w:val="-4"/>
                                  <w:sz w:val="20"/>
                                </w:rPr>
                                <w:t>e</w:t>
                              </w:r>
                              <w:r>
                                <w:rPr>
                                  <w:color w:val="213B44"/>
                                  <w:spacing w:val="-14"/>
                                  <w:sz w:val="20"/>
                                </w:rPr>
                                <w:t> </w:t>
                              </w:r>
                              <w:r>
                                <w:rPr>
                                  <w:color w:val="42606B"/>
                                  <w:spacing w:val="-4"/>
                                  <w:sz w:val="20"/>
                                </w:rPr>
                                <w:t>l</w:t>
                              </w:r>
                              <w:r>
                                <w:rPr>
                                  <w:color w:val="213B44"/>
                                  <w:spacing w:val="-4"/>
                                  <w:sz w:val="20"/>
                                </w:rPr>
                                <w:t>ife </w:t>
                              </w:r>
                              <w:r>
                                <w:rPr>
                                  <w:color w:val="213B44"/>
                                  <w:sz w:val="20"/>
                                </w:rPr>
                                <w:t>cyc</w:t>
                              </w:r>
                              <w:r>
                                <w:rPr>
                                  <w:color w:val="42606B"/>
                                  <w:sz w:val="20"/>
                                </w:rPr>
                                <w:t>l</w:t>
                              </w:r>
                              <w:r>
                                <w:rPr>
                                  <w:color w:val="213B44"/>
                                  <w:sz w:val="20"/>
                                </w:rPr>
                                <w:t>e asset management.</w:t>
                              </w:r>
                            </w:p>
                          </w:txbxContent>
                        </wps:txbx>
                        <wps:bodyPr wrap="square" lIns="0" tIns="0" rIns="0" bIns="0" rtlCol="0">
                          <a:noAutofit/>
                        </wps:bodyPr>
                      </wps:wsp>
                      <wps:wsp>
                        <wps:cNvPr id="32" name="Textbox 32"/>
                        <wps:cNvSpPr txBox="1"/>
                        <wps:spPr>
                          <a:xfrm>
                            <a:off x="2273091" y="1062845"/>
                            <a:ext cx="1369060" cy="549275"/>
                          </a:xfrm>
                          <a:prstGeom prst="rect">
                            <a:avLst/>
                          </a:prstGeom>
                        </wps:spPr>
                        <wps:txbx>
                          <w:txbxContent>
                            <w:p>
                              <w:pPr>
                                <w:spacing w:line="543" w:lineRule="exact" w:before="0"/>
                                <w:ind w:left="0" w:right="34" w:firstLine="0"/>
                                <w:jc w:val="center"/>
                                <w:rPr>
                                  <w:rFonts w:ascii="Times New Roman"/>
                                  <w:sz w:val="49"/>
                                </w:rPr>
                              </w:pPr>
                              <w:r>
                                <w:rPr>
                                  <w:rFonts w:ascii="Times New Roman"/>
                                  <w:color w:val="6E9354"/>
                                  <w:spacing w:val="-10"/>
                                  <w:sz w:val="49"/>
                                </w:rPr>
                                <w:t>i</w:t>
                              </w:r>
                            </w:p>
                            <w:p>
                              <w:pPr>
                                <w:spacing w:before="91"/>
                                <w:ind w:left="-1" w:right="18" w:firstLine="0"/>
                                <w:jc w:val="center"/>
                                <w:rPr>
                                  <w:sz w:val="20"/>
                                </w:rPr>
                              </w:pPr>
                              <w:r>
                                <w:rPr>
                                  <w:color w:val="3A3F38"/>
                                  <w:spacing w:val="-4"/>
                                  <w:sz w:val="20"/>
                                </w:rPr>
                                <w:t>Ag</w:t>
                              </w:r>
                              <w:r>
                                <w:rPr>
                                  <w:color w:val="575B56"/>
                                  <w:spacing w:val="-4"/>
                                  <w:sz w:val="20"/>
                                </w:rPr>
                                <w:t>r</w:t>
                              </w:r>
                              <w:r>
                                <w:rPr>
                                  <w:color w:val="3A3F38"/>
                                  <w:spacing w:val="-4"/>
                                  <w:sz w:val="20"/>
                                </w:rPr>
                                <w:t>ee</w:t>
                              </w:r>
                              <w:r>
                                <w:rPr>
                                  <w:color w:val="3A3F38"/>
                                  <w:spacing w:val="-10"/>
                                  <w:sz w:val="20"/>
                                </w:rPr>
                                <w:t> </w:t>
                              </w:r>
                              <w:r>
                                <w:rPr>
                                  <w:color w:val="3A3F38"/>
                                  <w:spacing w:val="-4"/>
                                  <w:sz w:val="20"/>
                                </w:rPr>
                                <w:t>research</w:t>
                              </w:r>
                              <w:r>
                                <w:rPr>
                                  <w:color w:val="3A3F38"/>
                                  <w:spacing w:val="-9"/>
                                  <w:sz w:val="20"/>
                                </w:rPr>
                                <w:t> </w:t>
                              </w:r>
                              <w:r>
                                <w:rPr>
                                  <w:color w:val="3A3F38"/>
                                  <w:spacing w:val="-5"/>
                                  <w:sz w:val="20"/>
                                </w:rPr>
                                <w:t>Question</w:t>
                              </w:r>
                            </w:p>
                          </w:txbxContent>
                        </wps:txbx>
                        <wps:bodyPr wrap="square" lIns="0" tIns="0" rIns="0" bIns="0" rtlCol="0">
                          <a:noAutofit/>
                        </wps:bodyPr>
                      </wps:wsp>
                      <wps:wsp>
                        <wps:cNvPr id="33" name="Textbox 33"/>
                        <wps:cNvSpPr txBox="1"/>
                        <wps:spPr>
                          <a:xfrm>
                            <a:off x="2169351" y="2021765"/>
                            <a:ext cx="1582420" cy="142240"/>
                          </a:xfrm>
                          <a:prstGeom prst="rect">
                            <a:avLst/>
                          </a:prstGeom>
                        </wps:spPr>
                        <wps:txbx>
                          <w:txbxContent>
                            <w:p>
                              <w:pPr>
                                <w:spacing w:line="224" w:lineRule="exact" w:before="0"/>
                                <w:ind w:left="0" w:right="0" w:firstLine="0"/>
                                <w:jc w:val="left"/>
                                <w:rPr>
                                  <w:sz w:val="20"/>
                                </w:rPr>
                              </w:pPr>
                              <w:r>
                                <w:rPr>
                                  <w:color w:val="3A3F38"/>
                                  <w:spacing w:val="-6"/>
                                  <w:sz w:val="20"/>
                                </w:rPr>
                                <w:t>Select</w:t>
                              </w:r>
                              <w:r>
                                <w:rPr>
                                  <w:color w:val="3A3F38"/>
                                  <w:spacing w:val="5"/>
                                  <w:sz w:val="20"/>
                                </w:rPr>
                                <w:t> </w:t>
                              </w:r>
                              <w:r>
                                <w:rPr>
                                  <w:color w:val="3A3F38"/>
                                  <w:spacing w:val="-6"/>
                                  <w:sz w:val="20"/>
                                </w:rPr>
                                <w:t>Research</w:t>
                              </w:r>
                              <w:r>
                                <w:rPr>
                                  <w:color w:val="3A3F38"/>
                                  <w:spacing w:val="1"/>
                                  <w:sz w:val="20"/>
                                </w:rPr>
                                <w:t> </w:t>
                              </w:r>
                              <w:r>
                                <w:rPr>
                                  <w:color w:val="1C1F1A"/>
                                  <w:spacing w:val="-6"/>
                                  <w:sz w:val="20"/>
                                </w:rPr>
                                <w:t>P</w:t>
                              </w:r>
                              <w:r>
                                <w:rPr>
                                  <w:color w:val="3A3F38"/>
                                  <w:spacing w:val="-6"/>
                                  <w:sz w:val="20"/>
                                </w:rPr>
                                <w:t>artic</w:t>
                              </w:r>
                              <w:r>
                                <w:rPr>
                                  <w:color w:val="575B56"/>
                                  <w:spacing w:val="-6"/>
                                  <w:sz w:val="20"/>
                                </w:rPr>
                                <w:t>i</w:t>
                              </w:r>
                              <w:r>
                                <w:rPr>
                                  <w:color w:val="3A3F38"/>
                                  <w:spacing w:val="-6"/>
                                  <w:sz w:val="20"/>
                                </w:rPr>
                                <w:t>pants</w:t>
                              </w:r>
                            </w:p>
                          </w:txbxContent>
                        </wps:txbx>
                        <wps:bodyPr wrap="square" lIns="0" tIns="0" rIns="0" bIns="0" rtlCol="0">
                          <a:noAutofit/>
                        </wps:bodyPr>
                      </wps:wsp>
                      <wps:wsp>
                        <wps:cNvPr id="34" name="Textbox 34"/>
                        <wps:cNvSpPr txBox="1"/>
                        <wps:spPr>
                          <a:xfrm>
                            <a:off x="2896378" y="2270486"/>
                            <a:ext cx="69850" cy="298450"/>
                          </a:xfrm>
                          <a:prstGeom prst="rect">
                            <a:avLst/>
                          </a:prstGeom>
                        </wps:spPr>
                        <wps:txbx>
                          <w:txbxContent>
                            <w:p>
                              <w:pPr>
                                <w:spacing w:line="470" w:lineRule="exact" w:before="0"/>
                                <w:ind w:left="0" w:right="0" w:firstLine="0"/>
                                <w:jc w:val="left"/>
                                <w:rPr>
                                  <w:sz w:val="42"/>
                                </w:rPr>
                              </w:pPr>
                              <w:r>
                                <w:rPr>
                                  <w:color w:val="6E9354"/>
                                  <w:spacing w:val="-10"/>
                                  <w:sz w:val="42"/>
                                </w:rPr>
                                <w:t>i</w:t>
                              </w:r>
                            </w:p>
                          </w:txbxContent>
                        </wps:txbx>
                        <wps:bodyPr wrap="square" lIns="0" tIns="0" rIns="0" bIns="0" rtlCol="0">
                          <a:noAutofit/>
                        </wps:bodyPr>
                      </wps:wsp>
                      <wps:wsp>
                        <wps:cNvPr id="35" name="Textbox 35"/>
                        <wps:cNvSpPr txBox="1"/>
                        <wps:spPr>
                          <a:xfrm>
                            <a:off x="446997" y="2937099"/>
                            <a:ext cx="966469" cy="471805"/>
                          </a:xfrm>
                          <a:prstGeom prst="rect">
                            <a:avLst/>
                          </a:prstGeom>
                        </wps:spPr>
                        <wps:txbx>
                          <w:txbxContent>
                            <w:p>
                              <w:pPr>
                                <w:spacing w:line="514" w:lineRule="exact" w:before="0"/>
                                <w:ind w:left="0" w:right="98" w:firstLine="0"/>
                                <w:jc w:val="center"/>
                                <w:rPr>
                                  <w:sz w:val="46"/>
                                </w:rPr>
                              </w:pPr>
                              <w:r>
                                <w:rPr>
                                  <w:color w:val="56873F"/>
                                  <w:spacing w:val="-10"/>
                                  <w:w w:val="70"/>
                                  <w:sz w:val="46"/>
                                </w:rPr>
                                <w:t>•</w:t>
                              </w:r>
                            </w:p>
                            <w:p>
                              <w:pPr>
                                <w:spacing w:line="229" w:lineRule="exact" w:before="0"/>
                                <w:ind w:left="0" w:right="18" w:firstLine="0"/>
                                <w:jc w:val="center"/>
                                <w:rPr>
                                  <w:sz w:val="20"/>
                                </w:rPr>
                              </w:pPr>
                              <w:r>
                                <w:rPr>
                                  <w:color w:val="3A3F38"/>
                                  <w:spacing w:val="-4"/>
                                  <w:sz w:val="20"/>
                                </w:rPr>
                                <w:t>Case</w:t>
                              </w:r>
                              <w:r>
                                <w:rPr>
                                  <w:color w:val="3A3F38"/>
                                  <w:spacing w:val="-10"/>
                                  <w:sz w:val="20"/>
                                </w:rPr>
                                <w:t> </w:t>
                              </w:r>
                              <w:r>
                                <w:rPr>
                                  <w:color w:val="3A3F38"/>
                                  <w:spacing w:val="-4"/>
                                  <w:sz w:val="20"/>
                                </w:rPr>
                                <w:t>Study</w:t>
                              </w:r>
                              <w:r>
                                <w:rPr>
                                  <w:color w:val="3A3F38"/>
                                  <w:spacing w:val="-1"/>
                                  <w:sz w:val="20"/>
                                </w:rPr>
                                <w:t> </w:t>
                              </w:r>
                              <w:r>
                                <w:rPr>
                                  <w:color w:val="3A3F38"/>
                                  <w:spacing w:val="-6"/>
                                  <w:sz w:val="20"/>
                                </w:rPr>
                                <w:t>A160</w:t>
                              </w:r>
                            </w:p>
                          </w:txbxContent>
                        </wps:txbx>
                        <wps:bodyPr wrap="square" lIns="0" tIns="0" rIns="0" bIns="0" rtlCol="0">
                          <a:noAutofit/>
                        </wps:bodyPr>
                      </wps:wsp>
                      <wps:wsp>
                        <wps:cNvPr id="36" name="Textbox 36"/>
                        <wps:cNvSpPr txBox="1"/>
                        <wps:spPr>
                          <a:xfrm>
                            <a:off x="1706719" y="3811054"/>
                            <a:ext cx="72390" cy="302895"/>
                          </a:xfrm>
                          <a:prstGeom prst="rect">
                            <a:avLst/>
                          </a:prstGeom>
                        </wps:spPr>
                        <wps:txbx>
                          <w:txbxContent>
                            <w:p>
                              <w:pPr>
                                <w:spacing w:line="476" w:lineRule="exact" w:before="0"/>
                                <w:ind w:left="0" w:right="0" w:firstLine="0"/>
                                <w:jc w:val="left"/>
                                <w:rPr>
                                  <w:sz w:val="32"/>
                                </w:rPr>
                              </w:pPr>
                              <w:r>
                                <w:rPr>
                                  <w:color w:val="6E9354"/>
                                  <w:spacing w:val="-90"/>
                                  <w:w w:val="70"/>
                                  <w:position w:val="-10"/>
                                  <w:sz w:val="38"/>
                                </w:rPr>
                                <w:t>-</w:t>
                              </w:r>
                              <w:r>
                                <w:rPr>
                                  <w:color w:val="6E9354"/>
                                  <w:spacing w:val="-10"/>
                                  <w:w w:val="95"/>
                                  <w:sz w:val="32"/>
                                </w:rPr>
                                <w:t>-</w:t>
                              </w:r>
                            </w:p>
                          </w:txbxContent>
                        </wps:txbx>
                        <wps:bodyPr wrap="square" lIns="0" tIns="0" rIns="0" bIns="0" rtlCol="0">
                          <a:noAutofit/>
                        </wps:bodyPr>
                      </wps:wsp>
                      <wps:wsp>
                        <wps:cNvPr id="37" name="Textbox 37"/>
                        <wps:cNvSpPr txBox="1"/>
                        <wps:spPr>
                          <a:xfrm>
                            <a:off x="2888388" y="1562167"/>
                            <a:ext cx="129539" cy="540385"/>
                          </a:xfrm>
                          <a:prstGeom prst="rect">
                            <a:avLst/>
                          </a:prstGeom>
                        </wps:spPr>
                        <wps:txbx>
                          <w:txbxContent>
                            <w:p>
                              <w:pPr>
                                <w:spacing w:line="850" w:lineRule="exact" w:before="0"/>
                                <w:ind w:left="0" w:right="0" w:firstLine="0"/>
                                <w:jc w:val="left"/>
                                <w:rPr>
                                  <w:sz w:val="76"/>
                                </w:rPr>
                              </w:pPr>
                              <w:r>
                                <w:rPr>
                                  <w:color w:val="56873F"/>
                                  <w:spacing w:val="-10"/>
                                  <w:w w:val="75"/>
                                  <w:sz w:val="76"/>
                                </w:rPr>
                                <w:t>•</w:t>
                              </w:r>
                            </w:p>
                          </w:txbxContent>
                        </wps:txbx>
                        <wps:bodyPr wrap="square" lIns="0" tIns="0" rIns="0" bIns="0" rtlCol="0">
                          <a:noAutofit/>
                        </wps:bodyPr>
                      </wps:wsp>
                      <wps:wsp>
                        <wps:cNvPr id="38" name="Textbox 38"/>
                        <wps:cNvSpPr txBox="1"/>
                        <wps:spPr>
                          <a:xfrm>
                            <a:off x="1853120" y="2532032"/>
                            <a:ext cx="2164715" cy="372745"/>
                          </a:xfrm>
                          <a:prstGeom prst="rect">
                            <a:avLst/>
                          </a:prstGeom>
                        </wps:spPr>
                        <wps:txbx>
                          <w:txbxContent>
                            <w:p>
                              <w:pPr>
                                <w:spacing w:line="249" w:lineRule="auto" w:before="50"/>
                                <w:ind w:left="1296" w:right="433" w:hanging="796"/>
                                <w:jc w:val="left"/>
                                <w:rPr>
                                  <w:sz w:val="20"/>
                                </w:rPr>
                              </w:pPr>
                              <w:r>
                                <w:rPr>
                                  <w:color w:val="1C1F1A"/>
                                  <w:spacing w:val="-4"/>
                                  <w:sz w:val="20"/>
                                </w:rPr>
                                <w:t>F</w:t>
                              </w:r>
                              <w:r>
                                <w:rPr>
                                  <w:color w:val="3A3F38"/>
                                  <w:spacing w:val="-4"/>
                                  <w:sz w:val="20"/>
                                </w:rPr>
                                <w:t>ocus</w:t>
                              </w:r>
                              <w:r>
                                <w:rPr>
                                  <w:color w:val="3A3F38"/>
                                  <w:spacing w:val="-15"/>
                                  <w:sz w:val="20"/>
                                </w:rPr>
                                <w:t> </w:t>
                              </w:r>
                              <w:r>
                                <w:rPr>
                                  <w:color w:val="3A3F38"/>
                                  <w:spacing w:val="-4"/>
                                  <w:sz w:val="20"/>
                                </w:rPr>
                                <w:t>Group</w:t>
                              </w:r>
                              <w:r>
                                <w:rPr>
                                  <w:color w:val="3A3F38"/>
                                  <w:spacing w:val="-10"/>
                                  <w:sz w:val="20"/>
                                </w:rPr>
                                <w:t> </w:t>
                              </w:r>
                              <w:r>
                                <w:rPr>
                                  <w:color w:val="3A3F38"/>
                                  <w:spacing w:val="-4"/>
                                  <w:sz w:val="20"/>
                                </w:rPr>
                                <w:t>Discuss</w:t>
                              </w:r>
                              <w:r>
                                <w:rPr>
                                  <w:color w:val="575B56"/>
                                  <w:spacing w:val="-4"/>
                                  <w:sz w:val="20"/>
                                </w:rPr>
                                <w:t>i</w:t>
                              </w:r>
                              <w:r>
                                <w:rPr>
                                  <w:color w:val="3A3F38"/>
                                  <w:spacing w:val="-4"/>
                                  <w:sz w:val="20"/>
                                </w:rPr>
                                <w:t>on</w:t>
                              </w:r>
                              <w:r>
                                <w:rPr>
                                  <w:color w:val="3A3F38"/>
                                  <w:spacing w:val="-13"/>
                                  <w:sz w:val="20"/>
                                </w:rPr>
                                <w:t> </w:t>
                              </w:r>
                              <w:r>
                                <w:rPr>
                                  <w:color w:val="3A3F38"/>
                                  <w:spacing w:val="-4"/>
                                  <w:sz w:val="20"/>
                                </w:rPr>
                                <w:t>and </w:t>
                              </w:r>
                              <w:r>
                                <w:rPr>
                                  <w:color w:val="575B56"/>
                                  <w:spacing w:val="-2"/>
                                  <w:sz w:val="20"/>
                                </w:rPr>
                                <w:t>I</w:t>
                              </w:r>
                              <w:r>
                                <w:rPr>
                                  <w:color w:val="3A3F38"/>
                                  <w:spacing w:val="-2"/>
                                  <w:sz w:val="20"/>
                                </w:rPr>
                                <w:t>n</w:t>
                              </w:r>
                              <w:r>
                                <w:rPr>
                                  <w:color w:val="1C1F1A"/>
                                  <w:spacing w:val="-2"/>
                                  <w:sz w:val="20"/>
                                </w:rPr>
                                <w:t>t</w:t>
                              </w:r>
                              <w:r>
                                <w:rPr>
                                  <w:color w:val="3A3F38"/>
                                  <w:spacing w:val="-2"/>
                                  <w:sz w:val="20"/>
                                </w:rPr>
                                <w:t>erviews</w:t>
                              </w:r>
                            </w:p>
                          </w:txbxContent>
                        </wps:txbx>
                        <wps:bodyPr wrap="square" lIns="0" tIns="0" rIns="0" bIns="0" rtlCol="0">
                          <a:noAutofit/>
                        </wps:bodyPr>
                      </wps:wsp>
                      <wps:wsp>
                        <wps:cNvPr id="39" name="Textbox 39"/>
                        <wps:cNvSpPr txBox="1"/>
                        <wps:spPr>
                          <a:xfrm>
                            <a:off x="1796641" y="3772456"/>
                            <a:ext cx="2305050" cy="384810"/>
                          </a:xfrm>
                          <a:prstGeom prst="rect">
                            <a:avLst/>
                          </a:prstGeom>
                          <a:ln w="15264">
                            <a:solidFill>
                              <a:srgbClr val="000000"/>
                            </a:solidFill>
                            <a:prstDash val="solid"/>
                          </a:ln>
                        </wps:spPr>
                        <wps:txbx>
                          <w:txbxContent>
                            <w:p>
                              <w:pPr>
                                <w:spacing w:before="170"/>
                                <w:ind w:left="387" w:right="0" w:firstLine="0"/>
                                <w:jc w:val="left"/>
                                <w:rPr>
                                  <w:sz w:val="20"/>
                                </w:rPr>
                              </w:pPr>
                              <w:r>
                                <w:rPr>
                                  <w:color w:val="3A3F38"/>
                                  <w:spacing w:val="-2"/>
                                  <w:sz w:val="20"/>
                                </w:rPr>
                                <w:t>Thematic</w:t>
                              </w:r>
                              <w:r>
                                <w:rPr>
                                  <w:color w:val="3A3F38"/>
                                  <w:spacing w:val="-9"/>
                                  <w:sz w:val="20"/>
                                </w:rPr>
                                <w:t> </w:t>
                              </w:r>
                              <w:r>
                                <w:rPr>
                                  <w:color w:val="3A3F38"/>
                                  <w:spacing w:val="-2"/>
                                  <w:sz w:val="20"/>
                                </w:rPr>
                                <w:t>da</w:t>
                              </w:r>
                              <w:r>
                                <w:rPr>
                                  <w:color w:val="575B56"/>
                                  <w:spacing w:val="-2"/>
                                  <w:sz w:val="20"/>
                                </w:rPr>
                                <w:t>t</w:t>
                              </w:r>
                              <w:r>
                                <w:rPr>
                                  <w:color w:val="3A3F38"/>
                                  <w:spacing w:val="-2"/>
                                  <w:sz w:val="20"/>
                                </w:rPr>
                                <w:t>a</w:t>
                              </w:r>
                              <w:r>
                                <w:rPr>
                                  <w:color w:val="3A3F38"/>
                                  <w:spacing w:val="-18"/>
                                  <w:sz w:val="20"/>
                                </w:rPr>
                                <w:t> </w:t>
                              </w:r>
                              <w:r>
                                <w:rPr>
                                  <w:color w:val="3A3F38"/>
                                  <w:spacing w:val="-2"/>
                                  <w:sz w:val="20"/>
                                </w:rPr>
                                <w:t>collect</w:t>
                              </w:r>
                              <w:r>
                                <w:rPr>
                                  <w:color w:val="575B56"/>
                                  <w:spacing w:val="-2"/>
                                  <w:sz w:val="20"/>
                                </w:rPr>
                                <w:t>i</w:t>
                              </w:r>
                              <w:r>
                                <w:rPr>
                                  <w:color w:val="3A3F38"/>
                                  <w:spacing w:val="-2"/>
                                  <w:sz w:val="20"/>
                                </w:rPr>
                                <w:t>on</w:t>
                              </w:r>
                              <w:r>
                                <w:rPr>
                                  <w:color w:val="3A3F38"/>
                                  <w:spacing w:val="-14"/>
                                  <w:sz w:val="20"/>
                                </w:rPr>
                                <w:t> </w:t>
                              </w:r>
                              <w:r>
                                <w:rPr>
                                  <w:color w:val="3A3F38"/>
                                  <w:spacing w:val="-2"/>
                                  <w:sz w:val="20"/>
                                </w:rPr>
                                <w:t>analysis</w:t>
                              </w:r>
                            </w:p>
                          </w:txbxContent>
                        </wps:txbx>
                        <wps:bodyPr wrap="square" lIns="0" tIns="0" rIns="0" bIns="0" rtlCol="0">
                          <a:noAutofit/>
                        </wps:bodyPr>
                      </wps:wsp>
                      <wps:wsp>
                        <wps:cNvPr id="40" name="Textbox 40"/>
                        <wps:cNvSpPr txBox="1"/>
                        <wps:spPr>
                          <a:xfrm>
                            <a:off x="4195977" y="2937099"/>
                            <a:ext cx="1502410" cy="469265"/>
                          </a:xfrm>
                          <a:prstGeom prst="rect">
                            <a:avLst/>
                          </a:prstGeom>
                        </wps:spPr>
                        <wps:txbx>
                          <w:txbxContent>
                            <w:p>
                              <w:pPr>
                                <w:spacing w:line="511" w:lineRule="exact" w:before="0"/>
                                <w:ind w:left="0" w:right="105" w:firstLine="0"/>
                                <w:jc w:val="center"/>
                                <w:rPr>
                                  <w:sz w:val="46"/>
                                </w:rPr>
                              </w:pPr>
                              <w:r>
                                <w:rPr>
                                  <w:color w:val="56873F"/>
                                  <w:spacing w:val="-10"/>
                                  <w:w w:val="70"/>
                                  <w:sz w:val="46"/>
                                </w:rPr>
                                <w:t>•</w:t>
                              </w:r>
                            </w:p>
                            <w:p>
                              <w:pPr>
                                <w:spacing w:line="227" w:lineRule="exact" w:before="0"/>
                                <w:ind w:left="0" w:right="18" w:firstLine="0"/>
                                <w:jc w:val="center"/>
                                <w:rPr>
                                  <w:sz w:val="20"/>
                                </w:rPr>
                              </w:pPr>
                              <w:r>
                                <w:rPr>
                                  <w:color w:val="3A3F38"/>
                                  <w:spacing w:val="-2"/>
                                  <w:sz w:val="20"/>
                                </w:rPr>
                                <w:t>Case</w:t>
                              </w:r>
                              <w:r>
                                <w:rPr>
                                  <w:color w:val="3A3F38"/>
                                  <w:spacing w:val="-12"/>
                                  <w:sz w:val="20"/>
                                </w:rPr>
                                <w:t> </w:t>
                              </w:r>
                              <w:r>
                                <w:rPr>
                                  <w:color w:val="3A3F38"/>
                                  <w:spacing w:val="-2"/>
                                  <w:sz w:val="20"/>
                                </w:rPr>
                                <w:t>Study</w:t>
                              </w:r>
                              <w:r>
                                <w:rPr>
                                  <w:color w:val="3A3F38"/>
                                  <w:spacing w:val="-11"/>
                                  <w:sz w:val="20"/>
                                </w:rPr>
                                <w:t> </w:t>
                              </w:r>
                              <w:r>
                                <w:rPr>
                                  <w:color w:val="3A3F38"/>
                                  <w:spacing w:val="-2"/>
                                  <w:sz w:val="20"/>
                                </w:rPr>
                                <w:t>M1</w:t>
                              </w:r>
                              <w:r>
                                <w:rPr>
                                  <w:color w:val="3A3F38"/>
                                  <w:spacing w:val="-12"/>
                                  <w:sz w:val="20"/>
                                </w:rPr>
                                <w:t> </w:t>
                              </w:r>
                              <w:r>
                                <w:rPr>
                                  <w:color w:val="3A3F38"/>
                                  <w:spacing w:val="-9"/>
                                  <w:sz w:val="20"/>
                                </w:rPr>
                                <w:t>Rotherh</w:t>
                              </w:r>
                              <w:r>
                                <w:rPr>
                                  <w:color w:val="696B69"/>
                                  <w:spacing w:val="-9"/>
                                  <w:sz w:val="20"/>
                                </w:rPr>
                                <w:t>,</w:t>
                              </w:r>
                              <w:r>
                                <w:rPr>
                                  <w:color w:val="3A3F38"/>
                                  <w:spacing w:val="-9"/>
                                  <w:sz w:val="20"/>
                                </w:rPr>
                                <w:t>am</w:t>
                              </w:r>
                            </w:p>
                          </w:txbxContent>
                        </wps:txbx>
                        <wps:bodyPr wrap="square" lIns="0" tIns="0" rIns="0" bIns="0" rtlCol="0">
                          <a:noAutofit/>
                        </wps:bodyPr>
                      </wps:wsp>
                      <wps:wsp>
                        <wps:cNvPr id="41" name="Textbox 41"/>
                        <wps:cNvSpPr txBox="1"/>
                        <wps:spPr>
                          <a:xfrm>
                            <a:off x="4141077" y="3811054"/>
                            <a:ext cx="75565" cy="227329"/>
                          </a:xfrm>
                          <a:prstGeom prst="rect">
                            <a:avLst/>
                          </a:prstGeom>
                        </wps:spPr>
                        <wps:txbx>
                          <w:txbxContent>
                            <w:p>
                              <w:pPr>
                                <w:spacing w:line="358" w:lineRule="exact" w:before="0"/>
                                <w:ind w:left="0" w:right="0" w:firstLine="0"/>
                                <w:jc w:val="left"/>
                                <w:rPr>
                                  <w:sz w:val="32"/>
                                </w:rPr>
                              </w:pPr>
                              <w:r>
                                <w:rPr>
                                  <w:color w:val="6E9354"/>
                                  <w:spacing w:val="-10"/>
                                  <w:sz w:val="32"/>
                                </w:rPr>
                                <w:t>-</w:t>
                              </w:r>
                            </w:p>
                          </w:txbxContent>
                        </wps:txbx>
                        <wps:bodyPr wrap="square" lIns="0" tIns="0" rIns="0" bIns="0" rtlCol="0">
                          <a:noAutofit/>
                        </wps:bodyPr>
                      </wps:wsp>
                      <wps:wsp>
                        <wps:cNvPr id="42" name="Textbox 42"/>
                        <wps:cNvSpPr txBox="1"/>
                        <wps:spPr>
                          <a:xfrm>
                            <a:off x="2027136" y="2928540"/>
                            <a:ext cx="1839595" cy="615315"/>
                          </a:xfrm>
                          <a:prstGeom prst="rect">
                            <a:avLst/>
                          </a:prstGeom>
                        </wps:spPr>
                        <wps:txbx>
                          <w:txbxContent>
                            <w:p>
                              <w:pPr>
                                <w:spacing w:line="84" w:lineRule="auto" w:before="91"/>
                                <w:ind w:left="22" w:right="61" w:firstLine="0"/>
                                <w:jc w:val="center"/>
                                <w:rPr>
                                  <w:rFonts w:ascii="Times New Roman" w:hAnsi="Times New Roman"/>
                                  <w:sz w:val="17"/>
                                </w:rPr>
                              </w:pPr>
                              <w:r>
                                <w:rPr>
                                  <w:color w:val="56873F"/>
                                  <w:spacing w:val="-5"/>
                                  <w:w w:val="70"/>
                                  <w:position w:val="-27"/>
                                  <w:sz w:val="46"/>
                                </w:rPr>
                                <w:t>•</w:t>
                              </w:r>
                              <w:r>
                                <w:rPr>
                                  <w:rFonts w:ascii="Times New Roman" w:hAnsi="Times New Roman"/>
                                  <w:color w:val="6E9354"/>
                                  <w:spacing w:val="-5"/>
                                  <w:w w:val="70"/>
                                  <w:sz w:val="17"/>
                                </w:rPr>
                                <w:t>I</w:t>
                              </w:r>
                            </w:p>
                            <w:p>
                              <w:pPr>
                                <w:spacing w:line="240" w:lineRule="auto" w:before="47"/>
                                <w:rPr>
                                  <w:rFonts w:ascii="Times New Roman"/>
                                  <w:sz w:val="17"/>
                                </w:rPr>
                              </w:pPr>
                            </w:p>
                            <w:p>
                              <w:pPr>
                                <w:spacing w:before="0"/>
                                <w:ind w:left="61" w:right="39" w:firstLine="0"/>
                                <w:jc w:val="center"/>
                                <w:rPr>
                                  <w:sz w:val="20"/>
                                </w:rPr>
                              </w:pPr>
                              <w:r>
                                <w:rPr>
                                  <w:color w:val="3A3F38"/>
                                  <w:spacing w:val="-4"/>
                                  <w:sz w:val="20"/>
                                </w:rPr>
                                <w:t>Case</w:t>
                              </w:r>
                              <w:r>
                                <w:rPr>
                                  <w:color w:val="3A3F38"/>
                                  <w:spacing w:val="-2"/>
                                  <w:sz w:val="20"/>
                                </w:rPr>
                                <w:t> </w:t>
                              </w:r>
                              <w:r>
                                <w:rPr>
                                  <w:color w:val="3A3F38"/>
                                  <w:spacing w:val="-4"/>
                                  <w:sz w:val="20"/>
                                </w:rPr>
                                <w:t>Study</w:t>
                              </w:r>
                              <w:r>
                                <w:rPr>
                                  <w:color w:val="3A3F38"/>
                                  <w:spacing w:val="-2"/>
                                  <w:sz w:val="20"/>
                                </w:rPr>
                                <w:t> </w:t>
                              </w:r>
                              <w:r>
                                <w:rPr>
                                  <w:color w:val="3A3F38"/>
                                  <w:spacing w:val="-4"/>
                                  <w:sz w:val="20"/>
                                </w:rPr>
                                <w:t>M1</w:t>
                              </w:r>
                              <w:r>
                                <w:rPr>
                                  <w:color w:val="3A3F38"/>
                                  <w:spacing w:val="-17"/>
                                  <w:sz w:val="20"/>
                                </w:rPr>
                                <w:t> </w:t>
                              </w:r>
                              <w:r>
                                <w:rPr>
                                  <w:color w:val="3A3F38"/>
                                  <w:spacing w:val="-4"/>
                                  <w:sz w:val="20"/>
                                </w:rPr>
                                <w:t>De</w:t>
                              </w:r>
                              <w:r>
                                <w:rPr>
                                  <w:color w:val="575B56"/>
                                  <w:spacing w:val="-4"/>
                                  <w:sz w:val="20"/>
                                </w:rPr>
                                <w:t>r</w:t>
                              </w:r>
                              <w:r>
                                <w:rPr>
                                  <w:color w:val="3A3F38"/>
                                  <w:spacing w:val="-4"/>
                                  <w:sz w:val="20"/>
                                </w:rPr>
                                <w:t>iby</w:t>
                              </w:r>
                            </w:p>
                          </w:txbxContent>
                        </wps:txbx>
                        <wps:bodyPr wrap="square" lIns="0" tIns="0" rIns="0" bIns="0" rtlCol="0">
                          <a:noAutofit/>
                        </wps:bodyPr>
                      </wps:wsp>
                    </wpg:wgp>
                  </a:graphicData>
                </a:graphic>
              </wp:anchor>
            </w:drawing>
          </mc:Choice>
          <mc:Fallback>
            <w:pict>
              <v:group style="position:absolute;margin-left:70.553619pt;margin-top:-47.829601pt;width:461.2pt;height:327.95pt;mso-position-horizontal-relative:page;mso-position-vertical-relative:paragraph;z-index:-18965504" id="docshapegroup3" coordorigin="1411,-957" coordsize="9224,6559">
                <v:shape style="position:absolute;left:3990;top:-538;width:4039;height:1303" id="docshape4" coordorigin="3990,-537" coordsize="4039,1303" path="m3990,-537l8029,-537m3990,765l3990,-537e" filled="false" stroked="true" strokeweight="1.201652pt" strokecolor="#000000">
                  <v:path arrowok="t"/>
                  <v:stroke dashstyle="solid"/>
                </v:shape>
                <v:line style="position:absolute" from="8029,779" to="8029,-547" stroked="true" strokeweight=".240387pt" strokecolor="#000000">
                  <v:stroke dashstyle="solid"/>
                </v:line>
                <v:shape style="position:absolute;left:3980;top:765;width:4053;height:409" id="docshape5" coordorigin="3981,765" coordsize="4053,409" path="m3981,765l8034,765m4317,1174l7740,1174e" filled="false" stroked="true" strokeweight="1.201652pt" strokecolor="#000000">
                  <v:path arrowok="t"/>
                  <v:stroke dashstyle="solid"/>
                </v:shape>
                <v:line style="position:absolute" from="7740,1174" to="7870,1174" stroked="true" strokeweight=".240274pt" strokecolor="#000000">
                  <v:stroke dashstyle="solid"/>
                </v:line>
                <v:line style="position:absolute" from="4317,1774" to="4317,1174" stroked="true" strokeweight="1.201936pt" strokecolor="#000000">
                  <v:stroke dashstyle="solid"/>
                </v:line>
                <v:line style="position:absolute" from="4308,1774" to="7870,1774" stroked="true" strokeweight="1.681915pt" strokecolor="#000000">
                  <v:stroke dashstyle="solid"/>
                </v:line>
                <v:line style="position:absolute" from="7740,1793" to="7740,1164" stroked="true" strokeweight=".240387pt" strokecolor="#000000">
                  <v:stroke dashstyle="solid"/>
                </v:line>
                <v:line style="position:absolute" from="4317,2039" to="7740,2039" stroked="true" strokeweight="1.201368pt" strokecolor="#000000">
                  <v:stroke dashstyle="solid"/>
                </v:line>
                <v:line style="position:absolute" from="7740,2039" to="7870,2039" stroked="true" strokeweight=".240274pt" strokecolor="#000000">
                  <v:stroke dashstyle="solid"/>
                </v:line>
                <v:line style="position:absolute" from="4317,2639" to="4317,2039" stroked="true" strokeweight="1.201936pt" strokecolor="#000000">
                  <v:stroke dashstyle="solid"/>
                </v:line>
                <v:line style="position:absolute" from="4308,2639" to="7870,2639" stroked="true" strokeweight="1.681915pt" strokecolor="#000000">
                  <v:stroke dashstyle="solid"/>
                </v:line>
                <v:line style="position:absolute" from="7740,2658" to="7740,2029" stroked="true" strokeweight=".240387pt" strokecolor="#000000">
                  <v:stroke dashstyle="solid"/>
                </v:line>
                <v:shape style="position:absolute;left:4317;top:3018;width:3553;height:611" id="docshape6" coordorigin="4317,3019" coordsize="3553,611" path="m4317,3019l7870,3019m4317,3629l4317,3019e" filled="false" stroked="true" strokeweight="1.201652pt" strokecolor="#000000">
                  <v:path arrowok="t"/>
                  <v:stroke dashstyle="solid"/>
                </v:shape>
                <v:line style="position:absolute" from="7740,3644" to="7740,3009" stroked="true" strokeweight=".240387pt" strokecolor="#000000">
                  <v:stroke dashstyle="solid"/>
                </v:line>
                <v:shape style="position:absolute;left:1413;top:3629;width:9207;height:995" id="docshape7" coordorigin="1413,3629" coordsize="9207,995" path="m4308,3629l7870,3629m2856,3826l9178,3826m1423,3999l4317,3999m4615,3999l7486,3999m7740,3999l10620,3999m1413,4609l4317,4609m1423,4624l1423,3990e" filled="false" stroked="true" strokeweight="1.201652pt" strokecolor="#000000">
                  <v:path arrowok="t"/>
                  <v:stroke dashstyle="solid"/>
                </v:shape>
                <v:line style="position:absolute" from="4240,4624" to="4240,3990" stroked="true" strokeweight=".240387pt" strokecolor="#000000">
                  <v:stroke dashstyle="solid"/>
                </v:line>
                <v:shape style="position:absolute;left:2846;top:3989;width:7789;height:1327" id="docshape8" coordorigin="2846,3990" coordsize="7789,1327" path="m4615,4609l4615,3999m4606,4609l7500,4609m7486,4624l7486,3990m7740,4609l7740,3999m7731,4609l10635,4609m10620,4624l10620,3990m2856,5301l2856,4600m9178,5316l9178,4600m2846,5301l4255,5301e" filled="false" stroked="true" strokeweight="1.201652pt" strokecolor="#000000">
                  <v:path arrowok="t"/>
                  <v:stroke dashstyle="solid"/>
                </v:shape>
                <v:line style="position:absolute" from="7861,5301" to="9192,5301" stroked="true" strokeweight="1.681915pt" strokecolor="#000000">
                  <v:stroke dashstyle="solid"/>
                </v:line>
                <v:shape style="position:absolute;left:3978;top:-957;width:4056;height:1737" type="#_x0000_t202" id="docshape9" filled="false" stroked="false">
                  <v:textbox inset="0,0,0,0">
                    <w:txbxContent>
                      <w:p>
                        <w:pPr>
                          <w:spacing w:line="660" w:lineRule="exact" w:before="0"/>
                          <w:ind w:left="117" w:right="0" w:firstLine="0"/>
                          <w:jc w:val="center"/>
                          <w:rPr>
                            <w:sz w:val="59"/>
                          </w:rPr>
                        </w:pPr>
                        <w:r>
                          <w:rPr>
                            <w:color w:val="56873F"/>
                            <w:spacing w:val="-10"/>
                            <w:sz w:val="59"/>
                          </w:rPr>
                          <w:t>•</w:t>
                        </w:r>
                      </w:p>
                      <w:p>
                        <w:pPr>
                          <w:spacing w:line="240" w:lineRule="auto" w:before="57"/>
                          <w:ind w:left="311" w:right="196" w:hanging="10"/>
                          <w:jc w:val="center"/>
                          <w:rPr>
                            <w:sz w:val="20"/>
                          </w:rPr>
                        </w:pPr>
                        <w:r>
                          <w:rPr>
                            <w:color w:val="213B44"/>
                            <w:spacing w:val="-2"/>
                            <w:sz w:val="20"/>
                          </w:rPr>
                          <w:t>To</w:t>
                        </w:r>
                        <w:r>
                          <w:rPr>
                            <w:color w:val="213B44"/>
                            <w:spacing w:val="-15"/>
                            <w:sz w:val="20"/>
                          </w:rPr>
                          <w:t> </w:t>
                        </w:r>
                        <w:r>
                          <w:rPr>
                            <w:color w:val="42606B"/>
                            <w:spacing w:val="-2"/>
                            <w:sz w:val="20"/>
                          </w:rPr>
                          <w:t>i</w:t>
                        </w:r>
                        <w:r>
                          <w:rPr>
                            <w:color w:val="213B44"/>
                            <w:spacing w:val="-2"/>
                            <w:sz w:val="20"/>
                          </w:rPr>
                          <w:t>nvest</w:t>
                        </w:r>
                        <w:r>
                          <w:rPr>
                            <w:color w:val="42606B"/>
                            <w:spacing w:val="-2"/>
                            <w:sz w:val="20"/>
                          </w:rPr>
                          <w:t>i</w:t>
                        </w:r>
                        <w:r>
                          <w:rPr>
                            <w:color w:val="213B44"/>
                            <w:spacing w:val="-2"/>
                            <w:sz w:val="20"/>
                          </w:rPr>
                          <w:t>gate</w:t>
                        </w:r>
                        <w:r>
                          <w:rPr>
                            <w:color w:val="213B44"/>
                            <w:spacing w:val="-12"/>
                            <w:sz w:val="20"/>
                          </w:rPr>
                          <w:t> </w:t>
                        </w:r>
                        <w:r>
                          <w:rPr>
                            <w:color w:val="213B44"/>
                            <w:spacing w:val="-2"/>
                            <w:sz w:val="20"/>
                          </w:rPr>
                          <w:t>the</w:t>
                        </w:r>
                        <w:r>
                          <w:rPr>
                            <w:color w:val="213B44"/>
                            <w:spacing w:val="-12"/>
                            <w:sz w:val="20"/>
                          </w:rPr>
                          <w:t> </w:t>
                        </w:r>
                        <w:r>
                          <w:rPr>
                            <w:color w:val="213B44"/>
                            <w:spacing w:val="-2"/>
                            <w:sz w:val="20"/>
                          </w:rPr>
                          <w:t>stra</w:t>
                        </w:r>
                        <w:r>
                          <w:rPr>
                            <w:color w:val="42606B"/>
                            <w:spacing w:val="-2"/>
                            <w:sz w:val="20"/>
                          </w:rPr>
                          <w:t>t</w:t>
                        </w:r>
                        <w:r>
                          <w:rPr>
                            <w:color w:val="213B44"/>
                            <w:spacing w:val="-2"/>
                            <w:sz w:val="20"/>
                          </w:rPr>
                          <w:t>eg</w:t>
                        </w:r>
                        <w:r>
                          <w:rPr>
                            <w:color w:val="42606B"/>
                            <w:spacing w:val="-2"/>
                            <w:sz w:val="20"/>
                          </w:rPr>
                          <w:t>i</w:t>
                        </w:r>
                        <w:r>
                          <w:rPr>
                            <w:color w:val="213B44"/>
                            <w:spacing w:val="-2"/>
                            <w:sz w:val="20"/>
                          </w:rPr>
                          <w:t>es</w:t>
                        </w:r>
                        <w:r>
                          <w:rPr>
                            <w:color w:val="213B44"/>
                            <w:spacing w:val="-12"/>
                            <w:sz w:val="20"/>
                          </w:rPr>
                          <w:t> </w:t>
                        </w:r>
                        <w:r>
                          <w:rPr>
                            <w:color w:val="213B44"/>
                            <w:spacing w:val="-2"/>
                            <w:sz w:val="20"/>
                          </w:rPr>
                          <w:t>for</w:t>
                        </w:r>
                        <w:r>
                          <w:rPr>
                            <w:color w:val="213B44"/>
                            <w:spacing w:val="-13"/>
                            <w:sz w:val="20"/>
                          </w:rPr>
                          <w:t> </w:t>
                        </w:r>
                        <w:r>
                          <w:rPr>
                            <w:color w:val="213B44"/>
                            <w:spacing w:val="-2"/>
                            <w:sz w:val="20"/>
                          </w:rPr>
                          <w:t>capturing </w:t>
                        </w:r>
                        <w:r>
                          <w:rPr>
                            <w:color w:val="213B44"/>
                            <w:spacing w:val="-4"/>
                            <w:sz w:val="20"/>
                          </w:rPr>
                          <w:t>real-time</w:t>
                        </w:r>
                        <w:r>
                          <w:rPr>
                            <w:color w:val="213B44"/>
                            <w:spacing w:val="-10"/>
                            <w:sz w:val="20"/>
                          </w:rPr>
                          <w:t> </w:t>
                        </w:r>
                        <w:r>
                          <w:rPr>
                            <w:color w:val="213B44"/>
                            <w:spacing w:val="-4"/>
                            <w:sz w:val="20"/>
                          </w:rPr>
                          <w:t>asset</w:t>
                        </w:r>
                        <w:r>
                          <w:rPr>
                            <w:color w:val="213B44"/>
                            <w:spacing w:val="-2"/>
                            <w:sz w:val="20"/>
                          </w:rPr>
                          <w:t> </w:t>
                        </w:r>
                        <w:r>
                          <w:rPr>
                            <w:color w:val="42606B"/>
                            <w:spacing w:val="-4"/>
                            <w:sz w:val="20"/>
                          </w:rPr>
                          <w:t>i</w:t>
                        </w:r>
                        <w:r>
                          <w:rPr>
                            <w:color w:val="213B44"/>
                            <w:spacing w:val="-4"/>
                            <w:sz w:val="20"/>
                          </w:rPr>
                          <w:t>nfo</w:t>
                        </w:r>
                        <w:r>
                          <w:rPr>
                            <w:color w:val="42606B"/>
                            <w:spacing w:val="-4"/>
                            <w:sz w:val="20"/>
                          </w:rPr>
                          <w:t>rm</w:t>
                        </w:r>
                        <w:r>
                          <w:rPr>
                            <w:color w:val="213B44"/>
                            <w:spacing w:val="-4"/>
                            <w:sz w:val="20"/>
                          </w:rPr>
                          <w:t>ation</w:t>
                        </w:r>
                        <w:r>
                          <w:rPr>
                            <w:color w:val="213B44"/>
                            <w:spacing w:val="-14"/>
                            <w:sz w:val="20"/>
                          </w:rPr>
                          <w:t> </w:t>
                        </w:r>
                        <w:r>
                          <w:rPr>
                            <w:color w:val="213B44"/>
                            <w:spacing w:val="-4"/>
                            <w:sz w:val="20"/>
                          </w:rPr>
                          <w:t>to</w:t>
                        </w:r>
                        <w:r>
                          <w:rPr>
                            <w:color w:val="213B44"/>
                            <w:spacing w:val="-8"/>
                            <w:sz w:val="20"/>
                          </w:rPr>
                          <w:t> </w:t>
                        </w:r>
                        <w:r>
                          <w:rPr>
                            <w:color w:val="213B44"/>
                            <w:spacing w:val="-4"/>
                            <w:sz w:val="20"/>
                          </w:rPr>
                          <w:t>facil</w:t>
                        </w:r>
                        <w:r>
                          <w:rPr>
                            <w:color w:val="7B9CA5"/>
                            <w:spacing w:val="-4"/>
                            <w:sz w:val="20"/>
                          </w:rPr>
                          <w:t>l</w:t>
                        </w:r>
                        <w:r>
                          <w:rPr>
                            <w:color w:val="213B44"/>
                            <w:spacing w:val="-4"/>
                            <w:sz w:val="20"/>
                          </w:rPr>
                          <w:t>ita</w:t>
                        </w:r>
                        <w:r>
                          <w:rPr>
                            <w:color w:val="42606B"/>
                            <w:spacing w:val="-4"/>
                            <w:sz w:val="20"/>
                          </w:rPr>
                          <w:t>t</w:t>
                        </w:r>
                        <w:r>
                          <w:rPr>
                            <w:color w:val="213B44"/>
                            <w:spacing w:val="-4"/>
                            <w:sz w:val="20"/>
                          </w:rPr>
                          <w:t>e</w:t>
                        </w:r>
                        <w:r>
                          <w:rPr>
                            <w:color w:val="213B44"/>
                            <w:spacing w:val="-14"/>
                            <w:sz w:val="20"/>
                          </w:rPr>
                          <w:t> </w:t>
                        </w:r>
                        <w:r>
                          <w:rPr>
                            <w:color w:val="42606B"/>
                            <w:spacing w:val="-4"/>
                            <w:sz w:val="20"/>
                          </w:rPr>
                          <w:t>l</w:t>
                        </w:r>
                        <w:r>
                          <w:rPr>
                            <w:color w:val="213B44"/>
                            <w:spacing w:val="-4"/>
                            <w:sz w:val="20"/>
                          </w:rPr>
                          <w:t>ife </w:t>
                        </w:r>
                        <w:r>
                          <w:rPr>
                            <w:color w:val="213B44"/>
                            <w:sz w:val="20"/>
                          </w:rPr>
                          <w:t>cyc</w:t>
                        </w:r>
                        <w:r>
                          <w:rPr>
                            <w:color w:val="42606B"/>
                            <w:sz w:val="20"/>
                          </w:rPr>
                          <w:t>l</w:t>
                        </w:r>
                        <w:r>
                          <w:rPr>
                            <w:color w:val="213B44"/>
                            <w:sz w:val="20"/>
                          </w:rPr>
                          <w:t>e asset management.</w:t>
                        </w:r>
                      </w:p>
                    </w:txbxContent>
                  </v:textbox>
                  <w10:wrap type="none"/>
                </v:shape>
                <v:shape style="position:absolute;left:4990;top:717;width:2156;height:865" type="#_x0000_t202" id="docshape10" filled="false" stroked="false">
                  <v:textbox inset="0,0,0,0">
                    <w:txbxContent>
                      <w:p>
                        <w:pPr>
                          <w:spacing w:line="543" w:lineRule="exact" w:before="0"/>
                          <w:ind w:left="0" w:right="34" w:firstLine="0"/>
                          <w:jc w:val="center"/>
                          <w:rPr>
                            <w:rFonts w:ascii="Times New Roman"/>
                            <w:sz w:val="49"/>
                          </w:rPr>
                        </w:pPr>
                        <w:r>
                          <w:rPr>
                            <w:rFonts w:ascii="Times New Roman"/>
                            <w:color w:val="6E9354"/>
                            <w:spacing w:val="-10"/>
                            <w:sz w:val="49"/>
                          </w:rPr>
                          <w:t>i</w:t>
                        </w:r>
                      </w:p>
                      <w:p>
                        <w:pPr>
                          <w:spacing w:before="91"/>
                          <w:ind w:left="-1" w:right="18" w:firstLine="0"/>
                          <w:jc w:val="center"/>
                          <w:rPr>
                            <w:sz w:val="20"/>
                          </w:rPr>
                        </w:pPr>
                        <w:r>
                          <w:rPr>
                            <w:color w:val="3A3F38"/>
                            <w:spacing w:val="-4"/>
                            <w:sz w:val="20"/>
                          </w:rPr>
                          <w:t>Ag</w:t>
                        </w:r>
                        <w:r>
                          <w:rPr>
                            <w:color w:val="575B56"/>
                            <w:spacing w:val="-4"/>
                            <w:sz w:val="20"/>
                          </w:rPr>
                          <w:t>r</w:t>
                        </w:r>
                        <w:r>
                          <w:rPr>
                            <w:color w:val="3A3F38"/>
                            <w:spacing w:val="-4"/>
                            <w:sz w:val="20"/>
                          </w:rPr>
                          <w:t>ee</w:t>
                        </w:r>
                        <w:r>
                          <w:rPr>
                            <w:color w:val="3A3F38"/>
                            <w:spacing w:val="-10"/>
                            <w:sz w:val="20"/>
                          </w:rPr>
                          <w:t> </w:t>
                        </w:r>
                        <w:r>
                          <w:rPr>
                            <w:color w:val="3A3F38"/>
                            <w:spacing w:val="-4"/>
                            <w:sz w:val="20"/>
                          </w:rPr>
                          <w:t>research</w:t>
                        </w:r>
                        <w:r>
                          <w:rPr>
                            <w:color w:val="3A3F38"/>
                            <w:spacing w:val="-9"/>
                            <w:sz w:val="20"/>
                          </w:rPr>
                          <w:t> </w:t>
                        </w:r>
                        <w:r>
                          <w:rPr>
                            <w:color w:val="3A3F38"/>
                            <w:spacing w:val="-5"/>
                            <w:sz w:val="20"/>
                          </w:rPr>
                          <w:t>Question</w:t>
                        </w:r>
                      </w:p>
                    </w:txbxContent>
                  </v:textbox>
                  <w10:wrap type="none"/>
                </v:shape>
                <v:shape style="position:absolute;left:4827;top:2227;width:2492;height:224" type="#_x0000_t202" id="docshape11" filled="false" stroked="false">
                  <v:textbox inset="0,0,0,0">
                    <w:txbxContent>
                      <w:p>
                        <w:pPr>
                          <w:spacing w:line="224" w:lineRule="exact" w:before="0"/>
                          <w:ind w:left="0" w:right="0" w:firstLine="0"/>
                          <w:jc w:val="left"/>
                          <w:rPr>
                            <w:sz w:val="20"/>
                          </w:rPr>
                        </w:pPr>
                        <w:r>
                          <w:rPr>
                            <w:color w:val="3A3F38"/>
                            <w:spacing w:val="-6"/>
                            <w:sz w:val="20"/>
                          </w:rPr>
                          <w:t>Select</w:t>
                        </w:r>
                        <w:r>
                          <w:rPr>
                            <w:color w:val="3A3F38"/>
                            <w:spacing w:val="5"/>
                            <w:sz w:val="20"/>
                          </w:rPr>
                          <w:t> </w:t>
                        </w:r>
                        <w:r>
                          <w:rPr>
                            <w:color w:val="3A3F38"/>
                            <w:spacing w:val="-6"/>
                            <w:sz w:val="20"/>
                          </w:rPr>
                          <w:t>Research</w:t>
                        </w:r>
                        <w:r>
                          <w:rPr>
                            <w:color w:val="3A3F38"/>
                            <w:spacing w:val="1"/>
                            <w:sz w:val="20"/>
                          </w:rPr>
                          <w:t> </w:t>
                        </w:r>
                        <w:r>
                          <w:rPr>
                            <w:color w:val="1C1F1A"/>
                            <w:spacing w:val="-6"/>
                            <w:sz w:val="20"/>
                          </w:rPr>
                          <w:t>P</w:t>
                        </w:r>
                        <w:r>
                          <w:rPr>
                            <w:color w:val="3A3F38"/>
                            <w:spacing w:val="-6"/>
                            <w:sz w:val="20"/>
                          </w:rPr>
                          <w:t>artic</w:t>
                        </w:r>
                        <w:r>
                          <w:rPr>
                            <w:color w:val="575B56"/>
                            <w:spacing w:val="-6"/>
                            <w:sz w:val="20"/>
                          </w:rPr>
                          <w:t>i</w:t>
                        </w:r>
                        <w:r>
                          <w:rPr>
                            <w:color w:val="3A3F38"/>
                            <w:spacing w:val="-6"/>
                            <w:sz w:val="20"/>
                          </w:rPr>
                          <w:t>pants</w:t>
                        </w:r>
                      </w:p>
                    </w:txbxContent>
                  </v:textbox>
                  <w10:wrap type="none"/>
                </v:shape>
                <v:shape style="position:absolute;left:5972;top:2618;width:110;height:470" type="#_x0000_t202" id="docshape12" filled="false" stroked="false">
                  <v:textbox inset="0,0,0,0">
                    <w:txbxContent>
                      <w:p>
                        <w:pPr>
                          <w:spacing w:line="470" w:lineRule="exact" w:before="0"/>
                          <w:ind w:left="0" w:right="0" w:firstLine="0"/>
                          <w:jc w:val="left"/>
                          <w:rPr>
                            <w:sz w:val="42"/>
                          </w:rPr>
                        </w:pPr>
                        <w:r>
                          <w:rPr>
                            <w:color w:val="6E9354"/>
                            <w:spacing w:val="-10"/>
                            <w:sz w:val="42"/>
                          </w:rPr>
                          <w:t>i</w:t>
                        </w:r>
                      </w:p>
                    </w:txbxContent>
                  </v:textbox>
                  <w10:wrap type="none"/>
                </v:shape>
                <v:shape style="position:absolute;left:2115;top:3668;width:1522;height:743" type="#_x0000_t202" id="docshape13" filled="false" stroked="false">
                  <v:textbox inset="0,0,0,0">
                    <w:txbxContent>
                      <w:p>
                        <w:pPr>
                          <w:spacing w:line="514" w:lineRule="exact" w:before="0"/>
                          <w:ind w:left="0" w:right="98" w:firstLine="0"/>
                          <w:jc w:val="center"/>
                          <w:rPr>
                            <w:sz w:val="46"/>
                          </w:rPr>
                        </w:pPr>
                        <w:r>
                          <w:rPr>
                            <w:color w:val="56873F"/>
                            <w:spacing w:val="-10"/>
                            <w:w w:val="70"/>
                            <w:sz w:val="46"/>
                          </w:rPr>
                          <w:t>•</w:t>
                        </w:r>
                      </w:p>
                      <w:p>
                        <w:pPr>
                          <w:spacing w:line="229" w:lineRule="exact" w:before="0"/>
                          <w:ind w:left="0" w:right="18" w:firstLine="0"/>
                          <w:jc w:val="center"/>
                          <w:rPr>
                            <w:sz w:val="20"/>
                          </w:rPr>
                        </w:pPr>
                        <w:r>
                          <w:rPr>
                            <w:color w:val="3A3F38"/>
                            <w:spacing w:val="-4"/>
                            <w:sz w:val="20"/>
                          </w:rPr>
                          <w:t>Case</w:t>
                        </w:r>
                        <w:r>
                          <w:rPr>
                            <w:color w:val="3A3F38"/>
                            <w:spacing w:val="-10"/>
                            <w:sz w:val="20"/>
                          </w:rPr>
                          <w:t> </w:t>
                        </w:r>
                        <w:r>
                          <w:rPr>
                            <w:color w:val="3A3F38"/>
                            <w:spacing w:val="-4"/>
                            <w:sz w:val="20"/>
                          </w:rPr>
                          <w:t>Study</w:t>
                        </w:r>
                        <w:r>
                          <w:rPr>
                            <w:color w:val="3A3F38"/>
                            <w:spacing w:val="-1"/>
                            <w:sz w:val="20"/>
                          </w:rPr>
                          <w:t> </w:t>
                        </w:r>
                        <w:r>
                          <w:rPr>
                            <w:color w:val="3A3F38"/>
                            <w:spacing w:val="-6"/>
                            <w:sz w:val="20"/>
                          </w:rPr>
                          <w:t>A160</w:t>
                        </w:r>
                      </w:p>
                    </w:txbxContent>
                  </v:textbox>
                  <w10:wrap type="none"/>
                </v:shape>
                <v:shape style="position:absolute;left:4098;top:5045;width:114;height:477" type="#_x0000_t202" id="docshape14" filled="false" stroked="false">
                  <v:textbox inset="0,0,0,0">
                    <w:txbxContent>
                      <w:p>
                        <w:pPr>
                          <w:spacing w:line="476" w:lineRule="exact" w:before="0"/>
                          <w:ind w:left="0" w:right="0" w:firstLine="0"/>
                          <w:jc w:val="left"/>
                          <w:rPr>
                            <w:sz w:val="32"/>
                          </w:rPr>
                        </w:pPr>
                        <w:r>
                          <w:rPr>
                            <w:color w:val="6E9354"/>
                            <w:spacing w:val="-90"/>
                            <w:w w:val="70"/>
                            <w:position w:val="-10"/>
                            <w:sz w:val="38"/>
                          </w:rPr>
                          <w:t>-</w:t>
                        </w:r>
                        <w:r>
                          <w:rPr>
                            <w:color w:val="6E9354"/>
                            <w:spacing w:val="-10"/>
                            <w:w w:val="95"/>
                            <w:sz w:val="32"/>
                          </w:rPr>
                          <w:t>-</w:t>
                        </w:r>
                      </w:p>
                    </w:txbxContent>
                  </v:textbox>
                  <w10:wrap type="none"/>
                </v:shape>
                <v:shape style="position:absolute;left:5959;top:1503;width:204;height:851" type="#_x0000_t202" id="docshape15" filled="false" stroked="false">
                  <v:textbox inset="0,0,0,0">
                    <w:txbxContent>
                      <w:p>
                        <w:pPr>
                          <w:spacing w:line="850" w:lineRule="exact" w:before="0"/>
                          <w:ind w:left="0" w:right="0" w:firstLine="0"/>
                          <w:jc w:val="left"/>
                          <w:rPr>
                            <w:sz w:val="76"/>
                          </w:rPr>
                        </w:pPr>
                        <w:r>
                          <w:rPr>
                            <w:color w:val="56873F"/>
                            <w:spacing w:val="-10"/>
                            <w:w w:val="75"/>
                            <w:sz w:val="76"/>
                          </w:rPr>
                          <w:t>•</w:t>
                        </w:r>
                      </w:p>
                    </w:txbxContent>
                  </v:textbox>
                  <w10:wrap type="none"/>
                </v:shape>
                <v:shape style="position:absolute;left:4329;top:3030;width:3409;height:587" type="#_x0000_t202" id="docshape16" filled="false" stroked="false">
                  <v:textbox inset="0,0,0,0">
                    <w:txbxContent>
                      <w:p>
                        <w:pPr>
                          <w:spacing w:line="249" w:lineRule="auto" w:before="50"/>
                          <w:ind w:left="1296" w:right="433" w:hanging="796"/>
                          <w:jc w:val="left"/>
                          <w:rPr>
                            <w:sz w:val="20"/>
                          </w:rPr>
                        </w:pPr>
                        <w:r>
                          <w:rPr>
                            <w:color w:val="1C1F1A"/>
                            <w:spacing w:val="-4"/>
                            <w:sz w:val="20"/>
                          </w:rPr>
                          <w:t>F</w:t>
                        </w:r>
                        <w:r>
                          <w:rPr>
                            <w:color w:val="3A3F38"/>
                            <w:spacing w:val="-4"/>
                            <w:sz w:val="20"/>
                          </w:rPr>
                          <w:t>ocus</w:t>
                        </w:r>
                        <w:r>
                          <w:rPr>
                            <w:color w:val="3A3F38"/>
                            <w:spacing w:val="-15"/>
                            <w:sz w:val="20"/>
                          </w:rPr>
                          <w:t> </w:t>
                        </w:r>
                        <w:r>
                          <w:rPr>
                            <w:color w:val="3A3F38"/>
                            <w:spacing w:val="-4"/>
                            <w:sz w:val="20"/>
                          </w:rPr>
                          <w:t>Group</w:t>
                        </w:r>
                        <w:r>
                          <w:rPr>
                            <w:color w:val="3A3F38"/>
                            <w:spacing w:val="-10"/>
                            <w:sz w:val="20"/>
                          </w:rPr>
                          <w:t> </w:t>
                        </w:r>
                        <w:r>
                          <w:rPr>
                            <w:color w:val="3A3F38"/>
                            <w:spacing w:val="-4"/>
                            <w:sz w:val="20"/>
                          </w:rPr>
                          <w:t>Discuss</w:t>
                        </w:r>
                        <w:r>
                          <w:rPr>
                            <w:color w:val="575B56"/>
                            <w:spacing w:val="-4"/>
                            <w:sz w:val="20"/>
                          </w:rPr>
                          <w:t>i</w:t>
                        </w:r>
                        <w:r>
                          <w:rPr>
                            <w:color w:val="3A3F38"/>
                            <w:spacing w:val="-4"/>
                            <w:sz w:val="20"/>
                          </w:rPr>
                          <w:t>on</w:t>
                        </w:r>
                        <w:r>
                          <w:rPr>
                            <w:color w:val="3A3F38"/>
                            <w:spacing w:val="-13"/>
                            <w:sz w:val="20"/>
                          </w:rPr>
                          <w:t> </w:t>
                        </w:r>
                        <w:r>
                          <w:rPr>
                            <w:color w:val="3A3F38"/>
                            <w:spacing w:val="-4"/>
                            <w:sz w:val="20"/>
                          </w:rPr>
                          <w:t>and </w:t>
                        </w:r>
                        <w:r>
                          <w:rPr>
                            <w:color w:val="575B56"/>
                            <w:spacing w:val="-2"/>
                            <w:sz w:val="20"/>
                          </w:rPr>
                          <w:t>I</w:t>
                        </w:r>
                        <w:r>
                          <w:rPr>
                            <w:color w:val="3A3F38"/>
                            <w:spacing w:val="-2"/>
                            <w:sz w:val="20"/>
                          </w:rPr>
                          <w:t>n</w:t>
                        </w:r>
                        <w:r>
                          <w:rPr>
                            <w:color w:val="1C1F1A"/>
                            <w:spacing w:val="-2"/>
                            <w:sz w:val="20"/>
                          </w:rPr>
                          <w:t>t</w:t>
                        </w:r>
                        <w:r>
                          <w:rPr>
                            <w:color w:val="3A3F38"/>
                            <w:spacing w:val="-2"/>
                            <w:sz w:val="20"/>
                          </w:rPr>
                          <w:t>erviews</w:t>
                        </w:r>
                      </w:p>
                    </w:txbxContent>
                  </v:textbox>
                  <w10:wrap type="none"/>
                </v:shape>
                <v:shape style="position:absolute;left:4240;top:4984;width:3630;height:606" type="#_x0000_t202" id="docshape17" filled="false" stroked="true" strokeweight="1.201936pt" strokecolor="#000000">
                  <v:textbox inset="0,0,0,0">
                    <w:txbxContent>
                      <w:p>
                        <w:pPr>
                          <w:spacing w:before="170"/>
                          <w:ind w:left="387" w:right="0" w:firstLine="0"/>
                          <w:jc w:val="left"/>
                          <w:rPr>
                            <w:sz w:val="20"/>
                          </w:rPr>
                        </w:pPr>
                        <w:r>
                          <w:rPr>
                            <w:color w:val="3A3F38"/>
                            <w:spacing w:val="-2"/>
                            <w:sz w:val="20"/>
                          </w:rPr>
                          <w:t>Thematic</w:t>
                        </w:r>
                        <w:r>
                          <w:rPr>
                            <w:color w:val="3A3F38"/>
                            <w:spacing w:val="-9"/>
                            <w:sz w:val="20"/>
                          </w:rPr>
                          <w:t> </w:t>
                        </w:r>
                        <w:r>
                          <w:rPr>
                            <w:color w:val="3A3F38"/>
                            <w:spacing w:val="-2"/>
                            <w:sz w:val="20"/>
                          </w:rPr>
                          <w:t>da</w:t>
                        </w:r>
                        <w:r>
                          <w:rPr>
                            <w:color w:val="575B56"/>
                            <w:spacing w:val="-2"/>
                            <w:sz w:val="20"/>
                          </w:rPr>
                          <w:t>t</w:t>
                        </w:r>
                        <w:r>
                          <w:rPr>
                            <w:color w:val="3A3F38"/>
                            <w:spacing w:val="-2"/>
                            <w:sz w:val="20"/>
                          </w:rPr>
                          <w:t>a</w:t>
                        </w:r>
                        <w:r>
                          <w:rPr>
                            <w:color w:val="3A3F38"/>
                            <w:spacing w:val="-18"/>
                            <w:sz w:val="20"/>
                          </w:rPr>
                          <w:t> </w:t>
                        </w:r>
                        <w:r>
                          <w:rPr>
                            <w:color w:val="3A3F38"/>
                            <w:spacing w:val="-2"/>
                            <w:sz w:val="20"/>
                          </w:rPr>
                          <w:t>collect</w:t>
                        </w:r>
                        <w:r>
                          <w:rPr>
                            <w:color w:val="575B56"/>
                            <w:spacing w:val="-2"/>
                            <w:sz w:val="20"/>
                          </w:rPr>
                          <w:t>i</w:t>
                        </w:r>
                        <w:r>
                          <w:rPr>
                            <w:color w:val="3A3F38"/>
                            <w:spacing w:val="-2"/>
                            <w:sz w:val="20"/>
                          </w:rPr>
                          <w:t>on</w:t>
                        </w:r>
                        <w:r>
                          <w:rPr>
                            <w:color w:val="3A3F38"/>
                            <w:spacing w:val="-14"/>
                            <w:sz w:val="20"/>
                          </w:rPr>
                          <w:t> </w:t>
                        </w:r>
                        <w:r>
                          <w:rPr>
                            <w:color w:val="3A3F38"/>
                            <w:spacing w:val="-2"/>
                            <w:sz w:val="20"/>
                          </w:rPr>
                          <w:t>analysis</w:t>
                        </w:r>
                      </w:p>
                    </w:txbxContent>
                  </v:textbox>
                  <v:stroke dashstyle="solid"/>
                  <w10:wrap type="none"/>
                </v:shape>
                <v:shape style="position:absolute;left:8018;top:3668;width:2366;height:739" type="#_x0000_t202" id="docshape18" filled="false" stroked="false">
                  <v:textbox inset="0,0,0,0">
                    <w:txbxContent>
                      <w:p>
                        <w:pPr>
                          <w:spacing w:line="511" w:lineRule="exact" w:before="0"/>
                          <w:ind w:left="0" w:right="105" w:firstLine="0"/>
                          <w:jc w:val="center"/>
                          <w:rPr>
                            <w:sz w:val="46"/>
                          </w:rPr>
                        </w:pPr>
                        <w:r>
                          <w:rPr>
                            <w:color w:val="56873F"/>
                            <w:spacing w:val="-10"/>
                            <w:w w:val="70"/>
                            <w:sz w:val="46"/>
                          </w:rPr>
                          <w:t>•</w:t>
                        </w:r>
                      </w:p>
                      <w:p>
                        <w:pPr>
                          <w:spacing w:line="227" w:lineRule="exact" w:before="0"/>
                          <w:ind w:left="0" w:right="18" w:firstLine="0"/>
                          <w:jc w:val="center"/>
                          <w:rPr>
                            <w:sz w:val="20"/>
                          </w:rPr>
                        </w:pPr>
                        <w:r>
                          <w:rPr>
                            <w:color w:val="3A3F38"/>
                            <w:spacing w:val="-2"/>
                            <w:sz w:val="20"/>
                          </w:rPr>
                          <w:t>Case</w:t>
                        </w:r>
                        <w:r>
                          <w:rPr>
                            <w:color w:val="3A3F38"/>
                            <w:spacing w:val="-12"/>
                            <w:sz w:val="20"/>
                          </w:rPr>
                          <w:t> </w:t>
                        </w:r>
                        <w:r>
                          <w:rPr>
                            <w:color w:val="3A3F38"/>
                            <w:spacing w:val="-2"/>
                            <w:sz w:val="20"/>
                          </w:rPr>
                          <w:t>Study</w:t>
                        </w:r>
                        <w:r>
                          <w:rPr>
                            <w:color w:val="3A3F38"/>
                            <w:spacing w:val="-11"/>
                            <w:sz w:val="20"/>
                          </w:rPr>
                          <w:t> </w:t>
                        </w:r>
                        <w:r>
                          <w:rPr>
                            <w:color w:val="3A3F38"/>
                            <w:spacing w:val="-2"/>
                            <w:sz w:val="20"/>
                          </w:rPr>
                          <w:t>M1</w:t>
                        </w:r>
                        <w:r>
                          <w:rPr>
                            <w:color w:val="3A3F38"/>
                            <w:spacing w:val="-12"/>
                            <w:sz w:val="20"/>
                          </w:rPr>
                          <w:t> </w:t>
                        </w:r>
                        <w:r>
                          <w:rPr>
                            <w:color w:val="3A3F38"/>
                            <w:spacing w:val="-9"/>
                            <w:sz w:val="20"/>
                          </w:rPr>
                          <w:t>Rotherh</w:t>
                        </w:r>
                        <w:r>
                          <w:rPr>
                            <w:color w:val="696B69"/>
                            <w:spacing w:val="-9"/>
                            <w:sz w:val="20"/>
                          </w:rPr>
                          <w:t>,</w:t>
                        </w:r>
                        <w:r>
                          <w:rPr>
                            <w:color w:val="3A3F38"/>
                            <w:spacing w:val="-9"/>
                            <w:sz w:val="20"/>
                          </w:rPr>
                          <w:t>am</w:t>
                        </w:r>
                      </w:p>
                    </w:txbxContent>
                  </v:textbox>
                  <w10:wrap type="none"/>
                </v:shape>
                <v:shape style="position:absolute;left:7932;top:5045;width:119;height:358" type="#_x0000_t202" id="docshape19" filled="false" stroked="false">
                  <v:textbox inset="0,0,0,0">
                    <w:txbxContent>
                      <w:p>
                        <w:pPr>
                          <w:spacing w:line="358" w:lineRule="exact" w:before="0"/>
                          <w:ind w:left="0" w:right="0" w:firstLine="0"/>
                          <w:jc w:val="left"/>
                          <w:rPr>
                            <w:sz w:val="32"/>
                          </w:rPr>
                        </w:pPr>
                        <w:r>
                          <w:rPr>
                            <w:color w:val="6E9354"/>
                            <w:spacing w:val="-10"/>
                            <w:sz w:val="32"/>
                          </w:rPr>
                          <w:t>-</w:t>
                        </w:r>
                      </w:p>
                    </w:txbxContent>
                  </v:textbox>
                  <w10:wrap type="none"/>
                </v:shape>
                <v:shape style="position:absolute;left:4603;top:3655;width:2897;height:969" type="#_x0000_t202" id="docshape20" filled="false" stroked="false">
                  <v:textbox inset="0,0,0,0">
                    <w:txbxContent>
                      <w:p>
                        <w:pPr>
                          <w:spacing w:line="84" w:lineRule="auto" w:before="91"/>
                          <w:ind w:left="22" w:right="61" w:firstLine="0"/>
                          <w:jc w:val="center"/>
                          <w:rPr>
                            <w:rFonts w:ascii="Times New Roman" w:hAnsi="Times New Roman"/>
                            <w:sz w:val="17"/>
                          </w:rPr>
                        </w:pPr>
                        <w:r>
                          <w:rPr>
                            <w:color w:val="56873F"/>
                            <w:spacing w:val="-5"/>
                            <w:w w:val="70"/>
                            <w:position w:val="-27"/>
                            <w:sz w:val="46"/>
                          </w:rPr>
                          <w:t>•</w:t>
                        </w:r>
                        <w:r>
                          <w:rPr>
                            <w:rFonts w:ascii="Times New Roman" w:hAnsi="Times New Roman"/>
                            <w:color w:val="6E9354"/>
                            <w:spacing w:val="-5"/>
                            <w:w w:val="70"/>
                            <w:sz w:val="17"/>
                          </w:rPr>
                          <w:t>I</w:t>
                        </w:r>
                      </w:p>
                      <w:p>
                        <w:pPr>
                          <w:spacing w:line="240" w:lineRule="auto" w:before="47"/>
                          <w:rPr>
                            <w:rFonts w:ascii="Times New Roman"/>
                            <w:sz w:val="17"/>
                          </w:rPr>
                        </w:pPr>
                      </w:p>
                      <w:p>
                        <w:pPr>
                          <w:spacing w:before="0"/>
                          <w:ind w:left="61" w:right="39" w:firstLine="0"/>
                          <w:jc w:val="center"/>
                          <w:rPr>
                            <w:sz w:val="20"/>
                          </w:rPr>
                        </w:pPr>
                        <w:r>
                          <w:rPr>
                            <w:color w:val="3A3F38"/>
                            <w:spacing w:val="-4"/>
                            <w:sz w:val="20"/>
                          </w:rPr>
                          <w:t>Case</w:t>
                        </w:r>
                        <w:r>
                          <w:rPr>
                            <w:color w:val="3A3F38"/>
                            <w:spacing w:val="-2"/>
                            <w:sz w:val="20"/>
                          </w:rPr>
                          <w:t> </w:t>
                        </w:r>
                        <w:r>
                          <w:rPr>
                            <w:color w:val="3A3F38"/>
                            <w:spacing w:val="-4"/>
                            <w:sz w:val="20"/>
                          </w:rPr>
                          <w:t>Study</w:t>
                        </w:r>
                        <w:r>
                          <w:rPr>
                            <w:color w:val="3A3F38"/>
                            <w:spacing w:val="-2"/>
                            <w:sz w:val="20"/>
                          </w:rPr>
                          <w:t> </w:t>
                        </w:r>
                        <w:r>
                          <w:rPr>
                            <w:color w:val="3A3F38"/>
                            <w:spacing w:val="-4"/>
                            <w:sz w:val="20"/>
                          </w:rPr>
                          <w:t>M1</w:t>
                        </w:r>
                        <w:r>
                          <w:rPr>
                            <w:color w:val="3A3F38"/>
                            <w:spacing w:val="-17"/>
                            <w:sz w:val="20"/>
                          </w:rPr>
                          <w:t> </w:t>
                        </w:r>
                        <w:r>
                          <w:rPr>
                            <w:color w:val="3A3F38"/>
                            <w:spacing w:val="-4"/>
                            <w:sz w:val="20"/>
                          </w:rPr>
                          <w:t>De</w:t>
                        </w:r>
                        <w:r>
                          <w:rPr>
                            <w:color w:val="575B56"/>
                            <w:spacing w:val="-4"/>
                            <w:sz w:val="20"/>
                          </w:rPr>
                          <w:t>r</w:t>
                        </w:r>
                        <w:r>
                          <w:rPr>
                            <w:color w:val="3A3F38"/>
                            <w:spacing w:val="-4"/>
                            <w:sz w:val="20"/>
                          </w:rPr>
                          <w:t>iby</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37856">
                <wp:simplePos x="0" y="0"/>
                <wp:positionH relativeFrom="page">
                  <wp:posOffset>2448439</wp:posOffset>
                </wp:positionH>
                <wp:positionV relativeFrom="paragraph">
                  <wp:posOffset>-457079</wp:posOffset>
                </wp:positionV>
                <wp:extent cx="1270" cy="601345"/>
                <wp:effectExtent l="0" t="0" r="0" b="0"/>
                <wp:wrapNone/>
                <wp:docPr id="43" name="Graphic 43"/>
                <wp:cNvGraphicFramePr>
                  <a:graphicFrameLocks/>
                </wp:cNvGraphicFramePr>
                <a:graphic>
                  <a:graphicData uri="http://schemas.microsoft.com/office/word/2010/wordprocessingShape">
                    <wps:wsp>
                      <wps:cNvPr id="43" name="Graphic 43"/>
                      <wps:cNvSpPr/>
                      <wps:spPr>
                        <a:xfrm>
                          <a:off x="0" y="0"/>
                          <a:ext cx="1270" cy="601345"/>
                        </a:xfrm>
                        <a:custGeom>
                          <a:avLst/>
                          <a:gdLst/>
                          <a:ahLst/>
                          <a:cxnLst/>
                          <a:rect l="l" t="t" r="r" b="b"/>
                          <a:pathLst>
                            <a:path w="0" h="601345">
                              <a:moveTo>
                                <a:pt x="0" y="601140"/>
                              </a:moveTo>
                              <a:lnTo>
                                <a:pt x="0" y="0"/>
                              </a:lnTo>
                            </a:path>
                          </a:pathLst>
                        </a:custGeom>
                        <a:ln w="1526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37856" from="192.790482pt,11.343375pt" to="192.790482pt,-35.990524pt" stroked="true" strokeweight="1.201936pt" strokecolor="#000000">
                <v:stroke dashstyle="solid"/>
                <w10:wrap type="none"/>
              </v:line>
            </w:pict>
          </mc:Fallback>
        </mc:AlternateContent>
      </w:r>
      <w:r>
        <w:rPr>
          <w:color w:val="79C6E2"/>
          <w:spacing w:val="-10"/>
          <w:w w:val="85"/>
          <w:sz w:val="19"/>
        </w:rPr>
        <w:t>►</w:t>
      </w:r>
    </w:p>
    <w:p>
      <w:pPr>
        <w:pStyle w:val="BodyText"/>
        <w:rPr>
          <w:sz w:val="42"/>
        </w:rPr>
      </w:pPr>
    </w:p>
    <w:p>
      <w:pPr>
        <w:pStyle w:val="BodyText"/>
        <w:rPr>
          <w:sz w:val="42"/>
        </w:rPr>
      </w:pPr>
    </w:p>
    <w:p>
      <w:pPr>
        <w:pStyle w:val="BodyText"/>
        <w:rPr>
          <w:sz w:val="42"/>
        </w:rPr>
      </w:pPr>
    </w:p>
    <w:p>
      <w:pPr>
        <w:pStyle w:val="BodyText"/>
        <w:rPr>
          <w:sz w:val="42"/>
        </w:rPr>
      </w:pPr>
    </w:p>
    <w:p>
      <w:pPr>
        <w:pStyle w:val="BodyText"/>
        <w:rPr>
          <w:sz w:val="42"/>
        </w:rPr>
      </w:pPr>
    </w:p>
    <w:p>
      <w:pPr>
        <w:pStyle w:val="BodyText"/>
        <w:rPr>
          <w:sz w:val="42"/>
        </w:rPr>
      </w:pPr>
    </w:p>
    <w:p>
      <w:pPr>
        <w:pStyle w:val="BodyText"/>
        <w:rPr>
          <w:sz w:val="42"/>
        </w:rPr>
      </w:pPr>
    </w:p>
    <w:p>
      <w:pPr>
        <w:pStyle w:val="BodyText"/>
        <w:rPr>
          <w:sz w:val="42"/>
        </w:rPr>
      </w:pPr>
    </w:p>
    <w:p>
      <w:pPr>
        <w:pStyle w:val="BodyText"/>
        <w:spacing w:before="1"/>
        <w:rPr>
          <w:sz w:val="42"/>
        </w:rPr>
      </w:pPr>
    </w:p>
    <w:p>
      <w:pPr>
        <w:spacing w:before="0"/>
        <w:ind w:left="0" w:right="111" w:firstLine="0"/>
        <w:jc w:val="center"/>
        <w:rPr>
          <w:sz w:val="42"/>
        </w:rPr>
      </w:pPr>
      <w:r>
        <w:rPr>
          <w:color w:val="6E9354"/>
          <w:spacing w:val="-10"/>
          <w:sz w:val="42"/>
        </w:rPr>
        <w:t>i</w:t>
      </w:r>
    </w:p>
    <w:p>
      <w:pPr>
        <w:pStyle w:val="BodyText"/>
        <w:rPr>
          <w:sz w:val="20"/>
        </w:rPr>
      </w:pPr>
    </w:p>
    <w:p>
      <w:pPr>
        <w:pStyle w:val="BodyText"/>
        <w:spacing w:before="200"/>
        <w:rPr>
          <w:sz w:val="20"/>
        </w:rPr>
      </w:pPr>
      <w:r>
        <w:rPr/>
        <mc:AlternateContent>
          <mc:Choice Requires="wps">
            <w:drawing>
              <wp:anchor distT="0" distB="0" distL="0" distR="0" allowOverlap="1" layoutInCell="1" locked="0" behindDoc="1" simplePos="0" relativeHeight="487588352">
                <wp:simplePos x="0" y="0"/>
                <wp:positionH relativeFrom="page">
                  <wp:posOffset>2454544</wp:posOffset>
                </wp:positionH>
                <wp:positionV relativeFrom="paragraph">
                  <wp:posOffset>288853</wp:posOffset>
                </wp:positionV>
                <wp:extent cx="2796540" cy="1270"/>
                <wp:effectExtent l="0" t="0" r="0" b="0"/>
                <wp:wrapTopAndBottom/>
                <wp:docPr id="44" name="Graphic 44"/>
                <wp:cNvGraphicFramePr>
                  <a:graphicFrameLocks/>
                </wp:cNvGraphicFramePr>
                <a:graphic>
                  <a:graphicData uri="http://schemas.microsoft.com/office/word/2010/wordprocessingShape">
                    <wps:wsp>
                      <wps:cNvPr id="44" name="Graphic 44"/>
                      <wps:cNvSpPr/>
                      <wps:spPr>
                        <a:xfrm>
                          <a:off x="0" y="0"/>
                          <a:ext cx="2796540" cy="1270"/>
                        </a:xfrm>
                        <a:custGeom>
                          <a:avLst/>
                          <a:gdLst/>
                          <a:ahLst/>
                          <a:cxnLst/>
                          <a:rect l="l" t="t" r="r" b="b"/>
                          <a:pathLst>
                            <a:path w="2796540" h="0">
                              <a:moveTo>
                                <a:pt x="0" y="0"/>
                              </a:moveTo>
                              <a:lnTo>
                                <a:pt x="2796471" y="0"/>
                              </a:lnTo>
                            </a:path>
                          </a:pathLst>
                        </a:custGeom>
                        <a:ln w="1830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93.271255pt;margin-top:22.744333pt;width:220.2pt;height:.1pt;mso-position-horizontal-relative:page;mso-position-vertical-relative:paragraph;z-index:-15728128;mso-wrap-distance-left:0;mso-wrap-distance-right:0" id="docshape21" coordorigin="3865,455" coordsize="4404,0" path="m3865,455l8269,455e" filled="false" stroked="true" strokeweight="1.441642pt" strokecolor="#000000">
                <v:path arrowok="t"/>
                <v:stroke dashstyle="solid"/>
                <w10:wrap type="topAndBottom"/>
              </v:shape>
            </w:pict>
          </mc:Fallback>
        </mc:AlternateContent>
      </w:r>
    </w:p>
    <w:p>
      <w:pPr>
        <w:spacing w:before="143"/>
        <w:ind w:left="0" w:right="42" w:firstLine="0"/>
        <w:jc w:val="center"/>
        <w:rPr>
          <w:sz w:val="19"/>
        </w:rPr>
      </w:pPr>
      <w:r>
        <w:rPr>
          <w:color w:val="89A174"/>
          <w:w w:val="125"/>
          <w:sz w:val="19"/>
        </w:rPr>
        <w:t>Objective</w:t>
      </w:r>
      <w:r>
        <w:rPr>
          <w:color w:val="89A174"/>
          <w:spacing w:val="-13"/>
          <w:w w:val="125"/>
          <w:sz w:val="19"/>
        </w:rPr>
        <w:t> </w:t>
      </w:r>
      <w:r>
        <w:rPr>
          <w:color w:val="89A174"/>
          <w:spacing w:val="-10"/>
          <w:w w:val="125"/>
          <w:sz w:val="19"/>
        </w:rPr>
        <w:t>3</w:t>
      </w:r>
    </w:p>
    <w:p>
      <w:pPr>
        <w:pStyle w:val="BodyText"/>
        <w:spacing w:before="7"/>
        <w:rPr>
          <w:sz w:val="11"/>
        </w:rPr>
      </w:pPr>
      <w:r>
        <w:rPr/>
        <mc:AlternateContent>
          <mc:Choice Requires="wps">
            <w:drawing>
              <wp:anchor distT="0" distB="0" distL="0" distR="0" allowOverlap="1" layoutInCell="1" locked="0" behindDoc="1" simplePos="0" relativeHeight="487588864">
                <wp:simplePos x="0" y="0"/>
                <wp:positionH relativeFrom="page">
                  <wp:posOffset>2454544</wp:posOffset>
                </wp:positionH>
                <wp:positionV relativeFrom="paragraph">
                  <wp:posOffset>100018</wp:posOffset>
                </wp:positionV>
                <wp:extent cx="2796540" cy="1270"/>
                <wp:effectExtent l="0" t="0" r="0" b="0"/>
                <wp:wrapTopAndBottom/>
                <wp:docPr id="45" name="Graphic 45"/>
                <wp:cNvGraphicFramePr>
                  <a:graphicFrameLocks/>
                </wp:cNvGraphicFramePr>
                <a:graphic>
                  <a:graphicData uri="http://schemas.microsoft.com/office/word/2010/wordprocessingShape">
                    <wps:wsp>
                      <wps:cNvPr id="45" name="Graphic 45"/>
                      <wps:cNvSpPr/>
                      <wps:spPr>
                        <a:xfrm>
                          <a:off x="0" y="0"/>
                          <a:ext cx="2796540" cy="1270"/>
                        </a:xfrm>
                        <a:custGeom>
                          <a:avLst/>
                          <a:gdLst/>
                          <a:ahLst/>
                          <a:cxnLst/>
                          <a:rect l="l" t="t" r="r" b="b"/>
                          <a:pathLst>
                            <a:path w="2796540" h="0">
                              <a:moveTo>
                                <a:pt x="0" y="0"/>
                              </a:moveTo>
                              <a:lnTo>
                                <a:pt x="2796471"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93.271255pt;margin-top:7.875476pt;width:220.2pt;height:.1pt;mso-position-horizontal-relative:page;mso-position-vertical-relative:paragraph;z-index:-15727616;mso-wrap-distance-left:0;mso-wrap-distance-right:0" id="docshape22" coordorigin="3865,158" coordsize="4404,0" path="m3865,158l8269,158e" filled="false" stroked="true" strokeweight="1.201368pt" strokecolor="#000000">
                <v:path arrowok="t"/>
                <v:stroke dashstyle="solid"/>
                <w10:wrap type="topAndBottom"/>
              </v:shape>
            </w:pict>
          </mc:Fallback>
        </mc:AlternateContent>
      </w:r>
    </w:p>
    <w:p>
      <w:pPr>
        <w:spacing w:line="453" w:lineRule="exact" w:before="209"/>
        <w:ind w:left="3295" w:right="0" w:firstLine="0"/>
        <w:jc w:val="left"/>
        <w:rPr>
          <w:sz w:val="43"/>
        </w:rPr>
      </w:pPr>
      <w:r>
        <w:rPr>
          <w:color w:val="9ACAD1"/>
          <w:spacing w:val="-10"/>
          <w:w w:val="65"/>
          <w:sz w:val="43"/>
        </w:rPr>
        <w:t>r</w:t>
      </w:r>
    </w:p>
    <w:p>
      <w:pPr>
        <w:spacing w:line="166" w:lineRule="exact" w:before="0"/>
        <w:ind w:left="0" w:right="29" w:firstLine="0"/>
        <w:jc w:val="center"/>
        <w:rPr>
          <w:sz w:val="18"/>
        </w:rPr>
      </w:pPr>
      <w:r>
        <w:rPr/>
        <mc:AlternateContent>
          <mc:Choice Requires="wps">
            <w:drawing>
              <wp:anchor distT="0" distB="0" distL="0" distR="0" allowOverlap="1" layoutInCell="1" locked="0" behindDoc="1" simplePos="0" relativeHeight="484349952">
                <wp:simplePos x="0" y="0"/>
                <wp:positionH relativeFrom="page">
                  <wp:posOffset>1587516</wp:posOffset>
                </wp:positionH>
                <wp:positionV relativeFrom="paragraph">
                  <wp:posOffset>-37904</wp:posOffset>
                </wp:positionV>
                <wp:extent cx="4530725" cy="1227455"/>
                <wp:effectExtent l="0" t="0" r="0" b="0"/>
                <wp:wrapNone/>
                <wp:docPr id="46" name="Group 46"/>
                <wp:cNvGraphicFramePr>
                  <a:graphicFrameLocks/>
                </wp:cNvGraphicFramePr>
                <a:graphic>
                  <a:graphicData uri="http://schemas.microsoft.com/office/word/2010/wordprocessingGroup">
                    <wpg:wgp>
                      <wpg:cNvPr id="46" name="Group 46"/>
                      <wpg:cNvGrpSpPr/>
                      <wpg:grpSpPr>
                        <a:xfrm>
                          <a:off x="0" y="0"/>
                          <a:ext cx="4530725" cy="1227455"/>
                          <a:chExt cx="4530725" cy="1227455"/>
                        </a:xfrm>
                      </wpg:grpSpPr>
                      <wps:wsp>
                        <wps:cNvPr id="47" name="Graphic 47"/>
                        <wps:cNvSpPr/>
                        <wps:spPr>
                          <a:xfrm>
                            <a:off x="18317" y="811946"/>
                            <a:ext cx="4488180" cy="415290"/>
                          </a:xfrm>
                          <a:custGeom>
                            <a:avLst/>
                            <a:gdLst/>
                            <a:ahLst/>
                            <a:cxnLst/>
                            <a:rect l="l" t="t" r="r" b="b"/>
                            <a:pathLst>
                              <a:path w="4488180" h="415290">
                                <a:moveTo>
                                  <a:pt x="0" y="415000"/>
                                </a:moveTo>
                                <a:lnTo>
                                  <a:pt x="0" y="0"/>
                                </a:lnTo>
                              </a:path>
                              <a:path w="4488180" h="415290">
                                <a:moveTo>
                                  <a:pt x="4487787" y="415000"/>
                                </a:moveTo>
                                <a:lnTo>
                                  <a:pt x="4487787" y="0"/>
                                </a:lnTo>
                              </a:path>
                            </a:pathLst>
                          </a:custGeom>
                          <a:ln w="18313">
                            <a:solidFill>
                              <a:srgbClr val="000000"/>
                            </a:solidFill>
                            <a:prstDash val="solid"/>
                          </a:ln>
                        </wps:spPr>
                        <wps:bodyPr wrap="square" lIns="0" tIns="0" rIns="0" bIns="0" rtlCol="0">
                          <a:prstTxWarp prst="textNoShape">
                            <a:avLst/>
                          </a:prstTxWarp>
                          <a:noAutofit/>
                        </wps:bodyPr>
                      </wps:wsp>
                      <wps:wsp>
                        <wps:cNvPr id="48" name="Graphic 48"/>
                        <wps:cNvSpPr/>
                        <wps:spPr>
                          <a:xfrm>
                            <a:off x="0" y="586137"/>
                            <a:ext cx="4530725" cy="229235"/>
                          </a:xfrm>
                          <a:custGeom>
                            <a:avLst/>
                            <a:gdLst/>
                            <a:ahLst/>
                            <a:cxnLst/>
                            <a:rect l="l" t="t" r="r" b="b"/>
                            <a:pathLst>
                              <a:path w="4530725" h="229235">
                                <a:moveTo>
                                  <a:pt x="805969" y="0"/>
                                </a:moveTo>
                                <a:lnTo>
                                  <a:pt x="3712346" y="0"/>
                                </a:lnTo>
                              </a:path>
                              <a:path w="4530725" h="229235">
                                <a:moveTo>
                                  <a:pt x="0" y="228860"/>
                                </a:moveTo>
                                <a:lnTo>
                                  <a:pt x="4530528" y="228860"/>
                                </a:lnTo>
                              </a:path>
                            </a:pathLst>
                          </a:custGeom>
                          <a:ln w="15260">
                            <a:solidFill>
                              <a:srgbClr val="000000"/>
                            </a:solidFill>
                            <a:prstDash val="solid"/>
                          </a:ln>
                        </wps:spPr>
                        <wps:bodyPr wrap="square" lIns="0" tIns="0" rIns="0" bIns="0" rtlCol="0">
                          <a:prstTxWarp prst="textNoShape">
                            <a:avLst/>
                          </a:prstTxWarp>
                          <a:noAutofit/>
                        </wps:bodyPr>
                      </wps:wsp>
                      <wps:wsp>
                        <wps:cNvPr id="49" name="Graphic 49"/>
                        <wps:cNvSpPr/>
                        <wps:spPr>
                          <a:xfrm>
                            <a:off x="0" y="1211689"/>
                            <a:ext cx="4518660" cy="1270"/>
                          </a:xfrm>
                          <a:custGeom>
                            <a:avLst/>
                            <a:gdLst/>
                            <a:ahLst/>
                            <a:cxnLst/>
                            <a:rect l="l" t="t" r="r" b="b"/>
                            <a:pathLst>
                              <a:path w="4518660" h="0">
                                <a:moveTo>
                                  <a:pt x="0" y="0"/>
                                </a:moveTo>
                                <a:lnTo>
                                  <a:pt x="4518316" y="0"/>
                                </a:lnTo>
                              </a:path>
                            </a:pathLst>
                          </a:custGeom>
                          <a:ln w="18308">
                            <a:solidFill>
                              <a:srgbClr val="000000"/>
                            </a:solidFill>
                            <a:prstDash val="solid"/>
                          </a:ln>
                        </wps:spPr>
                        <wps:bodyPr wrap="square" lIns="0" tIns="0" rIns="0" bIns="0" rtlCol="0">
                          <a:prstTxWarp prst="textNoShape">
                            <a:avLst/>
                          </a:prstTxWarp>
                          <a:noAutofit/>
                        </wps:bodyPr>
                      </wps:wsp>
                      <wps:wsp>
                        <wps:cNvPr id="50" name="Graphic 50"/>
                        <wps:cNvSpPr/>
                        <wps:spPr>
                          <a:xfrm>
                            <a:off x="797351" y="6357"/>
                            <a:ext cx="40005" cy="1270"/>
                          </a:xfrm>
                          <a:custGeom>
                            <a:avLst/>
                            <a:gdLst/>
                            <a:ahLst/>
                            <a:cxnLst/>
                            <a:rect l="l" t="t" r="r" b="b"/>
                            <a:pathLst>
                              <a:path w="40005" h="0">
                                <a:moveTo>
                                  <a:pt x="0" y="0"/>
                                </a:moveTo>
                                <a:lnTo>
                                  <a:pt x="39687" y="0"/>
                                </a:lnTo>
                              </a:path>
                            </a:pathLst>
                          </a:custGeom>
                          <a:ln w="12714">
                            <a:solidFill>
                              <a:srgbClr val="9ACAD1"/>
                            </a:solidFill>
                            <a:prstDash val="solid"/>
                          </a:ln>
                        </wps:spPr>
                        <wps:bodyPr wrap="square" lIns="0" tIns="0" rIns="0" bIns="0" rtlCol="0">
                          <a:prstTxWarp prst="textNoShape">
                            <a:avLst/>
                          </a:prstTxWarp>
                          <a:noAutofit/>
                        </wps:bodyPr>
                      </wps:wsp>
                      <wps:wsp>
                        <wps:cNvPr id="51" name="Textbox 51"/>
                        <wps:cNvSpPr txBox="1"/>
                        <wps:spPr>
                          <a:xfrm>
                            <a:off x="27476" y="822626"/>
                            <a:ext cx="4469765" cy="380365"/>
                          </a:xfrm>
                          <a:prstGeom prst="rect">
                            <a:avLst/>
                          </a:prstGeom>
                        </wps:spPr>
                        <wps:txbx>
                          <w:txbxContent>
                            <w:p>
                              <w:pPr>
                                <w:spacing w:before="102"/>
                                <w:ind w:left="0" w:right="17" w:firstLine="0"/>
                                <w:jc w:val="center"/>
                                <w:rPr>
                                  <w:sz w:val="16"/>
                                </w:rPr>
                              </w:pPr>
                              <w:r>
                                <w:rPr>
                                  <w:color w:val="575B56"/>
                                  <w:w w:val="130"/>
                                  <w:sz w:val="16"/>
                                </w:rPr>
                                <w:t>R</w:t>
                              </w:r>
                              <w:r>
                                <w:rPr>
                                  <w:color w:val="3A3F38"/>
                                  <w:w w:val="130"/>
                                  <w:sz w:val="16"/>
                                </w:rPr>
                                <w:t>e</w:t>
                              </w:r>
                              <w:r>
                                <w:rPr>
                                  <w:color w:val="696B69"/>
                                  <w:w w:val="130"/>
                                  <w:sz w:val="16"/>
                                </w:rPr>
                                <w:t>view</w:t>
                              </w:r>
                              <w:r>
                                <w:rPr>
                                  <w:color w:val="696B69"/>
                                  <w:spacing w:val="38"/>
                                  <w:w w:val="130"/>
                                  <w:sz w:val="16"/>
                                </w:rPr>
                                <w:t> </w:t>
                              </w:r>
                              <w:r>
                                <w:rPr>
                                  <w:color w:val="696B69"/>
                                  <w:w w:val="130"/>
                                  <w:sz w:val="16"/>
                                </w:rPr>
                                <w:t>of</w:t>
                              </w:r>
                              <w:r>
                                <w:rPr>
                                  <w:color w:val="696B69"/>
                                  <w:spacing w:val="-42"/>
                                  <w:w w:val="130"/>
                                  <w:sz w:val="16"/>
                                </w:rPr>
                                <w:t> </w:t>
                              </w:r>
                              <w:r>
                                <w:rPr>
                                  <w:color w:val="575B56"/>
                                  <w:w w:val="130"/>
                                  <w:sz w:val="16"/>
                                </w:rPr>
                                <w:t>L</w:t>
                              </w:r>
                              <w:r>
                                <w:rPr>
                                  <w:color w:val="3A3F38"/>
                                  <w:w w:val="130"/>
                                  <w:sz w:val="16"/>
                                </w:rPr>
                                <w:t>i</w:t>
                              </w:r>
                              <w:r>
                                <w:rPr>
                                  <w:color w:val="696B69"/>
                                  <w:w w:val="130"/>
                                  <w:sz w:val="16"/>
                                </w:rPr>
                                <w:t>terature</w:t>
                              </w:r>
                              <w:r>
                                <w:rPr>
                                  <w:color w:val="696B69"/>
                                  <w:spacing w:val="51"/>
                                  <w:w w:val="130"/>
                                  <w:sz w:val="16"/>
                                </w:rPr>
                                <w:t> </w:t>
                              </w:r>
                              <w:r>
                                <w:rPr>
                                  <w:color w:val="696B69"/>
                                  <w:w w:val="130"/>
                                  <w:sz w:val="16"/>
                                </w:rPr>
                                <w:t>fm</w:t>
                              </w:r>
                              <w:r>
                                <w:rPr>
                                  <w:color w:val="696B69"/>
                                  <w:spacing w:val="4"/>
                                  <w:w w:val="130"/>
                                  <w:sz w:val="16"/>
                                </w:rPr>
                                <w:t> </w:t>
                              </w:r>
                              <w:r>
                                <w:rPr>
                                  <w:color w:val="696B69"/>
                                  <w:w w:val="130"/>
                                  <w:sz w:val="16"/>
                                </w:rPr>
                                <w:t>capturing</w:t>
                              </w:r>
                              <w:r>
                                <w:rPr>
                                  <w:color w:val="696B69"/>
                                  <w:spacing w:val="-4"/>
                                  <w:w w:val="130"/>
                                  <w:sz w:val="16"/>
                                </w:rPr>
                                <w:t> </w:t>
                              </w:r>
                              <w:r>
                                <w:rPr>
                                  <w:color w:val="575B56"/>
                                  <w:w w:val="130"/>
                                  <w:sz w:val="16"/>
                                </w:rPr>
                                <w:t>a</w:t>
                              </w:r>
                              <w:r>
                                <w:rPr>
                                  <w:color w:val="3A3F38"/>
                                  <w:w w:val="130"/>
                                  <w:sz w:val="16"/>
                                </w:rPr>
                                <w:t>s</w:t>
                              </w:r>
                              <w:r>
                                <w:rPr>
                                  <w:color w:val="696B69"/>
                                  <w:w w:val="130"/>
                                  <w:sz w:val="16"/>
                                </w:rPr>
                                <w:t>sets</w:t>
                              </w:r>
                              <w:r>
                                <w:rPr>
                                  <w:color w:val="696B69"/>
                                  <w:spacing w:val="49"/>
                                  <w:w w:val="130"/>
                                  <w:sz w:val="16"/>
                                </w:rPr>
                                <w:t> </w:t>
                              </w:r>
                              <w:r>
                                <w:rPr>
                                  <w:color w:val="575B56"/>
                                  <w:w w:val="130"/>
                                  <w:sz w:val="16"/>
                                </w:rPr>
                                <w:t>wittl</w:t>
                              </w:r>
                              <w:r>
                                <w:rPr>
                                  <w:color w:val="575B56"/>
                                  <w:spacing w:val="-7"/>
                                  <w:w w:val="130"/>
                                  <w:sz w:val="16"/>
                                </w:rPr>
                                <w:t> </w:t>
                              </w:r>
                              <w:r>
                                <w:rPr>
                                  <w:color w:val="575B56"/>
                                  <w:w w:val="130"/>
                                  <w:sz w:val="16"/>
                                </w:rPr>
                                <w:t>digital</w:t>
                              </w:r>
                              <w:r>
                                <w:rPr>
                                  <w:color w:val="575B56"/>
                                  <w:spacing w:val="-19"/>
                                  <w:w w:val="130"/>
                                  <w:sz w:val="16"/>
                                </w:rPr>
                                <w:t> </w:t>
                              </w:r>
                              <w:r>
                                <w:rPr>
                                  <w:color w:val="696B69"/>
                                  <w:spacing w:val="-2"/>
                                  <w:w w:val="130"/>
                                  <w:sz w:val="16"/>
                                </w:rPr>
                                <w:t>technology</w:t>
                              </w:r>
                            </w:p>
                            <w:p>
                              <w:pPr>
                                <w:spacing w:before="4"/>
                                <w:ind w:left="12" w:right="17" w:firstLine="0"/>
                                <w:jc w:val="center"/>
                                <w:rPr>
                                  <w:sz w:val="18"/>
                                </w:rPr>
                              </w:pPr>
                              <w:r>
                                <w:rPr>
                                  <w:color w:val="696B69"/>
                                  <w:w w:val="115"/>
                                  <w:sz w:val="18"/>
                                </w:rPr>
                                <w:t>(specifically</w:t>
                              </w:r>
                              <w:r>
                                <w:rPr>
                                  <w:color w:val="696B69"/>
                                  <w:spacing w:val="12"/>
                                  <w:w w:val="115"/>
                                  <w:sz w:val="18"/>
                                </w:rPr>
                                <w:t> </w:t>
                              </w:r>
                              <w:r>
                                <w:rPr>
                                  <w:color w:val="575B56"/>
                                  <w:w w:val="115"/>
                                  <w:sz w:val="18"/>
                                </w:rPr>
                                <w:t>Pf'lotogrammetry</w:t>
                              </w:r>
                              <w:r>
                                <w:rPr>
                                  <w:color w:val="575B56"/>
                                  <w:spacing w:val="10"/>
                                  <w:w w:val="115"/>
                                  <w:sz w:val="18"/>
                                </w:rPr>
                                <w:t> </w:t>
                              </w:r>
                              <w:r>
                                <w:rPr>
                                  <w:color w:val="696B69"/>
                                  <w:w w:val="115"/>
                                  <w:sz w:val="18"/>
                                </w:rPr>
                                <w:t>and</w:t>
                              </w:r>
                              <w:r>
                                <w:rPr>
                                  <w:color w:val="696B69"/>
                                  <w:spacing w:val="30"/>
                                  <w:w w:val="115"/>
                                  <w:sz w:val="18"/>
                                </w:rPr>
                                <w:t> </w:t>
                              </w:r>
                              <w:r>
                                <w:rPr>
                                  <w:color w:val="696B69"/>
                                  <w:spacing w:val="-2"/>
                                  <w:w w:val="115"/>
                                  <w:sz w:val="18"/>
                                </w:rPr>
                                <w:t>videology)</w:t>
                              </w:r>
                            </w:p>
                          </w:txbxContent>
                        </wps:txbx>
                        <wps:bodyPr wrap="square" lIns="0" tIns="0" rIns="0" bIns="0" rtlCol="0">
                          <a:noAutofit/>
                        </wps:bodyPr>
                      </wps:wsp>
                    </wpg:wgp>
                  </a:graphicData>
                </a:graphic>
              </wp:anchor>
            </w:drawing>
          </mc:Choice>
          <mc:Fallback>
            <w:pict>
              <v:group style="position:absolute;margin-left:125.001305pt;margin-top:-2.984616pt;width:356.75pt;height:96.65pt;mso-position-horizontal-relative:page;mso-position-vertical-relative:paragraph;z-index:-18966528" id="docshapegroup23" coordorigin="2500,-60" coordsize="7135,1933">
                <v:shape style="position:absolute;left:2528;top:1218;width:7068;height:654" id="docshape24" coordorigin="2529,1219" coordsize="7068,654" path="m2529,1873l2529,1219m9596,1873l9596,1219e" filled="false" stroked="true" strokeweight="1.441982pt" strokecolor="#000000">
                  <v:path arrowok="t"/>
                  <v:stroke dashstyle="solid"/>
                </v:shape>
                <v:shape style="position:absolute;left:2500;top:863;width:7135;height:361" id="docshape25" coordorigin="2500,863" coordsize="7135,361" path="m3769,863l8346,863m2500,1224l9635,1224e" filled="false" stroked="true" strokeweight="1.201652pt" strokecolor="#000000">
                  <v:path arrowok="t"/>
                  <v:stroke dashstyle="solid"/>
                </v:shape>
                <v:line style="position:absolute" from="2500,1848" to="9615,1848" stroked="true" strokeweight="1.441642pt" strokecolor="#000000">
                  <v:stroke dashstyle="solid"/>
                </v:line>
                <v:line style="position:absolute" from="3756,-50" to="3818,-50" stroked="true" strokeweight="1.001140pt" strokecolor="#9acad1">
                  <v:stroke dashstyle="solid"/>
                </v:line>
                <v:shape style="position:absolute;left:2543;top:1235;width:7039;height:599" type="#_x0000_t202" id="docshape26" filled="false" stroked="false">
                  <v:textbox inset="0,0,0,0">
                    <w:txbxContent>
                      <w:p>
                        <w:pPr>
                          <w:spacing w:before="102"/>
                          <w:ind w:left="0" w:right="17" w:firstLine="0"/>
                          <w:jc w:val="center"/>
                          <w:rPr>
                            <w:sz w:val="16"/>
                          </w:rPr>
                        </w:pPr>
                        <w:r>
                          <w:rPr>
                            <w:color w:val="575B56"/>
                            <w:w w:val="130"/>
                            <w:sz w:val="16"/>
                          </w:rPr>
                          <w:t>R</w:t>
                        </w:r>
                        <w:r>
                          <w:rPr>
                            <w:color w:val="3A3F38"/>
                            <w:w w:val="130"/>
                            <w:sz w:val="16"/>
                          </w:rPr>
                          <w:t>e</w:t>
                        </w:r>
                        <w:r>
                          <w:rPr>
                            <w:color w:val="696B69"/>
                            <w:w w:val="130"/>
                            <w:sz w:val="16"/>
                          </w:rPr>
                          <w:t>view</w:t>
                        </w:r>
                        <w:r>
                          <w:rPr>
                            <w:color w:val="696B69"/>
                            <w:spacing w:val="38"/>
                            <w:w w:val="130"/>
                            <w:sz w:val="16"/>
                          </w:rPr>
                          <w:t> </w:t>
                        </w:r>
                        <w:r>
                          <w:rPr>
                            <w:color w:val="696B69"/>
                            <w:w w:val="130"/>
                            <w:sz w:val="16"/>
                          </w:rPr>
                          <w:t>of</w:t>
                        </w:r>
                        <w:r>
                          <w:rPr>
                            <w:color w:val="696B69"/>
                            <w:spacing w:val="-42"/>
                            <w:w w:val="130"/>
                            <w:sz w:val="16"/>
                          </w:rPr>
                          <w:t> </w:t>
                        </w:r>
                        <w:r>
                          <w:rPr>
                            <w:color w:val="575B56"/>
                            <w:w w:val="130"/>
                            <w:sz w:val="16"/>
                          </w:rPr>
                          <w:t>L</w:t>
                        </w:r>
                        <w:r>
                          <w:rPr>
                            <w:color w:val="3A3F38"/>
                            <w:w w:val="130"/>
                            <w:sz w:val="16"/>
                          </w:rPr>
                          <w:t>i</w:t>
                        </w:r>
                        <w:r>
                          <w:rPr>
                            <w:color w:val="696B69"/>
                            <w:w w:val="130"/>
                            <w:sz w:val="16"/>
                          </w:rPr>
                          <w:t>terature</w:t>
                        </w:r>
                        <w:r>
                          <w:rPr>
                            <w:color w:val="696B69"/>
                            <w:spacing w:val="51"/>
                            <w:w w:val="130"/>
                            <w:sz w:val="16"/>
                          </w:rPr>
                          <w:t> </w:t>
                        </w:r>
                        <w:r>
                          <w:rPr>
                            <w:color w:val="696B69"/>
                            <w:w w:val="130"/>
                            <w:sz w:val="16"/>
                          </w:rPr>
                          <w:t>fm</w:t>
                        </w:r>
                        <w:r>
                          <w:rPr>
                            <w:color w:val="696B69"/>
                            <w:spacing w:val="4"/>
                            <w:w w:val="130"/>
                            <w:sz w:val="16"/>
                          </w:rPr>
                          <w:t> </w:t>
                        </w:r>
                        <w:r>
                          <w:rPr>
                            <w:color w:val="696B69"/>
                            <w:w w:val="130"/>
                            <w:sz w:val="16"/>
                          </w:rPr>
                          <w:t>capturing</w:t>
                        </w:r>
                        <w:r>
                          <w:rPr>
                            <w:color w:val="696B69"/>
                            <w:spacing w:val="-4"/>
                            <w:w w:val="130"/>
                            <w:sz w:val="16"/>
                          </w:rPr>
                          <w:t> </w:t>
                        </w:r>
                        <w:r>
                          <w:rPr>
                            <w:color w:val="575B56"/>
                            <w:w w:val="130"/>
                            <w:sz w:val="16"/>
                          </w:rPr>
                          <w:t>a</w:t>
                        </w:r>
                        <w:r>
                          <w:rPr>
                            <w:color w:val="3A3F38"/>
                            <w:w w:val="130"/>
                            <w:sz w:val="16"/>
                          </w:rPr>
                          <w:t>s</w:t>
                        </w:r>
                        <w:r>
                          <w:rPr>
                            <w:color w:val="696B69"/>
                            <w:w w:val="130"/>
                            <w:sz w:val="16"/>
                          </w:rPr>
                          <w:t>sets</w:t>
                        </w:r>
                        <w:r>
                          <w:rPr>
                            <w:color w:val="696B69"/>
                            <w:spacing w:val="49"/>
                            <w:w w:val="130"/>
                            <w:sz w:val="16"/>
                          </w:rPr>
                          <w:t> </w:t>
                        </w:r>
                        <w:r>
                          <w:rPr>
                            <w:color w:val="575B56"/>
                            <w:w w:val="130"/>
                            <w:sz w:val="16"/>
                          </w:rPr>
                          <w:t>wittl</w:t>
                        </w:r>
                        <w:r>
                          <w:rPr>
                            <w:color w:val="575B56"/>
                            <w:spacing w:val="-7"/>
                            <w:w w:val="130"/>
                            <w:sz w:val="16"/>
                          </w:rPr>
                          <w:t> </w:t>
                        </w:r>
                        <w:r>
                          <w:rPr>
                            <w:color w:val="575B56"/>
                            <w:w w:val="130"/>
                            <w:sz w:val="16"/>
                          </w:rPr>
                          <w:t>digital</w:t>
                        </w:r>
                        <w:r>
                          <w:rPr>
                            <w:color w:val="575B56"/>
                            <w:spacing w:val="-19"/>
                            <w:w w:val="130"/>
                            <w:sz w:val="16"/>
                          </w:rPr>
                          <w:t> </w:t>
                        </w:r>
                        <w:r>
                          <w:rPr>
                            <w:color w:val="696B69"/>
                            <w:spacing w:val="-2"/>
                            <w:w w:val="130"/>
                            <w:sz w:val="16"/>
                          </w:rPr>
                          <w:t>technology</w:t>
                        </w:r>
                      </w:p>
                      <w:p>
                        <w:pPr>
                          <w:spacing w:before="4"/>
                          <w:ind w:left="12" w:right="17" w:firstLine="0"/>
                          <w:jc w:val="center"/>
                          <w:rPr>
                            <w:sz w:val="18"/>
                          </w:rPr>
                        </w:pPr>
                        <w:r>
                          <w:rPr>
                            <w:color w:val="696B69"/>
                            <w:w w:val="115"/>
                            <w:sz w:val="18"/>
                          </w:rPr>
                          <w:t>(specifically</w:t>
                        </w:r>
                        <w:r>
                          <w:rPr>
                            <w:color w:val="696B69"/>
                            <w:spacing w:val="12"/>
                            <w:w w:val="115"/>
                            <w:sz w:val="18"/>
                          </w:rPr>
                          <w:t> </w:t>
                        </w:r>
                        <w:r>
                          <w:rPr>
                            <w:color w:val="575B56"/>
                            <w:w w:val="115"/>
                            <w:sz w:val="18"/>
                          </w:rPr>
                          <w:t>Pf'lotogrammetry</w:t>
                        </w:r>
                        <w:r>
                          <w:rPr>
                            <w:color w:val="575B56"/>
                            <w:spacing w:val="10"/>
                            <w:w w:val="115"/>
                            <w:sz w:val="18"/>
                          </w:rPr>
                          <w:t> </w:t>
                        </w:r>
                        <w:r>
                          <w:rPr>
                            <w:color w:val="696B69"/>
                            <w:w w:val="115"/>
                            <w:sz w:val="18"/>
                          </w:rPr>
                          <w:t>and</w:t>
                        </w:r>
                        <w:r>
                          <w:rPr>
                            <w:color w:val="696B69"/>
                            <w:spacing w:val="30"/>
                            <w:w w:val="115"/>
                            <w:sz w:val="18"/>
                          </w:rPr>
                          <w:t> </w:t>
                        </w:r>
                        <w:r>
                          <w:rPr>
                            <w:color w:val="696B69"/>
                            <w:spacing w:val="-2"/>
                            <w:w w:val="115"/>
                            <w:sz w:val="18"/>
                          </w:rPr>
                          <w:t>videology)</w:t>
                        </w:r>
                      </w:p>
                    </w:txbxContent>
                  </v:textbox>
                  <w10:wrap type="none"/>
                </v:shape>
                <w10:wrap type="none"/>
              </v:group>
            </w:pict>
          </mc:Fallback>
        </mc:AlternateContent>
      </w:r>
      <w:r>
        <w:rPr/>
        <mc:AlternateContent>
          <mc:Choice Requires="wps">
            <w:drawing>
              <wp:anchor distT="0" distB="0" distL="0" distR="0" allowOverlap="1" layoutInCell="1" locked="0" behindDoc="1" simplePos="0" relativeHeight="484350464">
                <wp:simplePos x="0" y="0"/>
                <wp:positionH relativeFrom="page">
                  <wp:posOffset>2405698</wp:posOffset>
                </wp:positionH>
                <wp:positionV relativeFrom="paragraph">
                  <wp:posOffset>-196327</wp:posOffset>
                </wp:positionV>
                <wp:extent cx="2894330" cy="1270"/>
                <wp:effectExtent l="0" t="0" r="0" b="0"/>
                <wp:wrapNone/>
                <wp:docPr id="52" name="Graphic 52"/>
                <wp:cNvGraphicFramePr>
                  <a:graphicFrameLocks/>
                </wp:cNvGraphicFramePr>
                <a:graphic>
                  <a:graphicData uri="http://schemas.microsoft.com/office/word/2010/wordprocessingShape">
                    <wps:wsp>
                      <wps:cNvPr id="52" name="Graphic 52"/>
                      <wps:cNvSpPr/>
                      <wps:spPr>
                        <a:xfrm>
                          <a:off x="0" y="0"/>
                          <a:ext cx="2894330" cy="1270"/>
                        </a:xfrm>
                        <a:custGeom>
                          <a:avLst/>
                          <a:gdLst/>
                          <a:ahLst/>
                          <a:cxnLst/>
                          <a:rect l="l" t="t" r="r" b="b"/>
                          <a:pathLst>
                            <a:path w="2894330" h="0">
                              <a:moveTo>
                                <a:pt x="0" y="0"/>
                              </a:moveTo>
                              <a:lnTo>
                                <a:pt x="2894164"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8966016" from="189.425049pt,-15.45882pt" to="417.312043pt,-15.45882pt" stroked="true" strokeweight=".480547pt" strokecolor="#000000">
                <v:stroke dashstyle="solid"/>
                <w10:wrap type="none"/>
              </v:line>
            </w:pict>
          </mc:Fallback>
        </mc:AlternateContent>
      </w:r>
      <w:r>
        <w:rPr>
          <w:color w:val="42606B"/>
          <w:w w:val="90"/>
          <w:sz w:val="18"/>
        </w:rPr>
        <w:t>To</w:t>
      </w:r>
      <w:r>
        <w:rPr>
          <w:color w:val="42606B"/>
          <w:spacing w:val="61"/>
          <w:w w:val="105"/>
          <w:sz w:val="18"/>
        </w:rPr>
        <w:t>  </w:t>
      </w:r>
      <w:r>
        <w:rPr>
          <w:color w:val="52727C"/>
          <w:w w:val="105"/>
          <w:sz w:val="18"/>
        </w:rPr>
        <w:t>investigate</w:t>
      </w:r>
      <w:r>
        <w:rPr>
          <w:color w:val="52727C"/>
          <w:spacing w:val="34"/>
          <w:w w:val="105"/>
          <w:sz w:val="18"/>
        </w:rPr>
        <w:t> </w:t>
      </w:r>
      <w:r>
        <w:rPr>
          <w:color w:val="42606B"/>
          <w:w w:val="105"/>
          <w:sz w:val="18"/>
        </w:rPr>
        <w:t>and</w:t>
      </w:r>
      <w:r>
        <w:rPr>
          <w:color w:val="42606B"/>
          <w:spacing w:val="35"/>
          <w:w w:val="105"/>
          <w:sz w:val="18"/>
        </w:rPr>
        <w:t> </w:t>
      </w:r>
      <w:r>
        <w:rPr>
          <w:color w:val="42606B"/>
          <w:w w:val="105"/>
          <w:sz w:val="18"/>
        </w:rPr>
        <w:t>va</w:t>
      </w:r>
      <w:r>
        <w:rPr>
          <w:color w:val="213B44"/>
          <w:w w:val="105"/>
          <w:sz w:val="18"/>
        </w:rPr>
        <w:t>l</w:t>
      </w:r>
      <w:r>
        <w:rPr>
          <w:color w:val="52727C"/>
          <w:w w:val="105"/>
          <w:sz w:val="18"/>
        </w:rPr>
        <w:t>ida</w:t>
      </w:r>
      <w:r>
        <w:rPr>
          <w:color w:val="314D56"/>
          <w:w w:val="105"/>
          <w:sz w:val="18"/>
        </w:rPr>
        <w:t>te</w:t>
      </w:r>
      <w:r>
        <w:rPr>
          <w:color w:val="314D56"/>
          <w:spacing w:val="37"/>
          <w:w w:val="105"/>
          <w:sz w:val="18"/>
        </w:rPr>
        <w:t> </w:t>
      </w:r>
      <w:r>
        <w:rPr>
          <w:color w:val="52727C"/>
          <w:w w:val="105"/>
          <w:sz w:val="18"/>
        </w:rPr>
        <w:t>the</w:t>
      </w:r>
      <w:r>
        <w:rPr>
          <w:color w:val="52727C"/>
          <w:spacing w:val="45"/>
          <w:w w:val="105"/>
          <w:sz w:val="18"/>
        </w:rPr>
        <w:t> </w:t>
      </w:r>
      <w:r>
        <w:rPr>
          <w:color w:val="42606B"/>
          <w:spacing w:val="-2"/>
          <w:w w:val="105"/>
          <w:sz w:val="18"/>
        </w:rPr>
        <w:t>effective</w:t>
      </w:r>
    </w:p>
    <w:p>
      <w:pPr>
        <w:spacing w:before="18"/>
        <w:ind w:left="0" w:right="35" w:firstLine="0"/>
        <w:jc w:val="center"/>
        <w:rPr>
          <w:sz w:val="16"/>
        </w:rPr>
      </w:pPr>
      <w:r>
        <w:rPr>
          <w:color w:val="42606B"/>
          <w:w w:val="125"/>
          <w:sz w:val="16"/>
        </w:rPr>
        <w:t>strategy</w:t>
      </w:r>
      <w:r>
        <w:rPr>
          <w:color w:val="42606B"/>
          <w:spacing w:val="40"/>
          <w:w w:val="125"/>
          <w:sz w:val="16"/>
        </w:rPr>
        <w:t> </w:t>
      </w:r>
      <w:r>
        <w:rPr>
          <w:color w:val="42606B"/>
          <w:w w:val="125"/>
          <w:sz w:val="16"/>
        </w:rPr>
        <w:t>and</w:t>
      </w:r>
      <w:r>
        <w:rPr>
          <w:color w:val="42606B"/>
          <w:spacing w:val="16"/>
          <w:w w:val="125"/>
          <w:sz w:val="16"/>
        </w:rPr>
        <w:t> </w:t>
      </w:r>
      <w:r>
        <w:rPr>
          <w:color w:val="42606B"/>
          <w:w w:val="125"/>
          <w:sz w:val="16"/>
        </w:rPr>
        <w:t>protooo!</w:t>
      </w:r>
      <w:r>
        <w:rPr>
          <w:color w:val="42606B"/>
          <w:spacing w:val="28"/>
          <w:w w:val="125"/>
          <w:sz w:val="16"/>
        </w:rPr>
        <w:t> </w:t>
      </w:r>
      <w:r>
        <w:rPr>
          <w:color w:val="42606B"/>
          <w:w w:val="125"/>
          <w:sz w:val="16"/>
        </w:rPr>
        <w:t>ror</w:t>
      </w:r>
      <w:r>
        <w:rPr>
          <w:color w:val="42606B"/>
          <w:spacing w:val="26"/>
          <w:w w:val="125"/>
          <w:sz w:val="16"/>
        </w:rPr>
        <w:t> </w:t>
      </w:r>
      <w:r>
        <w:rPr>
          <w:color w:val="42606B"/>
          <w:w w:val="125"/>
          <w:sz w:val="16"/>
        </w:rPr>
        <w:t>capturing</w:t>
      </w:r>
      <w:r>
        <w:rPr>
          <w:color w:val="42606B"/>
          <w:spacing w:val="21"/>
          <w:w w:val="125"/>
          <w:sz w:val="16"/>
        </w:rPr>
        <w:t> </w:t>
      </w:r>
      <w:r>
        <w:rPr>
          <w:color w:val="42606B"/>
          <w:spacing w:val="-2"/>
          <w:w w:val="125"/>
          <w:sz w:val="16"/>
        </w:rPr>
        <w:t>hl9hwo1y</w:t>
      </w:r>
    </w:p>
    <w:p>
      <w:pPr>
        <w:spacing w:before="9"/>
        <w:ind w:left="0" w:right="70" w:firstLine="0"/>
        <w:jc w:val="center"/>
        <w:rPr>
          <w:sz w:val="18"/>
        </w:rPr>
      </w:pPr>
      <w:r>
        <w:rPr>
          <w:color w:val="42606B"/>
          <w:w w:val="115"/>
          <w:sz w:val="18"/>
        </w:rPr>
        <w:t>asset</w:t>
      </w:r>
      <w:r>
        <w:rPr>
          <w:color w:val="42606B"/>
          <w:spacing w:val="-5"/>
          <w:w w:val="115"/>
          <w:sz w:val="18"/>
        </w:rPr>
        <w:t> </w:t>
      </w:r>
      <w:r>
        <w:rPr>
          <w:color w:val="52727C"/>
          <w:spacing w:val="-2"/>
          <w:w w:val="115"/>
          <w:sz w:val="18"/>
        </w:rPr>
        <w:t>Information</w:t>
      </w:r>
      <w:r>
        <w:rPr>
          <w:color w:val="7B9CA5"/>
          <w:spacing w:val="-2"/>
          <w:w w:val="115"/>
          <w:sz w:val="18"/>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r>
        <w:rPr/>
        <mc:AlternateContent>
          <mc:Choice Requires="wps">
            <w:drawing>
              <wp:anchor distT="0" distB="0" distL="0" distR="0" allowOverlap="1" layoutInCell="1" locked="0" behindDoc="1" simplePos="0" relativeHeight="487589376">
                <wp:simplePos x="0" y="0"/>
                <wp:positionH relativeFrom="page">
                  <wp:posOffset>1929443</wp:posOffset>
                </wp:positionH>
                <wp:positionV relativeFrom="paragraph">
                  <wp:posOffset>161765</wp:posOffset>
                </wp:positionV>
                <wp:extent cx="3846829" cy="1270"/>
                <wp:effectExtent l="0" t="0" r="0" b="0"/>
                <wp:wrapTopAndBottom/>
                <wp:docPr id="53" name="Graphic 53"/>
                <wp:cNvGraphicFramePr>
                  <a:graphicFrameLocks/>
                </wp:cNvGraphicFramePr>
                <a:graphic>
                  <a:graphicData uri="http://schemas.microsoft.com/office/word/2010/wordprocessingShape">
                    <wps:wsp>
                      <wps:cNvPr id="53" name="Graphic 53"/>
                      <wps:cNvSpPr/>
                      <wps:spPr>
                        <a:xfrm>
                          <a:off x="0" y="0"/>
                          <a:ext cx="3846829" cy="1270"/>
                        </a:xfrm>
                        <a:custGeom>
                          <a:avLst/>
                          <a:gdLst/>
                          <a:ahLst/>
                          <a:cxnLst/>
                          <a:rect l="l" t="t" r="r" b="b"/>
                          <a:pathLst>
                            <a:path w="3846829" h="0">
                              <a:moveTo>
                                <a:pt x="0" y="0"/>
                              </a:moveTo>
                              <a:lnTo>
                                <a:pt x="3846674"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51.924667pt;margin-top:12.737462pt;width:302.9pt;height:.1pt;mso-position-horizontal-relative:page;mso-position-vertical-relative:paragraph;z-index:-15727104;mso-wrap-distance-left:0;mso-wrap-distance-right:0" id="docshape27" coordorigin="3038,255" coordsize="6058,0" path="m3038,255l9096,255e" filled="false" stroked="true" strokeweight="1.201368pt" strokecolor="#000000">
                <v:path arrowok="t"/>
                <v:stroke dashstyle="solid"/>
                <w10:wrap type="topAndBottom"/>
              </v:shape>
            </w:pict>
          </mc:Fallback>
        </mc:AlternateContent>
      </w:r>
    </w:p>
    <w:p>
      <w:pPr>
        <w:spacing w:before="87"/>
        <w:ind w:left="0" w:right="8" w:firstLine="0"/>
        <w:jc w:val="center"/>
        <w:rPr>
          <w:sz w:val="16"/>
        </w:rPr>
      </w:pPr>
      <w:r>
        <w:rPr>
          <w:color w:val="52727C"/>
          <w:w w:val="130"/>
          <w:sz w:val="16"/>
        </w:rPr>
        <w:t>td</w:t>
      </w:r>
      <w:r>
        <w:rPr>
          <w:color w:val="314D56"/>
          <w:w w:val="130"/>
          <w:sz w:val="16"/>
        </w:rPr>
        <w:t>entify</w:t>
      </w:r>
      <w:r>
        <w:rPr>
          <w:color w:val="314D56"/>
          <w:spacing w:val="20"/>
          <w:w w:val="130"/>
          <w:sz w:val="16"/>
        </w:rPr>
        <w:t> </w:t>
      </w:r>
      <w:r>
        <w:rPr>
          <w:color w:val="42606B"/>
          <w:w w:val="130"/>
          <w:sz w:val="16"/>
        </w:rPr>
        <w:t>factors</w:t>
      </w:r>
      <w:r>
        <w:rPr>
          <w:color w:val="42606B"/>
          <w:spacing w:val="-4"/>
          <w:w w:val="130"/>
          <w:sz w:val="16"/>
        </w:rPr>
        <w:t> </w:t>
      </w:r>
      <w:r>
        <w:rPr>
          <w:color w:val="42606B"/>
          <w:w w:val="130"/>
          <w:sz w:val="16"/>
        </w:rPr>
        <w:t>of</w:t>
      </w:r>
      <w:r>
        <w:rPr>
          <w:color w:val="42606B"/>
          <w:spacing w:val="-12"/>
          <w:w w:val="130"/>
          <w:sz w:val="16"/>
        </w:rPr>
        <w:t> </w:t>
      </w:r>
      <w:r>
        <w:rPr>
          <w:color w:val="42606B"/>
          <w:w w:val="130"/>
          <w:sz w:val="16"/>
        </w:rPr>
        <w:t>,captmfng</w:t>
      </w:r>
      <w:r>
        <w:rPr>
          <w:color w:val="42606B"/>
          <w:spacing w:val="-7"/>
          <w:w w:val="130"/>
          <w:sz w:val="16"/>
        </w:rPr>
        <w:t> </w:t>
      </w:r>
      <w:r>
        <w:rPr>
          <w:color w:val="42606B"/>
          <w:w w:val="130"/>
          <w:sz w:val="16"/>
        </w:rPr>
        <w:t>assets</w:t>
      </w:r>
      <w:r>
        <w:rPr>
          <w:color w:val="42606B"/>
          <w:spacing w:val="-15"/>
          <w:w w:val="130"/>
          <w:sz w:val="16"/>
        </w:rPr>
        <w:t> </w:t>
      </w:r>
      <w:r>
        <w:rPr>
          <w:color w:val="42606B"/>
          <w:w w:val="130"/>
          <w:sz w:val="16"/>
        </w:rPr>
        <w:t>and</w:t>
      </w:r>
      <w:r>
        <w:rPr>
          <w:color w:val="42606B"/>
          <w:spacing w:val="-8"/>
          <w:w w:val="130"/>
          <w:sz w:val="16"/>
        </w:rPr>
        <w:t> </w:t>
      </w:r>
      <w:r>
        <w:rPr>
          <w:color w:val="42606B"/>
          <w:w w:val="130"/>
          <w:sz w:val="16"/>
        </w:rPr>
        <w:t>underlying</w:t>
      </w:r>
      <w:r>
        <w:rPr>
          <w:color w:val="90B1BC"/>
          <w:w w:val="130"/>
          <w:sz w:val="16"/>
        </w:rPr>
        <w:t>,</w:t>
      </w:r>
      <w:r>
        <w:rPr>
          <w:color w:val="90B1BC"/>
          <w:spacing w:val="-35"/>
          <w:w w:val="130"/>
          <w:sz w:val="16"/>
        </w:rPr>
        <w:t> </w:t>
      </w:r>
      <w:r>
        <w:rPr>
          <w:color w:val="42606B"/>
          <w:spacing w:val="-2"/>
          <w:w w:val="130"/>
          <w:sz w:val="16"/>
        </w:rPr>
        <w:t>practices</w:t>
      </w:r>
    </w:p>
    <w:p>
      <w:pPr>
        <w:pStyle w:val="BodyText"/>
        <w:spacing w:before="8"/>
        <w:rPr>
          <w:sz w:val="6"/>
        </w:rPr>
      </w:pPr>
      <w:r>
        <w:rPr/>
        <mc:AlternateContent>
          <mc:Choice Requires="wps">
            <w:drawing>
              <wp:anchor distT="0" distB="0" distL="0" distR="0" allowOverlap="1" layoutInCell="1" locked="0" behindDoc="1" simplePos="0" relativeHeight="487589888">
                <wp:simplePos x="0" y="0"/>
                <wp:positionH relativeFrom="page">
                  <wp:posOffset>1929443</wp:posOffset>
                </wp:positionH>
                <wp:positionV relativeFrom="paragraph">
                  <wp:posOffset>64414</wp:posOffset>
                </wp:positionV>
                <wp:extent cx="3846829" cy="1270"/>
                <wp:effectExtent l="0" t="0" r="0" b="0"/>
                <wp:wrapTopAndBottom/>
                <wp:docPr id="54" name="Graphic 54"/>
                <wp:cNvGraphicFramePr>
                  <a:graphicFrameLocks/>
                </wp:cNvGraphicFramePr>
                <a:graphic>
                  <a:graphicData uri="http://schemas.microsoft.com/office/word/2010/wordprocessingShape">
                    <wps:wsp>
                      <wps:cNvPr id="54" name="Graphic 54"/>
                      <wps:cNvSpPr/>
                      <wps:spPr>
                        <a:xfrm>
                          <a:off x="0" y="0"/>
                          <a:ext cx="3846829" cy="1270"/>
                        </a:xfrm>
                        <a:custGeom>
                          <a:avLst/>
                          <a:gdLst/>
                          <a:ahLst/>
                          <a:cxnLst/>
                          <a:rect l="l" t="t" r="r" b="b"/>
                          <a:pathLst>
                            <a:path w="3846829" h="0">
                              <a:moveTo>
                                <a:pt x="0" y="0"/>
                              </a:moveTo>
                              <a:lnTo>
                                <a:pt x="3846674"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51.924667pt;margin-top:5.071985pt;width:302.9pt;height:.1pt;mso-position-horizontal-relative:page;mso-position-vertical-relative:paragraph;z-index:-15726592;mso-wrap-distance-left:0;mso-wrap-distance-right:0" id="docshape28" coordorigin="3038,101" coordsize="6058,0" path="m3038,101l9096,101e" filled="false" stroked="true" strokeweight="1.201368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0400">
                <wp:simplePos x="0" y="0"/>
                <wp:positionH relativeFrom="page">
                  <wp:posOffset>2234734</wp:posOffset>
                </wp:positionH>
                <wp:positionV relativeFrom="paragraph">
                  <wp:posOffset>180370</wp:posOffset>
                </wp:positionV>
                <wp:extent cx="3162935" cy="1270"/>
                <wp:effectExtent l="0" t="0" r="0" b="0"/>
                <wp:wrapTopAndBottom/>
                <wp:docPr id="55" name="Graphic 55"/>
                <wp:cNvGraphicFramePr>
                  <a:graphicFrameLocks/>
                </wp:cNvGraphicFramePr>
                <a:graphic>
                  <a:graphicData uri="http://schemas.microsoft.com/office/word/2010/wordprocessingShape">
                    <wps:wsp>
                      <wps:cNvPr id="55" name="Graphic 55"/>
                      <wps:cNvSpPr/>
                      <wps:spPr>
                        <a:xfrm>
                          <a:off x="0" y="0"/>
                          <a:ext cx="3162935" cy="1270"/>
                        </a:xfrm>
                        <a:custGeom>
                          <a:avLst/>
                          <a:gdLst/>
                          <a:ahLst/>
                          <a:cxnLst/>
                          <a:rect l="l" t="t" r="r" b="b"/>
                          <a:pathLst>
                            <a:path w="3162935" h="0">
                              <a:moveTo>
                                <a:pt x="0" y="0"/>
                              </a:moveTo>
                              <a:lnTo>
                                <a:pt x="316282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75.963379pt;margin-top:14.202382pt;width:249.05pt;height:.1pt;mso-position-horizontal-relative:page;mso-position-vertical-relative:paragraph;z-index:-15726080;mso-wrap-distance-left:0;mso-wrap-distance-right:0" id="docshape29" coordorigin="3519,284" coordsize="4981,0" path="m3519,284l8500,284e" filled="false" stroked="true" strokeweight=".480547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0912">
                <wp:simplePos x="0" y="0"/>
                <wp:positionH relativeFrom="page">
                  <wp:posOffset>793758</wp:posOffset>
                </wp:positionH>
                <wp:positionV relativeFrom="paragraph">
                  <wp:posOffset>345149</wp:posOffset>
                </wp:positionV>
                <wp:extent cx="2919095" cy="1270"/>
                <wp:effectExtent l="0" t="0" r="0" b="0"/>
                <wp:wrapTopAndBottom/>
                <wp:docPr id="56" name="Graphic 56"/>
                <wp:cNvGraphicFramePr>
                  <a:graphicFrameLocks/>
                </wp:cNvGraphicFramePr>
                <a:graphic>
                  <a:graphicData uri="http://schemas.microsoft.com/office/word/2010/wordprocessingShape">
                    <wps:wsp>
                      <wps:cNvPr id="56" name="Graphic 56"/>
                      <wps:cNvSpPr/>
                      <wps:spPr>
                        <a:xfrm>
                          <a:off x="0" y="0"/>
                          <a:ext cx="2919095" cy="1270"/>
                        </a:xfrm>
                        <a:custGeom>
                          <a:avLst/>
                          <a:gdLst/>
                          <a:ahLst/>
                          <a:cxnLst/>
                          <a:rect l="l" t="t" r="r" b="b"/>
                          <a:pathLst>
                            <a:path w="2919095" h="0">
                              <a:moveTo>
                                <a:pt x="0" y="0"/>
                              </a:moveTo>
                              <a:lnTo>
                                <a:pt x="2918588"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62.500652pt;margin-top:27.177156pt;width:229.85pt;height:.1pt;mso-position-horizontal-relative:page;mso-position-vertical-relative:paragraph;z-index:-15725568;mso-wrap-distance-left:0;mso-wrap-distance-right:0" id="docshape30" coordorigin="1250,544" coordsize="4597,0" path="m1250,544l5846,544e" filled="false" stroked="true" strokeweight="1.201368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1424">
                <wp:simplePos x="0" y="0"/>
                <wp:positionH relativeFrom="page">
                  <wp:posOffset>4554951</wp:posOffset>
                </wp:positionH>
                <wp:positionV relativeFrom="paragraph">
                  <wp:posOffset>345149</wp:posOffset>
                </wp:positionV>
                <wp:extent cx="1661160" cy="1270"/>
                <wp:effectExtent l="0" t="0" r="0" b="0"/>
                <wp:wrapTopAndBottom/>
                <wp:docPr id="57" name="Graphic 57"/>
                <wp:cNvGraphicFramePr>
                  <a:graphicFrameLocks/>
                </wp:cNvGraphicFramePr>
                <a:graphic>
                  <a:graphicData uri="http://schemas.microsoft.com/office/word/2010/wordprocessingShape">
                    <wps:wsp>
                      <wps:cNvPr id="57" name="Graphic 57"/>
                      <wps:cNvSpPr/>
                      <wps:spPr>
                        <a:xfrm>
                          <a:off x="0" y="0"/>
                          <a:ext cx="1661160" cy="1270"/>
                        </a:xfrm>
                        <a:custGeom>
                          <a:avLst/>
                          <a:gdLst/>
                          <a:ahLst/>
                          <a:cxnLst/>
                          <a:rect l="l" t="t" r="r" b="b"/>
                          <a:pathLst>
                            <a:path w="1661160" h="0">
                              <a:moveTo>
                                <a:pt x="0" y="0"/>
                              </a:moveTo>
                              <a:lnTo>
                                <a:pt x="1660786"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358.657593pt;margin-top:27.177156pt;width:130.8pt;height:.1pt;mso-position-horizontal-relative:page;mso-position-vertical-relative:paragraph;z-index:-15725056;mso-wrap-distance-left:0;mso-wrap-distance-right:0" id="docshape31" coordorigin="7173,544" coordsize="2616,0" path="m7173,544l9789,544e" filled="false" stroked="true" strokeweight="1.201368pt" strokecolor="#000000">
                <v:path arrowok="t"/>
                <v:stroke dashstyle="solid"/>
                <w10:wrap type="topAndBottom"/>
              </v:shape>
            </w:pict>
          </mc:Fallback>
        </mc:AlternateContent>
      </w:r>
    </w:p>
    <w:p>
      <w:pPr>
        <w:pStyle w:val="BodyText"/>
        <w:spacing w:before="8"/>
        <w:rPr>
          <w:sz w:val="12"/>
        </w:rPr>
      </w:pPr>
    </w:p>
    <w:p>
      <w:pPr>
        <w:pStyle w:val="BodyText"/>
        <w:rPr>
          <w:sz w:val="20"/>
        </w:rPr>
      </w:pPr>
    </w:p>
    <w:p>
      <w:pPr>
        <w:tabs>
          <w:tab w:pos="6886" w:val="left" w:leader="none"/>
        </w:tabs>
        <w:spacing w:before="69" w:after="58"/>
        <w:ind w:left="1276" w:right="0" w:firstLine="0"/>
        <w:jc w:val="left"/>
        <w:rPr>
          <w:sz w:val="18"/>
        </w:rPr>
      </w:pPr>
      <w:r>
        <w:rPr>
          <w:color w:val="42606B"/>
          <w:w w:val="115"/>
          <w:sz w:val="18"/>
        </w:rPr>
        <w:t>Produoe</w:t>
      </w:r>
      <w:r>
        <w:rPr>
          <w:color w:val="42606B"/>
          <w:spacing w:val="-10"/>
          <w:w w:val="115"/>
          <w:sz w:val="18"/>
        </w:rPr>
        <w:t> </w:t>
      </w:r>
      <w:r>
        <w:rPr>
          <w:color w:val="52727C"/>
          <w:w w:val="115"/>
          <w:sz w:val="18"/>
        </w:rPr>
        <w:t>Ub</w:t>
      </w:r>
      <w:r>
        <w:rPr>
          <w:color w:val="7B9CA5"/>
          <w:w w:val="115"/>
          <w:sz w:val="18"/>
        </w:rPr>
        <w:t>,</w:t>
      </w:r>
      <w:r>
        <w:rPr>
          <w:color w:val="42606B"/>
          <w:w w:val="115"/>
          <w:sz w:val="18"/>
        </w:rPr>
        <w:t>rarles</w:t>
      </w:r>
      <w:r>
        <w:rPr>
          <w:color w:val="42606B"/>
          <w:spacing w:val="6"/>
          <w:w w:val="115"/>
          <w:sz w:val="18"/>
        </w:rPr>
        <w:t> </w:t>
      </w:r>
      <w:r>
        <w:rPr>
          <w:color w:val="42606B"/>
          <w:w w:val="115"/>
          <w:sz w:val="18"/>
        </w:rPr>
        <w:t>for</w:t>
      </w:r>
      <w:r>
        <w:rPr>
          <w:color w:val="42606B"/>
          <w:spacing w:val="-2"/>
          <w:w w:val="115"/>
          <w:sz w:val="18"/>
        </w:rPr>
        <w:t> </w:t>
      </w:r>
      <w:r>
        <w:rPr>
          <w:color w:val="42606B"/>
          <w:w w:val="115"/>
          <w:sz w:val="18"/>
        </w:rPr>
        <w:t>Computer</w:t>
      </w:r>
      <w:r>
        <w:rPr>
          <w:color w:val="42606B"/>
          <w:spacing w:val="6"/>
          <w:w w:val="115"/>
          <w:sz w:val="18"/>
        </w:rPr>
        <w:t> </w:t>
      </w:r>
      <w:r>
        <w:rPr>
          <w:color w:val="42606B"/>
          <w:spacing w:val="-2"/>
          <w:w w:val="115"/>
          <w:sz w:val="18"/>
        </w:rPr>
        <w:t>Vision</w:t>
      </w:r>
      <w:r>
        <w:rPr>
          <w:color w:val="42606B"/>
          <w:sz w:val="18"/>
        </w:rPr>
        <w:tab/>
      </w:r>
      <w:r>
        <w:rPr>
          <w:color w:val="42606B"/>
          <w:w w:val="115"/>
          <w:sz w:val="18"/>
        </w:rPr>
        <w:t>Proof</w:t>
      </w:r>
      <w:r>
        <w:rPr>
          <w:color w:val="42606B"/>
          <w:spacing w:val="5"/>
          <w:w w:val="115"/>
          <w:sz w:val="18"/>
        </w:rPr>
        <w:t> </w:t>
      </w:r>
      <w:r>
        <w:rPr>
          <w:color w:val="42606B"/>
          <w:w w:val="115"/>
          <w:sz w:val="18"/>
        </w:rPr>
        <w:t>of</w:t>
      </w:r>
      <w:r>
        <w:rPr>
          <w:color w:val="42606B"/>
          <w:spacing w:val="13"/>
          <w:w w:val="115"/>
          <w:sz w:val="18"/>
        </w:rPr>
        <w:t> </w:t>
      </w:r>
      <w:r>
        <w:rPr>
          <w:color w:val="42606B"/>
          <w:w w:val="115"/>
          <w:sz w:val="18"/>
        </w:rPr>
        <w:t>Concept</w:t>
      </w:r>
      <w:r>
        <w:rPr>
          <w:color w:val="42606B"/>
          <w:spacing w:val="3"/>
          <w:w w:val="115"/>
          <w:sz w:val="18"/>
        </w:rPr>
        <w:t> </w:t>
      </w:r>
      <w:r>
        <w:rPr>
          <w:color w:val="42606B"/>
          <w:w w:val="115"/>
          <w:sz w:val="18"/>
        </w:rPr>
        <w:t>for</w:t>
      </w:r>
      <w:r>
        <w:rPr>
          <w:color w:val="42606B"/>
          <w:spacing w:val="8"/>
          <w:w w:val="115"/>
          <w:sz w:val="18"/>
        </w:rPr>
        <w:t> </w:t>
      </w:r>
      <w:r>
        <w:rPr>
          <w:color w:val="42606B"/>
          <w:spacing w:val="-5"/>
          <w:w w:val="115"/>
          <w:sz w:val="18"/>
        </w:rPr>
        <w:t>ML</w:t>
      </w:r>
    </w:p>
    <w:p>
      <w:pPr>
        <w:pStyle w:val="BodyText"/>
        <w:ind w:left="777"/>
        <w:rPr>
          <w:sz w:val="20"/>
        </w:rPr>
      </w:pPr>
      <w:r>
        <w:rPr>
          <w:sz w:val="20"/>
        </w:rPr>
        <mc:AlternateContent>
          <mc:Choice Requires="wps">
            <w:drawing>
              <wp:inline distT="0" distB="0" distL="0" distR="0">
                <wp:extent cx="5422265" cy="639445"/>
                <wp:effectExtent l="9525" t="0" r="6985" b="8254"/>
                <wp:docPr id="58" name="Group 58"/>
                <wp:cNvGraphicFramePr>
                  <a:graphicFrameLocks/>
                </wp:cNvGraphicFramePr>
                <a:graphic>
                  <a:graphicData uri="http://schemas.microsoft.com/office/word/2010/wordprocessingGroup">
                    <wpg:wgp>
                      <wpg:cNvPr id="58" name="Group 58"/>
                      <wpg:cNvGrpSpPr/>
                      <wpg:grpSpPr>
                        <a:xfrm>
                          <a:off x="0" y="0"/>
                          <a:ext cx="5422265" cy="639445"/>
                          <a:chExt cx="5422265" cy="639445"/>
                        </a:xfrm>
                      </wpg:grpSpPr>
                      <pic:pic>
                        <pic:nvPicPr>
                          <pic:cNvPr id="59" name="Image 59"/>
                          <pic:cNvPicPr/>
                        </pic:nvPicPr>
                        <pic:blipFill>
                          <a:blip r:embed="rId14" cstate="print"/>
                          <a:stretch>
                            <a:fillRect/>
                          </a:stretch>
                        </pic:blipFill>
                        <pic:spPr>
                          <a:xfrm>
                            <a:off x="4567163" y="0"/>
                            <a:ext cx="36634" cy="634706"/>
                          </a:xfrm>
                          <a:prstGeom prst="rect">
                            <a:avLst/>
                          </a:prstGeom>
                        </pic:spPr>
                      </pic:pic>
                      <wps:wsp>
                        <wps:cNvPr id="60" name="Graphic 60"/>
                        <wps:cNvSpPr/>
                        <wps:spPr>
                          <a:xfrm>
                            <a:off x="0" y="24411"/>
                            <a:ext cx="5422265" cy="247650"/>
                          </a:xfrm>
                          <a:custGeom>
                            <a:avLst/>
                            <a:gdLst/>
                            <a:ahLst/>
                            <a:cxnLst/>
                            <a:rect l="l" t="t" r="r" b="b"/>
                            <a:pathLst>
                              <a:path w="5422265" h="247650">
                                <a:moveTo>
                                  <a:pt x="3761193" y="0"/>
                                </a:moveTo>
                                <a:lnTo>
                                  <a:pt x="5421979" y="0"/>
                                </a:lnTo>
                              </a:path>
                              <a:path w="5422265" h="247650">
                                <a:moveTo>
                                  <a:pt x="0" y="0"/>
                                </a:moveTo>
                                <a:lnTo>
                                  <a:pt x="2918588" y="0"/>
                                </a:lnTo>
                              </a:path>
                              <a:path w="5422265" h="247650">
                                <a:moveTo>
                                  <a:pt x="1440976" y="119007"/>
                                </a:moveTo>
                                <a:lnTo>
                                  <a:pt x="4567163" y="119007"/>
                                </a:lnTo>
                              </a:path>
                              <a:path w="5422265" h="247650">
                                <a:moveTo>
                                  <a:pt x="1514246" y="247169"/>
                                </a:moveTo>
                                <a:lnTo>
                                  <a:pt x="4567163" y="247169"/>
                                </a:lnTo>
                              </a:path>
                            </a:pathLst>
                          </a:custGeom>
                          <a:ln w="15260">
                            <a:solidFill>
                              <a:srgbClr val="000000"/>
                            </a:solidFill>
                            <a:prstDash val="solid"/>
                          </a:ln>
                        </wps:spPr>
                        <wps:bodyPr wrap="square" lIns="0" tIns="0" rIns="0" bIns="0" rtlCol="0">
                          <a:prstTxWarp prst="textNoShape">
                            <a:avLst/>
                          </a:prstTxWarp>
                          <a:noAutofit/>
                        </wps:bodyPr>
                      </wps:wsp>
                      <wps:wsp>
                        <wps:cNvPr id="61" name="Graphic 61"/>
                        <wps:cNvSpPr/>
                        <wps:spPr>
                          <a:xfrm>
                            <a:off x="1514246" y="515698"/>
                            <a:ext cx="3053080" cy="1270"/>
                          </a:xfrm>
                          <a:custGeom>
                            <a:avLst/>
                            <a:gdLst/>
                            <a:ahLst/>
                            <a:cxnLst/>
                            <a:rect l="l" t="t" r="r" b="b"/>
                            <a:pathLst>
                              <a:path w="3053080" h="0">
                                <a:moveTo>
                                  <a:pt x="0" y="0"/>
                                </a:moveTo>
                                <a:lnTo>
                                  <a:pt x="3052916" y="0"/>
                                </a:lnTo>
                              </a:path>
                            </a:pathLst>
                          </a:custGeom>
                          <a:ln w="12205">
                            <a:solidFill>
                              <a:srgbClr val="000000"/>
                            </a:solidFill>
                            <a:prstDash val="solid"/>
                          </a:ln>
                        </wps:spPr>
                        <wps:bodyPr wrap="square" lIns="0" tIns="0" rIns="0" bIns="0" rtlCol="0">
                          <a:prstTxWarp prst="textNoShape">
                            <a:avLst/>
                          </a:prstTxWarp>
                          <a:noAutofit/>
                        </wps:bodyPr>
                      </wps:wsp>
                      <wps:wsp>
                        <wps:cNvPr id="62" name="Graphic 62"/>
                        <wps:cNvSpPr/>
                        <wps:spPr>
                          <a:xfrm>
                            <a:off x="1282224" y="631654"/>
                            <a:ext cx="3358515" cy="1270"/>
                          </a:xfrm>
                          <a:custGeom>
                            <a:avLst/>
                            <a:gdLst/>
                            <a:ahLst/>
                            <a:cxnLst/>
                            <a:rect l="l" t="t" r="r" b="b"/>
                            <a:pathLst>
                              <a:path w="3358515" h="0">
                                <a:moveTo>
                                  <a:pt x="0" y="0"/>
                                </a:moveTo>
                                <a:lnTo>
                                  <a:pt x="3358208" y="0"/>
                                </a:lnTo>
                              </a:path>
                            </a:pathLst>
                          </a:custGeom>
                          <a:ln w="15257">
                            <a:solidFill>
                              <a:srgbClr val="000000"/>
                            </a:solidFill>
                            <a:prstDash val="solid"/>
                          </a:ln>
                        </wps:spPr>
                        <wps:bodyPr wrap="square" lIns="0" tIns="0" rIns="0" bIns="0" rtlCol="0">
                          <a:prstTxWarp prst="textNoShape">
                            <a:avLst/>
                          </a:prstTxWarp>
                          <a:noAutofit/>
                        </wps:bodyPr>
                      </wps:wsp>
                      <wps:wsp>
                        <wps:cNvPr id="63" name="Textbox 63"/>
                        <wps:cNvSpPr txBox="1"/>
                        <wps:spPr>
                          <a:xfrm>
                            <a:off x="1282224" y="0"/>
                            <a:ext cx="4140200" cy="639445"/>
                          </a:xfrm>
                          <a:prstGeom prst="rect">
                            <a:avLst/>
                          </a:prstGeom>
                        </wps:spPr>
                        <wps:txbx>
                          <w:txbxContent>
                            <w:p>
                              <w:pPr>
                                <w:spacing w:line="240" w:lineRule="auto" w:before="0"/>
                                <w:rPr>
                                  <w:sz w:val="18"/>
                                </w:rPr>
                              </w:pPr>
                            </w:p>
                            <w:p>
                              <w:pPr>
                                <w:spacing w:line="240" w:lineRule="auto" w:before="94"/>
                                <w:rPr>
                                  <w:sz w:val="18"/>
                                </w:rPr>
                              </w:pPr>
                            </w:p>
                            <w:p>
                              <w:pPr>
                                <w:spacing w:before="0"/>
                                <w:ind w:left="1040" w:right="0" w:firstLine="0"/>
                                <w:jc w:val="left"/>
                                <w:rPr>
                                  <w:sz w:val="18"/>
                                </w:rPr>
                              </w:pPr>
                              <w:r>
                                <w:rPr>
                                  <w:color w:val="42606B"/>
                                  <w:w w:val="105"/>
                                  <w:sz w:val="16"/>
                                </w:rPr>
                                <w:t>Mod</w:t>
                              </w:r>
                              <w:r>
                                <w:rPr>
                                  <w:color w:val="42606B"/>
                                  <w:spacing w:val="-12"/>
                                  <w:w w:val="105"/>
                                  <w:sz w:val="16"/>
                                </w:rPr>
                                <w:t> </w:t>
                              </w:r>
                              <w:r>
                                <w:rPr>
                                  <w:color w:val="42606B"/>
                                  <w:w w:val="105"/>
                                  <w:sz w:val="18"/>
                                </w:rPr>
                                <w:t>el</w:t>
                              </w:r>
                              <w:r>
                                <w:rPr>
                                  <w:color w:val="42606B"/>
                                  <w:spacing w:val="-13"/>
                                  <w:w w:val="105"/>
                                  <w:sz w:val="18"/>
                                </w:rPr>
                                <w:t> </w:t>
                              </w:r>
                              <w:r>
                                <w:rPr>
                                  <w:color w:val="42606B"/>
                                  <w:w w:val="105"/>
                                  <w:sz w:val="18"/>
                                </w:rPr>
                                <w:t>res</w:t>
                              </w:r>
                              <w:r>
                                <w:rPr>
                                  <w:color w:val="42606B"/>
                                  <w:w w:val="105"/>
                                  <w:sz w:val="14"/>
                                </w:rPr>
                                <w:t>1.1</w:t>
                              </w:r>
                              <w:r>
                                <w:rPr>
                                  <w:color w:val="52727C"/>
                                  <w:w w:val="105"/>
                                  <w:sz w:val="18"/>
                                </w:rPr>
                                <w:t>Its</w:t>
                              </w:r>
                              <w:r>
                                <w:rPr>
                                  <w:color w:val="52727C"/>
                                  <w:spacing w:val="25"/>
                                  <w:w w:val="105"/>
                                  <w:sz w:val="18"/>
                                </w:rPr>
                                <w:t> </w:t>
                              </w:r>
                              <w:r>
                                <w:rPr>
                                  <w:color w:val="42606B"/>
                                  <w:w w:val="105"/>
                                  <w:sz w:val="18"/>
                                </w:rPr>
                                <w:t>from</w:t>
                              </w:r>
                              <w:r>
                                <w:rPr>
                                  <w:color w:val="42606B"/>
                                  <w:spacing w:val="-13"/>
                                  <w:w w:val="105"/>
                                  <w:sz w:val="18"/>
                                </w:rPr>
                                <w:t> </w:t>
                              </w:r>
                              <w:r>
                                <w:rPr>
                                  <w:color w:val="42606B"/>
                                  <w:w w:val="105"/>
                                  <w:sz w:val="18"/>
                                </w:rPr>
                                <w:t>Mact71</w:t>
                              </w:r>
                              <w:r>
                                <w:rPr>
                                  <w:color w:val="52727C"/>
                                  <w:w w:val="105"/>
                                  <w:sz w:val="18"/>
                                </w:rPr>
                                <w:t>lne</w:t>
                              </w:r>
                              <w:r>
                                <w:rPr>
                                  <w:color w:val="52727C"/>
                                  <w:spacing w:val="23"/>
                                  <w:w w:val="105"/>
                                  <w:sz w:val="18"/>
                                </w:rPr>
                                <w:t> </w:t>
                              </w:r>
                              <w:r>
                                <w:rPr>
                                  <w:color w:val="42606B"/>
                                  <w:spacing w:val="-2"/>
                                  <w:w w:val="105"/>
                                  <w:sz w:val="18"/>
                                </w:rPr>
                                <w:t>Learning</w:t>
                              </w:r>
                            </w:p>
                          </w:txbxContent>
                        </wps:txbx>
                        <wps:bodyPr wrap="square" lIns="0" tIns="0" rIns="0" bIns="0" rtlCol="0">
                          <a:noAutofit/>
                        </wps:bodyPr>
                      </wps:wsp>
                    </wpg:wgp>
                  </a:graphicData>
                </a:graphic>
              </wp:inline>
            </w:drawing>
          </mc:Choice>
          <mc:Fallback>
            <w:pict>
              <v:group style="width:426.95pt;height:50.35pt;mso-position-horizontal-relative:char;mso-position-vertical-relative:line" id="docshapegroup32" coordorigin="0,0" coordsize="8539,1007">
                <v:shape style="position:absolute;left:7192;top:0;width:58;height:1000" type="#_x0000_t75" id="docshape33" stroked="false">
                  <v:imagedata r:id="rId14" o:title=""/>
                </v:shape>
                <v:shape style="position:absolute;left:0;top:38;width:8539;height:390" id="docshape34" coordorigin="0,38" coordsize="8539,390" path="m5923,38l8539,38m0,38l4596,38m2269,226l7192,226m2385,428l7192,428e" filled="false" stroked="true" strokeweight="1.201652pt" strokecolor="#000000">
                  <v:path arrowok="t"/>
                  <v:stroke dashstyle="solid"/>
                </v:shape>
                <v:line style="position:absolute" from="2385,812" to="7192,812" stroked="true" strokeweight=".961094pt" strokecolor="#000000">
                  <v:stroke dashstyle="solid"/>
                </v:line>
                <v:line style="position:absolute" from="2019,995" to="7308,995" stroked="true" strokeweight="1.201368pt" strokecolor="#000000">
                  <v:stroke dashstyle="solid"/>
                </v:line>
                <v:shape style="position:absolute;left:2019;top:0;width:6520;height:1007" type="#_x0000_t202" id="docshape35" filled="false" stroked="false">
                  <v:textbox inset="0,0,0,0">
                    <w:txbxContent>
                      <w:p>
                        <w:pPr>
                          <w:spacing w:line="240" w:lineRule="auto" w:before="0"/>
                          <w:rPr>
                            <w:sz w:val="18"/>
                          </w:rPr>
                        </w:pPr>
                      </w:p>
                      <w:p>
                        <w:pPr>
                          <w:spacing w:line="240" w:lineRule="auto" w:before="94"/>
                          <w:rPr>
                            <w:sz w:val="18"/>
                          </w:rPr>
                        </w:pPr>
                      </w:p>
                      <w:p>
                        <w:pPr>
                          <w:spacing w:before="0"/>
                          <w:ind w:left="1040" w:right="0" w:firstLine="0"/>
                          <w:jc w:val="left"/>
                          <w:rPr>
                            <w:sz w:val="18"/>
                          </w:rPr>
                        </w:pPr>
                        <w:r>
                          <w:rPr>
                            <w:color w:val="42606B"/>
                            <w:w w:val="105"/>
                            <w:sz w:val="16"/>
                          </w:rPr>
                          <w:t>Mod</w:t>
                        </w:r>
                        <w:r>
                          <w:rPr>
                            <w:color w:val="42606B"/>
                            <w:spacing w:val="-12"/>
                            <w:w w:val="105"/>
                            <w:sz w:val="16"/>
                          </w:rPr>
                          <w:t> </w:t>
                        </w:r>
                        <w:r>
                          <w:rPr>
                            <w:color w:val="42606B"/>
                            <w:w w:val="105"/>
                            <w:sz w:val="18"/>
                          </w:rPr>
                          <w:t>el</w:t>
                        </w:r>
                        <w:r>
                          <w:rPr>
                            <w:color w:val="42606B"/>
                            <w:spacing w:val="-13"/>
                            <w:w w:val="105"/>
                            <w:sz w:val="18"/>
                          </w:rPr>
                          <w:t> </w:t>
                        </w:r>
                        <w:r>
                          <w:rPr>
                            <w:color w:val="42606B"/>
                            <w:w w:val="105"/>
                            <w:sz w:val="18"/>
                          </w:rPr>
                          <w:t>res</w:t>
                        </w:r>
                        <w:r>
                          <w:rPr>
                            <w:color w:val="42606B"/>
                            <w:w w:val="105"/>
                            <w:sz w:val="14"/>
                          </w:rPr>
                          <w:t>1.1</w:t>
                        </w:r>
                        <w:r>
                          <w:rPr>
                            <w:color w:val="52727C"/>
                            <w:w w:val="105"/>
                            <w:sz w:val="18"/>
                          </w:rPr>
                          <w:t>Its</w:t>
                        </w:r>
                        <w:r>
                          <w:rPr>
                            <w:color w:val="52727C"/>
                            <w:spacing w:val="25"/>
                            <w:w w:val="105"/>
                            <w:sz w:val="18"/>
                          </w:rPr>
                          <w:t> </w:t>
                        </w:r>
                        <w:r>
                          <w:rPr>
                            <w:color w:val="42606B"/>
                            <w:w w:val="105"/>
                            <w:sz w:val="18"/>
                          </w:rPr>
                          <w:t>from</w:t>
                        </w:r>
                        <w:r>
                          <w:rPr>
                            <w:color w:val="42606B"/>
                            <w:spacing w:val="-13"/>
                            <w:w w:val="105"/>
                            <w:sz w:val="18"/>
                          </w:rPr>
                          <w:t> </w:t>
                        </w:r>
                        <w:r>
                          <w:rPr>
                            <w:color w:val="42606B"/>
                            <w:w w:val="105"/>
                            <w:sz w:val="18"/>
                          </w:rPr>
                          <w:t>Mact71</w:t>
                        </w:r>
                        <w:r>
                          <w:rPr>
                            <w:color w:val="52727C"/>
                            <w:w w:val="105"/>
                            <w:sz w:val="18"/>
                          </w:rPr>
                          <w:t>lne</w:t>
                        </w:r>
                        <w:r>
                          <w:rPr>
                            <w:color w:val="52727C"/>
                            <w:spacing w:val="23"/>
                            <w:w w:val="105"/>
                            <w:sz w:val="18"/>
                          </w:rPr>
                          <w:t> </w:t>
                        </w:r>
                        <w:r>
                          <w:rPr>
                            <w:color w:val="42606B"/>
                            <w:spacing w:val="-2"/>
                            <w:w w:val="105"/>
                            <w:sz w:val="18"/>
                          </w:rPr>
                          <w:t>Learning</w:t>
                        </w:r>
                      </w:p>
                    </w:txbxContent>
                  </v:textbox>
                  <w10:wrap type="none"/>
                </v:shape>
              </v:group>
            </w:pict>
          </mc:Fallback>
        </mc:AlternateContent>
      </w:r>
      <w:r>
        <w:rPr>
          <w:sz w:val="20"/>
        </w:rPr>
      </w:r>
    </w:p>
    <w:p>
      <w:pPr>
        <w:pStyle w:val="BodyText"/>
        <w:spacing w:before="75"/>
        <w:rPr>
          <w:sz w:val="20"/>
        </w:rPr>
      </w:pPr>
      <w:r>
        <w:rPr/>
        <mc:AlternateContent>
          <mc:Choice Requires="wps">
            <w:drawing>
              <wp:anchor distT="0" distB="0" distL="0" distR="0" allowOverlap="1" layoutInCell="1" locked="0" behindDoc="1" simplePos="0" relativeHeight="487592448">
                <wp:simplePos x="0" y="0"/>
                <wp:positionH relativeFrom="page">
                  <wp:posOffset>549524</wp:posOffset>
                </wp:positionH>
                <wp:positionV relativeFrom="paragraph">
                  <wp:posOffset>209393</wp:posOffset>
                </wp:positionV>
                <wp:extent cx="3077845" cy="1270"/>
                <wp:effectExtent l="0" t="0" r="0" b="0"/>
                <wp:wrapTopAndBottom/>
                <wp:docPr id="64" name="Graphic 64"/>
                <wp:cNvGraphicFramePr>
                  <a:graphicFrameLocks/>
                </wp:cNvGraphicFramePr>
                <a:graphic>
                  <a:graphicData uri="http://schemas.microsoft.com/office/word/2010/wordprocessingShape">
                    <wps:wsp>
                      <wps:cNvPr id="64" name="Graphic 64"/>
                      <wps:cNvSpPr/>
                      <wps:spPr>
                        <a:xfrm>
                          <a:off x="0" y="0"/>
                          <a:ext cx="3077845" cy="1270"/>
                        </a:xfrm>
                        <a:custGeom>
                          <a:avLst/>
                          <a:gdLst/>
                          <a:ahLst/>
                          <a:cxnLst/>
                          <a:rect l="l" t="t" r="r" b="b"/>
                          <a:pathLst>
                            <a:path w="3077845" h="0">
                              <a:moveTo>
                                <a:pt x="0" y="0"/>
                              </a:moveTo>
                              <a:lnTo>
                                <a:pt x="3077339"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43.269684pt;margin-top:16.487646pt;width:242.35pt;height:.1pt;mso-position-horizontal-relative:page;mso-position-vertical-relative:paragraph;z-index:-15724032;mso-wrap-distance-left:0;mso-wrap-distance-right:0" id="docshape36" coordorigin="865,330" coordsize="4847,0" path="m865,330l5712,330e" filled="false" stroked="true" strokeweight="1.201368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2960">
                <wp:simplePos x="0" y="0"/>
                <wp:positionH relativeFrom="page">
                  <wp:posOffset>3883309</wp:posOffset>
                </wp:positionH>
                <wp:positionV relativeFrom="paragraph">
                  <wp:posOffset>209393</wp:posOffset>
                </wp:positionV>
                <wp:extent cx="3089910" cy="1270"/>
                <wp:effectExtent l="0" t="0" r="0" b="0"/>
                <wp:wrapTopAndBottom/>
                <wp:docPr id="65" name="Graphic 65"/>
                <wp:cNvGraphicFramePr>
                  <a:graphicFrameLocks/>
                </wp:cNvGraphicFramePr>
                <a:graphic>
                  <a:graphicData uri="http://schemas.microsoft.com/office/word/2010/wordprocessingShape">
                    <wps:wsp>
                      <wps:cNvPr id="65" name="Graphic 65"/>
                      <wps:cNvSpPr/>
                      <wps:spPr>
                        <a:xfrm>
                          <a:off x="0" y="0"/>
                          <a:ext cx="3089910" cy="1270"/>
                        </a:xfrm>
                        <a:custGeom>
                          <a:avLst/>
                          <a:gdLst/>
                          <a:ahLst/>
                          <a:cxnLst/>
                          <a:rect l="l" t="t" r="r" b="b"/>
                          <a:pathLst>
                            <a:path w="3089910" h="0">
                              <a:moveTo>
                                <a:pt x="0" y="0"/>
                              </a:moveTo>
                              <a:lnTo>
                                <a:pt x="3089551"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305.77243pt;margin-top:16.487646pt;width:243.3pt;height:.1pt;mso-position-horizontal-relative:page;mso-position-vertical-relative:paragraph;z-index:-15723520;mso-wrap-distance-left:0;mso-wrap-distance-right:0" id="docshape37" coordorigin="6115,330" coordsize="4866,0" path="m6115,330l10981,330e" filled="false" stroked="true" strokeweight="1.201368pt" strokecolor="#000000">
                <v:path arrowok="t"/>
                <v:stroke dashstyle="solid"/>
                <w10:wrap type="topAndBottom"/>
              </v:shape>
            </w:pict>
          </mc:Fallback>
        </mc:AlternateContent>
      </w:r>
    </w:p>
    <w:p>
      <w:pPr>
        <w:tabs>
          <w:tab w:pos="5776" w:val="left" w:leader="none"/>
        </w:tabs>
        <w:spacing w:before="64"/>
        <w:ind w:left="1076" w:right="0" w:firstLine="0"/>
        <w:jc w:val="left"/>
        <w:rPr>
          <w:sz w:val="18"/>
        </w:rPr>
      </w:pPr>
      <w:r>
        <w:rPr>
          <w:color w:val="42606B"/>
          <w:w w:val="120"/>
          <w:sz w:val="16"/>
        </w:rPr>
        <w:t>Model</w:t>
      </w:r>
      <w:r>
        <w:rPr>
          <w:color w:val="42606B"/>
          <w:spacing w:val="10"/>
          <w:w w:val="120"/>
          <w:sz w:val="16"/>
        </w:rPr>
        <w:t> </w:t>
      </w:r>
      <w:r>
        <w:rPr>
          <w:color w:val="42606B"/>
          <w:w w:val="120"/>
          <w:sz w:val="18"/>
        </w:rPr>
        <w:t>results</w:t>
      </w:r>
      <w:r>
        <w:rPr>
          <w:color w:val="42606B"/>
          <w:spacing w:val="31"/>
          <w:w w:val="120"/>
          <w:sz w:val="18"/>
        </w:rPr>
        <w:t> </w:t>
      </w:r>
      <w:r>
        <w:rPr>
          <w:color w:val="42606B"/>
          <w:w w:val="120"/>
          <w:sz w:val="18"/>
        </w:rPr>
        <w:t>trom</w:t>
      </w:r>
      <w:r>
        <w:rPr>
          <w:color w:val="42606B"/>
          <w:spacing w:val="29"/>
          <w:w w:val="120"/>
          <w:sz w:val="18"/>
        </w:rPr>
        <w:t> </w:t>
      </w:r>
      <w:r>
        <w:rPr>
          <w:color w:val="42606B"/>
          <w:w w:val="120"/>
          <w:sz w:val="16"/>
        </w:rPr>
        <w:t>Maonine</w:t>
      </w:r>
      <w:r>
        <w:rPr>
          <w:color w:val="42606B"/>
          <w:spacing w:val="19"/>
          <w:w w:val="120"/>
          <w:sz w:val="16"/>
        </w:rPr>
        <w:t> </w:t>
      </w:r>
      <w:r>
        <w:rPr>
          <w:color w:val="42606B"/>
          <w:spacing w:val="-2"/>
          <w:w w:val="120"/>
          <w:sz w:val="16"/>
        </w:rPr>
        <w:t>Learning</w:t>
      </w:r>
      <w:r>
        <w:rPr>
          <w:color w:val="42606B"/>
          <w:sz w:val="16"/>
        </w:rPr>
        <w:tab/>
      </w:r>
      <w:r>
        <w:rPr>
          <w:color w:val="42606B"/>
          <w:w w:val="120"/>
          <w:sz w:val="18"/>
        </w:rPr>
        <w:t>Conduct</w:t>
      </w:r>
      <w:r>
        <w:rPr>
          <w:color w:val="42606B"/>
          <w:spacing w:val="12"/>
          <w:w w:val="120"/>
          <w:sz w:val="18"/>
        </w:rPr>
        <w:t> </w:t>
      </w:r>
      <w:r>
        <w:rPr>
          <w:color w:val="42606B"/>
          <w:w w:val="120"/>
          <w:sz w:val="18"/>
        </w:rPr>
        <w:t>Evaluatron</w:t>
      </w:r>
      <w:r>
        <w:rPr>
          <w:color w:val="42606B"/>
          <w:spacing w:val="14"/>
          <w:w w:val="120"/>
          <w:sz w:val="18"/>
        </w:rPr>
        <w:t> </w:t>
      </w:r>
      <w:r>
        <w:rPr>
          <w:color w:val="42606B"/>
          <w:w w:val="120"/>
          <w:sz w:val="16"/>
        </w:rPr>
        <w:t>Test</w:t>
      </w:r>
      <w:r>
        <w:rPr>
          <w:color w:val="42606B"/>
          <w:spacing w:val="18"/>
          <w:w w:val="120"/>
          <w:sz w:val="16"/>
        </w:rPr>
        <w:t> </w:t>
      </w:r>
      <w:r>
        <w:rPr>
          <w:color w:val="42606B"/>
          <w:w w:val="120"/>
          <w:sz w:val="18"/>
        </w:rPr>
        <w:t>and</w:t>
      </w:r>
      <w:r>
        <w:rPr>
          <w:color w:val="42606B"/>
          <w:w w:val="120"/>
          <w:sz w:val="16"/>
        </w:rPr>
        <w:t>Expand</w:t>
      </w:r>
      <w:r>
        <w:rPr>
          <w:color w:val="42606B"/>
          <w:spacing w:val="9"/>
          <w:w w:val="120"/>
          <w:sz w:val="16"/>
        </w:rPr>
        <w:t> </w:t>
      </w:r>
      <w:r>
        <w:rPr>
          <w:color w:val="42606B"/>
          <w:w w:val="120"/>
          <w:sz w:val="16"/>
        </w:rPr>
        <w:t>tt1e</w:t>
      </w:r>
      <w:r>
        <w:rPr>
          <w:color w:val="42606B"/>
          <w:spacing w:val="8"/>
          <w:w w:val="120"/>
          <w:sz w:val="16"/>
        </w:rPr>
        <w:t> </w:t>
      </w:r>
      <w:r>
        <w:rPr>
          <w:color w:val="42606B"/>
          <w:spacing w:val="-2"/>
          <w:w w:val="120"/>
          <w:sz w:val="18"/>
        </w:rPr>
        <w:t>System</w:t>
      </w:r>
    </w:p>
    <w:p>
      <w:pPr>
        <w:pStyle w:val="BodyText"/>
        <w:spacing w:before="1"/>
        <w:rPr>
          <w:sz w:val="7"/>
        </w:rPr>
      </w:pPr>
      <w:r>
        <w:rPr/>
        <mc:AlternateContent>
          <mc:Choice Requires="wps">
            <w:drawing>
              <wp:anchor distT="0" distB="0" distL="0" distR="0" allowOverlap="1" layoutInCell="1" locked="0" behindDoc="1" simplePos="0" relativeHeight="487593472">
                <wp:simplePos x="0" y="0"/>
                <wp:positionH relativeFrom="page">
                  <wp:posOffset>549524</wp:posOffset>
                </wp:positionH>
                <wp:positionV relativeFrom="paragraph">
                  <wp:posOffset>67466</wp:posOffset>
                </wp:positionV>
                <wp:extent cx="3077845" cy="1270"/>
                <wp:effectExtent l="0" t="0" r="0" b="0"/>
                <wp:wrapTopAndBottom/>
                <wp:docPr id="66" name="Graphic 66"/>
                <wp:cNvGraphicFramePr>
                  <a:graphicFrameLocks/>
                </wp:cNvGraphicFramePr>
                <a:graphic>
                  <a:graphicData uri="http://schemas.microsoft.com/office/word/2010/wordprocessingShape">
                    <wps:wsp>
                      <wps:cNvPr id="66" name="Graphic 66"/>
                      <wps:cNvSpPr/>
                      <wps:spPr>
                        <a:xfrm>
                          <a:off x="0" y="0"/>
                          <a:ext cx="3077845" cy="1270"/>
                        </a:xfrm>
                        <a:custGeom>
                          <a:avLst/>
                          <a:gdLst/>
                          <a:ahLst/>
                          <a:cxnLst/>
                          <a:rect l="l" t="t" r="r" b="b"/>
                          <a:pathLst>
                            <a:path w="3077845" h="0">
                              <a:moveTo>
                                <a:pt x="0" y="0"/>
                              </a:moveTo>
                              <a:lnTo>
                                <a:pt x="3077339"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43.269684pt;margin-top:5.312356pt;width:242.35pt;height:.1pt;mso-position-horizontal-relative:page;mso-position-vertical-relative:paragraph;z-index:-15723008;mso-wrap-distance-left:0;mso-wrap-distance-right:0" id="docshape38" coordorigin="865,106" coordsize="4847,0" path="m865,106l5712,106e" filled="false" stroked="true" strokeweight="1.201368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3984">
                <wp:simplePos x="0" y="0"/>
                <wp:positionH relativeFrom="page">
                  <wp:posOffset>3883309</wp:posOffset>
                </wp:positionH>
                <wp:positionV relativeFrom="paragraph">
                  <wp:posOffset>67466</wp:posOffset>
                </wp:positionV>
                <wp:extent cx="3089910" cy="1270"/>
                <wp:effectExtent l="0" t="0" r="0" b="0"/>
                <wp:wrapTopAndBottom/>
                <wp:docPr id="67" name="Graphic 67"/>
                <wp:cNvGraphicFramePr>
                  <a:graphicFrameLocks/>
                </wp:cNvGraphicFramePr>
                <a:graphic>
                  <a:graphicData uri="http://schemas.microsoft.com/office/word/2010/wordprocessingShape">
                    <wps:wsp>
                      <wps:cNvPr id="67" name="Graphic 67"/>
                      <wps:cNvSpPr/>
                      <wps:spPr>
                        <a:xfrm>
                          <a:off x="0" y="0"/>
                          <a:ext cx="3089910" cy="1270"/>
                        </a:xfrm>
                        <a:custGeom>
                          <a:avLst/>
                          <a:gdLst/>
                          <a:ahLst/>
                          <a:cxnLst/>
                          <a:rect l="l" t="t" r="r" b="b"/>
                          <a:pathLst>
                            <a:path w="3089910" h="0">
                              <a:moveTo>
                                <a:pt x="0" y="0"/>
                              </a:moveTo>
                              <a:lnTo>
                                <a:pt x="3089551" y="0"/>
                              </a:lnTo>
                            </a:path>
                          </a:pathLst>
                        </a:custGeom>
                        <a:ln w="15257">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305.77243pt;margin-top:5.312356pt;width:243.3pt;height:.1pt;mso-position-horizontal-relative:page;mso-position-vertical-relative:paragraph;z-index:-15722496;mso-wrap-distance-left:0;mso-wrap-distance-right:0" id="docshape39" coordorigin="6115,106" coordsize="4866,0" path="m6115,106l10981,106e" filled="false" stroked="true" strokeweight="1.201368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4496">
                <wp:simplePos x="0" y="0"/>
                <wp:positionH relativeFrom="page">
                  <wp:posOffset>2075983</wp:posOffset>
                </wp:positionH>
                <wp:positionV relativeFrom="paragraph">
                  <wp:posOffset>180371</wp:posOffset>
                </wp:positionV>
                <wp:extent cx="3358515" cy="1270"/>
                <wp:effectExtent l="0" t="0" r="0" b="0"/>
                <wp:wrapTopAndBottom/>
                <wp:docPr id="68" name="Graphic 68"/>
                <wp:cNvGraphicFramePr>
                  <a:graphicFrameLocks/>
                </wp:cNvGraphicFramePr>
                <a:graphic>
                  <a:graphicData uri="http://schemas.microsoft.com/office/word/2010/wordprocessingShape">
                    <wps:wsp>
                      <wps:cNvPr id="68" name="Graphic 68"/>
                      <wps:cNvSpPr/>
                      <wps:spPr>
                        <a:xfrm>
                          <a:off x="0" y="0"/>
                          <a:ext cx="3358515" cy="1270"/>
                        </a:xfrm>
                        <a:custGeom>
                          <a:avLst/>
                          <a:gdLst/>
                          <a:ahLst/>
                          <a:cxnLst/>
                          <a:rect l="l" t="t" r="r" b="b"/>
                          <a:pathLst>
                            <a:path w="3358515" h="0">
                              <a:moveTo>
                                <a:pt x="0" y="0"/>
                              </a:moveTo>
                              <a:lnTo>
                                <a:pt x="3358208" y="0"/>
                              </a:lnTo>
                            </a:path>
                          </a:pathLst>
                        </a:custGeom>
                        <a:ln w="1220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63.463242pt;margin-top:14.202479pt;width:264.45pt;height:.1pt;mso-position-horizontal-relative:page;mso-position-vertical-relative:paragraph;z-index:-15721984;mso-wrap-distance-left:0;mso-wrap-distance-right:0" id="docshape40" coordorigin="3269,284" coordsize="5289,0" path="m3269,284l8558,284e" filled="false" stroked="true" strokeweight=".961094pt" strokecolor="#000000">
                <v:path arrowok="t"/>
                <v:stroke dashstyle="solid"/>
                <w10:wrap type="topAndBottom"/>
              </v:shape>
            </w:pict>
          </mc:Fallback>
        </mc:AlternateContent>
      </w:r>
      <w:r>
        <w:rPr/>
        <mc:AlternateContent>
          <mc:Choice Requires="wps">
            <w:drawing>
              <wp:anchor distT="0" distB="0" distL="0" distR="0" allowOverlap="1" layoutInCell="1" locked="0" behindDoc="1" simplePos="0" relativeHeight="487595008">
                <wp:simplePos x="0" y="0"/>
                <wp:positionH relativeFrom="page">
                  <wp:posOffset>757123</wp:posOffset>
                </wp:positionH>
                <wp:positionV relativeFrom="paragraph">
                  <wp:posOffset>393472</wp:posOffset>
                </wp:positionV>
                <wp:extent cx="6094095" cy="1513840"/>
                <wp:effectExtent l="0" t="0" r="0" b="0"/>
                <wp:wrapTopAndBottom/>
                <wp:docPr id="69" name="Group 69"/>
                <wp:cNvGraphicFramePr>
                  <a:graphicFrameLocks/>
                </wp:cNvGraphicFramePr>
                <a:graphic>
                  <a:graphicData uri="http://schemas.microsoft.com/office/word/2010/wordprocessingGroup">
                    <wpg:wgp>
                      <wpg:cNvPr id="69" name="Group 69"/>
                      <wpg:cNvGrpSpPr/>
                      <wpg:grpSpPr>
                        <a:xfrm>
                          <a:off x="0" y="0"/>
                          <a:ext cx="6094095" cy="1513840"/>
                          <a:chExt cx="6094095" cy="1513840"/>
                        </a:xfrm>
                      </wpg:grpSpPr>
                      <pic:pic>
                        <pic:nvPicPr>
                          <pic:cNvPr id="70" name="Image 70"/>
                          <pic:cNvPicPr/>
                        </pic:nvPicPr>
                        <pic:blipFill>
                          <a:blip r:embed="rId15" cstate="print"/>
                          <a:stretch>
                            <a:fillRect/>
                          </a:stretch>
                        </pic:blipFill>
                        <pic:spPr>
                          <a:xfrm>
                            <a:off x="5666212" y="878826"/>
                            <a:ext cx="427408" cy="634706"/>
                          </a:xfrm>
                          <a:prstGeom prst="rect">
                            <a:avLst/>
                          </a:prstGeom>
                        </pic:spPr>
                      </pic:pic>
                      <wps:wsp>
                        <wps:cNvPr id="71" name="Graphic 71"/>
                        <wps:cNvSpPr/>
                        <wps:spPr>
                          <a:xfrm>
                            <a:off x="18317" y="891030"/>
                            <a:ext cx="1270" cy="610870"/>
                          </a:xfrm>
                          <a:custGeom>
                            <a:avLst/>
                            <a:gdLst/>
                            <a:ahLst/>
                            <a:cxnLst/>
                            <a:rect l="l" t="t" r="r" b="b"/>
                            <a:pathLst>
                              <a:path w="0" h="610870">
                                <a:moveTo>
                                  <a:pt x="0" y="610294"/>
                                </a:moveTo>
                                <a:lnTo>
                                  <a:pt x="0" y="0"/>
                                </a:lnTo>
                              </a:path>
                            </a:pathLst>
                          </a:custGeom>
                          <a:ln w="24423">
                            <a:solidFill>
                              <a:srgbClr val="000000"/>
                            </a:solidFill>
                            <a:prstDash val="solid"/>
                          </a:ln>
                        </wps:spPr>
                        <wps:bodyPr wrap="square" lIns="0" tIns="0" rIns="0" bIns="0" rtlCol="0">
                          <a:prstTxWarp prst="textNoShape">
                            <a:avLst/>
                          </a:prstTxWarp>
                          <a:noAutofit/>
                        </wps:bodyPr>
                      </wps:wsp>
                      <wps:wsp>
                        <wps:cNvPr id="72" name="Graphic 72"/>
                        <wps:cNvSpPr/>
                        <wps:spPr>
                          <a:xfrm>
                            <a:off x="308344" y="0"/>
                            <a:ext cx="1270" cy="525145"/>
                          </a:xfrm>
                          <a:custGeom>
                            <a:avLst/>
                            <a:gdLst/>
                            <a:ahLst/>
                            <a:cxnLst/>
                            <a:rect l="l" t="t" r="r" b="b"/>
                            <a:pathLst>
                              <a:path w="0" h="525145">
                                <a:moveTo>
                                  <a:pt x="0" y="524853"/>
                                </a:moveTo>
                                <a:lnTo>
                                  <a:pt x="0" y="0"/>
                                </a:lnTo>
                              </a:path>
                            </a:pathLst>
                          </a:custGeom>
                          <a:ln w="21370">
                            <a:solidFill>
                              <a:srgbClr val="000000"/>
                            </a:solidFill>
                            <a:prstDash val="solid"/>
                          </a:ln>
                        </wps:spPr>
                        <wps:bodyPr wrap="square" lIns="0" tIns="0" rIns="0" bIns="0" rtlCol="0">
                          <a:prstTxWarp prst="textNoShape">
                            <a:avLst/>
                          </a:prstTxWarp>
                          <a:noAutofit/>
                        </wps:bodyPr>
                      </wps:wsp>
                      <wps:wsp>
                        <wps:cNvPr id="73" name="Graphic 73"/>
                        <wps:cNvSpPr/>
                        <wps:spPr>
                          <a:xfrm>
                            <a:off x="3052916" y="500441"/>
                            <a:ext cx="1270" cy="415290"/>
                          </a:xfrm>
                          <a:custGeom>
                            <a:avLst/>
                            <a:gdLst/>
                            <a:ahLst/>
                            <a:cxnLst/>
                            <a:rect l="l" t="t" r="r" b="b"/>
                            <a:pathLst>
                              <a:path w="0" h="415290">
                                <a:moveTo>
                                  <a:pt x="0" y="415000"/>
                                </a:moveTo>
                                <a:lnTo>
                                  <a:pt x="0" y="0"/>
                                </a:lnTo>
                              </a:path>
                            </a:pathLst>
                          </a:custGeom>
                          <a:ln w="12211">
                            <a:solidFill>
                              <a:srgbClr val="000000"/>
                            </a:solidFill>
                            <a:prstDash val="solid"/>
                          </a:ln>
                        </wps:spPr>
                        <wps:bodyPr wrap="square" lIns="0" tIns="0" rIns="0" bIns="0" rtlCol="0">
                          <a:prstTxWarp prst="textNoShape">
                            <a:avLst/>
                          </a:prstTxWarp>
                          <a:noAutofit/>
                        </wps:bodyPr>
                      </wps:wsp>
                      <wps:wsp>
                        <wps:cNvPr id="74" name="Graphic 74"/>
                        <wps:cNvSpPr/>
                        <wps:spPr>
                          <a:xfrm>
                            <a:off x="5800541" y="0"/>
                            <a:ext cx="1270" cy="525145"/>
                          </a:xfrm>
                          <a:custGeom>
                            <a:avLst/>
                            <a:gdLst/>
                            <a:ahLst/>
                            <a:cxnLst/>
                            <a:rect l="l" t="t" r="r" b="b"/>
                            <a:pathLst>
                              <a:path w="0" h="525145">
                                <a:moveTo>
                                  <a:pt x="0" y="524853"/>
                                </a:moveTo>
                                <a:lnTo>
                                  <a:pt x="0" y="0"/>
                                </a:lnTo>
                              </a:path>
                            </a:pathLst>
                          </a:custGeom>
                          <a:ln w="18317">
                            <a:solidFill>
                              <a:srgbClr val="000000"/>
                            </a:solidFill>
                            <a:prstDash val="solid"/>
                          </a:ln>
                        </wps:spPr>
                        <wps:bodyPr wrap="square" lIns="0" tIns="0" rIns="0" bIns="0" rtlCol="0">
                          <a:prstTxWarp prst="textNoShape">
                            <a:avLst/>
                          </a:prstTxWarp>
                          <a:noAutofit/>
                        </wps:bodyPr>
                      </wps:wsp>
                      <wps:wsp>
                        <wps:cNvPr id="75" name="Graphic 75"/>
                        <wps:cNvSpPr/>
                        <wps:spPr>
                          <a:xfrm>
                            <a:off x="293079" y="12205"/>
                            <a:ext cx="5532120" cy="1270"/>
                          </a:xfrm>
                          <a:custGeom>
                            <a:avLst/>
                            <a:gdLst/>
                            <a:ahLst/>
                            <a:cxnLst/>
                            <a:rect l="l" t="t" r="r" b="b"/>
                            <a:pathLst>
                              <a:path w="5532120" h="0">
                                <a:moveTo>
                                  <a:pt x="0" y="0"/>
                                </a:moveTo>
                                <a:lnTo>
                                  <a:pt x="5531884" y="0"/>
                                </a:lnTo>
                              </a:path>
                            </a:pathLst>
                          </a:custGeom>
                          <a:ln w="24411">
                            <a:solidFill>
                              <a:srgbClr val="000000"/>
                            </a:solidFill>
                            <a:prstDash val="solid"/>
                          </a:ln>
                        </wps:spPr>
                        <wps:bodyPr wrap="square" lIns="0" tIns="0" rIns="0" bIns="0" rtlCol="0">
                          <a:prstTxWarp prst="textNoShape">
                            <a:avLst/>
                          </a:prstTxWarp>
                          <a:noAutofit/>
                        </wps:bodyPr>
                      </wps:wsp>
                      <wps:wsp>
                        <wps:cNvPr id="76" name="Graphic 76"/>
                        <wps:cNvSpPr/>
                        <wps:spPr>
                          <a:xfrm>
                            <a:off x="0" y="503493"/>
                            <a:ext cx="5825490" cy="986155"/>
                          </a:xfrm>
                          <a:custGeom>
                            <a:avLst/>
                            <a:gdLst/>
                            <a:ahLst/>
                            <a:cxnLst/>
                            <a:rect l="l" t="t" r="r" b="b"/>
                            <a:pathLst>
                              <a:path w="5825490" h="986155">
                                <a:moveTo>
                                  <a:pt x="293079" y="0"/>
                                </a:moveTo>
                                <a:lnTo>
                                  <a:pt x="5824964" y="0"/>
                                </a:lnTo>
                              </a:path>
                              <a:path w="5825490" h="986155">
                                <a:moveTo>
                                  <a:pt x="0" y="399743"/>
                                </a:moveTo>
                                <a:lnTo>
                                  <a:pt x="5666213" y="399743"/>
                                </a:lnTo>
                              </a:path>
                              <a:path w="5825490" h="986155">
                                <a:moveTo>
                                  <a:pt x="0" y="985626"/>
                                </a:moveTo>
                                <a:lnTo>
                                  <a:pt x="5666213" y="985626"/>
                                </a:lnTo>
                              </a:path>
                            </a:pathLst>
                          </a:custGeom>
                          <a:ln w="15260">
                            <a:solidFill>
                              <a:srgbClr val="000000"/>
                            </a:solidFill>
                            <a:prstDash val="solid"/>
                          </a:ln>
                        </wps:spPr>
                        <wps:bodyPr wrap="square" lIns="0" tIns="0" rIns="0" bIns="0" rtlCol="0">
                          <a:prstTxWarp prst="textNoShape">
                            <a:avLst/>
                          </a:prstTxWarp>
                          <a:noAutofit/>
                        </wps:bodyPr>
                      </wps:wsp>
                      <wps:wsp>
                        <wps:cNvPr id="77" name="Graphic 77"/>
                        <wps:cNvSpPr/>
                        <wps:spPr>
                          <a:xfrm>
                            <a:off x="1647473" y="1179438"/>
                            <a:ext cx="3175" cy="130175"/>
                          </a:xfrm>
                          <a:custGeom>
                            <a:avLst/>
                            <a:gdLst/>
                            <a:ahLst/>
                            <a:cxnLst/>
                            <a:rect l="l" t="t" r="r" b="b"/>
                            <a:pathLst>
                              <a:path w="3175" h="130175">
                                <a:moveTo>
                                  <a:pt x="3052" y="130093"/>
                                </a:moveTo>
                                <a:lnTo>
                                  <a:pt x="0" y="130093"/>
                                </a:lnTo>
                                <a:lnTo>
                                  <a:pt x="0" y="0"/>
                                </a:lnTo>
                                <a:lnTo>
                                  <a:pt x="3052" y="0"/>
                                </a:lnTo>
                                <a:lnTo>
                                  <a:pt x="3052" y="130093"/>
                                </a:lnTo>
                                <a:close/>
                              </a:path>
                            </a:pathLst>
                          </a:custGeom>
                          <a:solidFill>
                            <a:srgbClr val="D3D6D3"/>
                          </a:solidFill>
                        </wps:spPr>
                        <wps:bodyPr wrap="square" lIns="0" tIns="0" rIns="0" bIns="0" rtlCol="0">
                          <a:prstTxWarp prst="textNoShape">
                            <a:avLst/>
                          </a:prstTxWarp>
                          <a:noAutofit/>
                        </wps:bodyPr>
                      </wps:wsp>
                      <wps:wsp>
                        <wps:cNvPr id="78" name="Graphic 78"/>
                        <wps:cNvSpPr/>
                        <wps:spPr>
                          <a:xfrm>
                            <a:off x="1967719" y="1179438"/>
                            <a:ext cx="6350" cy="130175"/>
                          </a:xfrm>
                          <a:custGeom>
                            <a:avLst/>
                            <a:gdLst/>
                            <a:ahLst/>
                            <a:cxnLst/>
                            <a:rect l="l" t="t" r="r" b="b"/>
                            <a:pathLst>
                              <a:path w="6350" h="130175">
                                <a:moveTo>
                                  <a:pt x="6105" y="130093"/>
                                </a:moveTo>
                                <a:lnTo>
                                  <a:pt x="0" y="130093"/>
                                </a:lnTo>
                                <a:lnTo>
                                  <a:pt x="0" y="0"/>
                                </a:lnTo>
                                <a:lnTo>
                                  <a:pt x="6105" y="0"/>
                                </a:lnTo>
                                <a:lnTo>
                                  <a:pt x="6105" y="130093"/>
                                </a:lnTo>
                                <a:close/>
                              </a:path>
                            </a:pathLst>
                          </a:custGeom>
                          <a:solidFill>
                            <a:srgbClr val="E4E8E4"/>
                          </a:solidFill>
                        </wps:spPr>
                        <wps:bodyPr wrap="square" lIns="0" tIns="0" rIns="0" bIns="0" rtlCol="0">
                          <a:prstTxWarp prst="textNoShape">
                            <a:avLst/>
                          </a:prstTxWarp>
                          <a:noAutofit/>
                        </wps:bodyPr>
                      </wps:wsp>
                      <wps:wsp>
                        <wps:cNvPr id="79" name="Textbox 79"/>
                        <wps:cNvSpPr txBox="1"/>
                        <wps:spPr>
                          <a:xfrm>
                            <a:off x="0" y="0"/>
                            <a:ext cx="6094095" cy="1513840"/>
                          </a:xfrm>
                          <a:prstGeom prst="rect">
                            <a:avLst/>
                          </a:prstGeom>
                        </wps:spPr>
                        <wps:txbx>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11"/>
                                <w:rPr>
                                  <w:sz w:val="16"/>
                                </w:rPr>
                              </w:pPr>
                            </w:p>
                            <w:p>
                              <w:pPr>
                                <w:spacing w:line="244" w:lineRule="auto" w:before="1"/>
                                <w:ind w:left="537" w:right="579" w:firstLine="958"/>
                                <w:jc w:val="left"/>
                                <w:rPr>
                                  <w:sz w:val="16"/>
                                </w:rPr>
                              </w:pPr>
                              <w:r>
                                <w:rPr>
                                  <w:color w:val="696B69"/>
                                  <w:w w:val="120"/>
                                  <w:sz w:val="16"/>
                                </w:rPr>
                                <w:t>Establ1sh</w:t>
                              </w:r>
                              <w:r>
                                <w:rPr>
                                  <w:color w:val="696B69"/>
                                  <w:spacing w:val="-7"/>
                                  <w:w w:val="120"/>
                                  <w:sz w:val="16"/>
                                </w:rPr>
                                <w:t> </w:t>
                              </w:r>
                              <w:r>
                                <w:rPr>
                                  <w:color w:val="696B69"/>
                                  <w:w w:val="120"/>
                                  <w:sz w:val="16"/>
                                </w:rPr>
                                <w:t>factors</w:t>
                              </w:r>
                              <w:r>
                                <w:rPr>
                                  <w:color w:val="696B69"/>
                                  <w:spacing w:val="-14"/>
                                  <w:w w:val="120"/>
                                  <w:sz w:val="16"/>
                                </w:rPr>
                                <w:t> </w:t>
                              </w:r>
                              <w:r>
                                <w:rPr>
                                  <w:color w:val="696B69"/>
                                  <w:w w:val="120"/>
                                  <w:sz w:val="16"/>
                                </w:rPr>
                                <w:t>impactirng</w:t>
                              </w:r>
                              <w:r>
                                <w:rPr>
                                  <w:color w:val="696B69"/>
                                  <w:spacing w:val="-6"/>
                                  <w:w w:val="120"/>
                                  <w:sz w:val="16"/>
                                </w:rPr>
                                <w:t> </w:t>
                              </w:r>
                              <w:r>
                                <w:rPr>
                                  <w:color w:val="696B69"/>
                                  <w:w w:val="120"/>
                                  <w:sz w:val="16"/>
                                </w:rPr>
                                <w:t>Asset</w:t>
                              </w:r>
                              <w:r>
                                <w:rPr>
                                  <w:color w:val="696B69"/>
                                  <w:spacing w:val="-7"/>
                                  <w:w w:val="120"/>
                                  <w:sz w:val="16"/>
                                </w:rPr>
                                <w:t> </w:t>
                              </w:r>
                              <w:r>
                                <w:rPr>
                                  <w:color w:val="696B69"/>
                                  <w:w w:val="120"/>
                                  <w:sz w:val="16"/>
                                </w:rPr>
                                <w:t>Cap</w:t>
                              </w:r>
                              <w:r>
                                <w:rPr>
                                  <w:color w:val="3A3F38"/>
                                  <w:w w:val="120"/>
                                  <w:sz w:val="16"/>
                                </w:rPr>
                                <w:t>t</w:t>
                              </w:r>
                              <w:r>
                                <w:rPr>
                                  <w:color w:val="696B69"/>
                                  <w:w w:val="120"/>
                                  <w:sz w:val="16"/>
                                </w:rPr>
                                <w:t>ure</w:t>
                              </w:r>
                              <w:r>
                                <w:rPr>
                                  <w:color w:val="696B69"/>
                                  <w:spacing w:val="18"/>
                                  <w:w w:val="120"/>
                                  <w:sz w:val="16"/>
                                </w:rPr>
                                <w:t> </w:t>
                              </w:r>
                              <w:r>
                                <w:rPr>
                                  <w:color w:val="696B69"/>
                                  <w:w w:val="120"/>
                                  <w:sz w:val="16"/>
                                </w:rPr>
                                <w:t>and</w:t>
                              </w:r>
                              <w:r>
                                <w:rPr>
                                  <w:color w:val="696B69"/>
                                  <w:spacing w:val="-7"/>
                                  <w:w w:val="120"/>
                                  <w:sz w:val="16"/>
                                </w:rPr>
                                <w:t> </w:t>
                              </w:r>
                              <w:r>
                                <w:rPr>
                                  <w:color w:val="696B69"/>
                                  <w:w w:val="120"/>
                                  <w:sz w:val="16"/>
                                </w:rPr>
                                <w:t>effective</w:t>
                              </w:r>
                              <w:r>
                                <w:rPr>
                                  <w:color w:val="696B69"/>
                                  <w:spacing w:val="-14"/>
                                  <w:w w:val="120"/>
                                  <w:sz w:val="16"/>
                                </w:rPr>
                                <w:t> </w:t>
                              </w:r>
                              <w:r>
                                <w:rPr>
                                  <w:color w:val="696B69"/>
                                  <w:w w:val="120"/>
                                  <w:sz w:val="16"/>
                                </w:rPr>
                                <w:t>measures</w:t>
                              </w:r>
                              <w:r>
                                <w:rPr>
                                  <w:color w:val="696B69"/>
                                  <w:spacing w:val="-1"/>
                                  <w:w w:val="120"/>
                                  <w:sz w:val="16"/>
                                </w:rPr>
                                <w:t> </w:t>
                              </w:r>
                              <w:r>
                                <w:rPr>
                                  <w:color w:val="696B69"/>
                                  <w:w w:val="120"/>
                                  <w:sz w:val="16"/>
                                </w:rPr>
                                <w:t>for</w:t>
                              </w:r>
                              <w:r>
                                <w:rPr>
                                  <w:color w:val="696B69"/>
                                  <w:spacing w:val="-14"/>
                                  <w:w w:val="120"/>
                                  <w:sz w:val="16"/>
                                </w:rPr>
                                <w:t> </w:t>
                              </w:r>
                              <w:r>
                                <w:rPr>
                                  <w:color w:val="696B69"/>
                                  <w:w w:val="120"/>
                                  <w:sz w:val="16"/>
                                </w:rPr>
                                <w:t>real</w:t>
                              </w:r>
                              <w:r>
                                <w:rPr>
                                  <w:color w:val="696B69"/>
                                  <w:spacing w:val="-14"/>
                                  <w:w w:val="120"/>
                                  <w:sz w:val="16"/>
                                </w:rPr>
                                <w:t> </w:t>
                              </w:r>
                              <w:r>
                                <w:rPr>
                                  <w:color w:val="696B69"/>
                                  <w:w w:val="120"/>
                                  <w:sz w:val="16"/>
                                </w:rPr>
                                <w:t>time oopturrng</w:t>
                              </w:r>
                              <w:r>
                                <w:rPr>
                                  <w:color w:val="696B69"/>
                                  <w:spacing w:val="-14"/>
                                  <w:w w:val="120"/>
                                  <w:sz w:val="16"/>
                                </w:rPr>
                                <w:t> </w:t>
                              </w:r>
                              <w:r>
                                <w:rPr>
                                  <w:color w:val="696B69"/>
                                  <w:w w:val="120"/>
                                  <w:sz w:val="16"/>
                                </w:rPr>
                                <w:t>of</w:t>
                              </w:r>
                              <w:r>
                                <w:rPr>
                                  <w:color w:val="696B69"/>
                                  <w:spacing w:val="-6"/>
                                  <w:w w:val="120"/>
                                  <w:sz w:val="16"/>
                                </w:rPr>
                                <w:t> </w:t>
                              </w:r>
                              <w:r>
                                <w:rPr>
                                  <w:color w:val="696B69"/>
                                  <w:w w:val="120"/>
                                  <w:sz w:val="15"/>
                                </w:rPr>
                                <w:t>highway</w:t>
                              </w:r>
                              <w:r>
                                <w:rPr>
                                  <w:color w:val="696B69"/>
                                  <w:w w:val="120"/>
                                  <w:sz w:val="15"/>
                                </w:rPr>
                                <w:t> </w:t>
                              </w:r>
                              <w:r>
                                <w:rPr>
                                  <w:color w:val="696B69"/>
                                  <w:w w:val="120"/>
                                  <w:sz w:val="16"/>
                                </w:rPr>
                                <w:t>road</w:t>
                              </w:r>
                              <w:r>
                                <w:rPr>
                                  <w:color w:val="696B69"/>
                                  <w:spacing w:val="-11"/>
                                  <w:w w:val="120"/>
                                  <w:sz w:val="16"/>
                                </w:rPr>
                                <w:t> </w:t>
                              </w:r>
                              <w:r>
                                <w:rPr>
                                  <w:color w:val="696B69"/>
                                  <w:w w:val="120"/>
                                  <w:sz w:val="16"/>
                                </w:rPr>
                                <w:t>assets</w:t>
                              </w:r>
                              <w:r>
                                <w:rPr>
                                  <w:color w:val="696B69"/>
                                  <w:spacing w:val="-4"/>
                                  <w:w w:val="120"/>
                                  <w:sz w:val="16"/>
                                </w:rPr>
                                <w:t> </w:t>
                              </w:r>
                              <w:r>
                                <w:rPr>
                                  <w:color w:val="696B69"/>
                                  <w:w w:val="120"/>
                                  <w:sz w:val="15"/>
                                </w:rPr>
                                <w:t>(by</w:t>
                              </w:r>
                              <w:r>
                                <w:rPr>
                                  <w:color w:val="696B69"/>
                                  <w:spacing w:val="-1"/>
                                  <w:w w:val="120"/>
                                  <w:sz w:val="15"/>
                                </w:rPr>
                                <w:t> </w:t>
                              </w:r>
                              <w:r>
                                <w:rPr>
                                  <w:color w:val="696B69"/>
                                  <w:w w:val="120"/>
                                  <w:sz w:val="16"/>
                                </w:rPr>
                                <w:t>combining</w:t>
                              </w:r>
                              <w:r>
                                <w:rPr>
                                  <w:color w:val="696B69"/>
                                  <w:spacing w:val="-11"/>
                                  <w:w w:val="120"/>
                                  <w:sz w:val="16"/>
                                </w:rPr>
                                <w:t> </w:t>
                              </w:r>
                              <w:r>
                                <w:rPr>
                                  <w:color w:val="696B69"/>
                                  <w:w w:val="120"/>
                                  <w:sz w:val="16"/>
                                </w:rPr>
                                <w:t>Literalura</w:t>
                              </w:r>
                              <w:r>
                                <w:rPr>
                                  <w:color w:val="696B69"/>
                                  <w:spacing w:val="-14"/>
                                  <w:w w:val="120"/>
                                  <w:sz w:val="16"/>
                                </w:rPr>
                                <w:t> </w:t>
                              </w:r>
                              <w:r>
                                <w:rPr>
                                  <w:color w:val="696B69"/>
                                  <w:w w:val="120"/>
                                  <w:sz w:val="16"/>
                                </w:rPr>
                                <w:t>and</w:t>
                              </w:r>
                              <w:r>
                                <w:rPr>
                                  <w:color w:val="696B69"/>
                                  <w:spacing w:val="-9"/>
                                  <w:w w:val="120"/>
                                  <w:sz w:val="16"/>
                                </w:rPr>
                                <w:t> </w:t>
                              </w:r>
                              <w:r>
                                <w:rPr>
                                  <w:color w:val="696B69"/>
                                  <w:w w:val="120"/>
                                  <w:sz w:val="16"/>
                                </w:rPr>
                                <w:t>Case</w:t>
                              </w:r>
                              <w:r>
                                <w:rPr>
                                  <w:color w:val="696B69"/>
                                  <w:spacing w:val="-14"/>
                                  <w:w w:val="120"/>
                                  <w:sz w:val="16"/>
                                </w:rPr>
                                <w:t> </w:t>
                              </w:r>
                              <w:r>
                                <w:rPr>
                                  <w:color w:val="696B69"/>
                                  <w:w w:val="120"/>
                                  <w:sz w:val="16"/>
                                </w:rPr>
                                <w:t>Studies</w:t>
                              </w:r>
                              <w:r>
                                <w:rPr>
                                  <w:color w:val="696B69"/>
                                  <w:spacing w:val="-13"/>
                                  <w:w w:val="120"/>
                                  <w:sz w:val="16"/>
                                </w:rPr>
                                <w:t> </w:t>
                              </w:r>
                              <w:r>
                                <w:rPr>
                                  <w:color w:val="696B69"/>
                                  <w:w w:val="120"/>
                                  <w:sz w:val="16"/>
                                </w:rPr>
                                <w:t>Qualifati,ve</w:t>
                              </w:r>
                              <w:r>
                                <w:rPr>
                                  <w:color w:val="696B69"/>
                                  <w:spacing w:val="-7"/>
                                  <w:w w:val="120"/>
                                  <w:sz w:val="16"/>
                                </w:rPr>
                                <w:t> </w:t>
                              </w:r>
                              <w:r>
                                <w:rPr>
                                  <w:color w:val="696B69"/>
                                  <w:w w:val="120"/>
                                  <w:sz w:val="16"/>
                                </w:rPr>
                                <w:t>Ana</w:t>
                              </w:r>
                              <w:r>
                                <w:rPr>
                                  <w:color w:val="3A3F38"/>
                                  <w:w w:val="120"/>
                                  <w:sz w:val="16"/>
                                </w:rPr>
                                <w:t>l</w:t>
                              </w:r>
                              <w:r>
                                <w:rPr>
                                  <w:color w:val="696B69"/>
                                  <w:w w:val="120"/>
                                  <w:sz w:val="16"/>
                                </w:rPr>
                                <w:t>ysis)</w:t>
                              </w:r>
                            </w:p>
                            <w:p>
                              <w:pPr>
                                <w:spacing w:before="13"/>
                                <w:ind w:left="2009" w:right="0" w:firstLine="0"/>
                                <w:jc w:val="left"/>
                                <w:rPr>
                                  <w:sz w:val="15"/>
                                </w:rPr>
                              </w:pPr>
                              <w:r>
                                <w:rPr>
                                  <w:color w:val="696B69"/>
                                  <w:w w:val="115"/>
                                  <w:sz w:val="15"/>
                                </w:rPr>
                                <w:t>use</w:t>
                              </w:r>
                              <w:r>
                                <w:rPr>
                                  <w:color w:val="696B69"/>
                                  <w:spacing w:val="25"/>
                                  <w:w w:val="115"/>
                                  <w:sz w:val="15"/>
                                </w:rPr>
                                <w:t> </w:t>
                              </w:r>
                              <w:r>
                                <w:rPr>
                                  <w:color w:val="575B56"/>
                                  <w:w w:val="132"/>
                                  <w:sz w:val="15"/>
                                </w:rPr>
                                <w:t>l:he</w:t>
                              </w:r>
                              <w:r>
                                <w:rPr>
                                  <w:color w:val="C1C1C1"/>
                                  <w:w w:val="43"/>
                                  <w:sz w:val="15"/>
                                </w:rPr>
                                <w:t>,</w:t>
                              </w:r>
                              <w:r>
                                <w:rPr>
                                  <w:color w:val="C1C1C1"/>
                                  <w:spacing w:val="42"/>
                                  <w:w w:val="115"/>
                                  <w:sz w:val="15"/>
                                </w:rPr>
                                <w:t>  </w:t>
                              </w:r>
                              <w:r>
                                <w:rPr>
                                  <w:color w:val="696B69"/>
                                  <w:w w:val="115"/>
                                  <w:sz w:val="15"/>
                                </w:rPr>
                                <w:t>nd'tn</w:t>
                              </w:r>
                              <w:r>
                                <w:rPr>
                                  <w:color w:val="C1C1C1"/>
                                  <w:w w:val="115"/>
                                  <w:sz w:val="15"/>
                                </w:rPr>
                                <w:t>_</w:t>
                              </w:r>
                              <w:r>
                                <w:rPr>
                                  <w:color w:val="696B69"/>
                                  <w:w w:val="115"/>
                                  <w:sz w:val="15"/>
                                </w:rPr>
                                <w:t>gs</w:t>
                              </w:r>
                              <w:r>
                                <w:rPr>
                                  <w:color w:val="696B69"/>
                                  <w:spacing w:val="21"/>
                                  <w:w w:val="115"/>
                                  <w:sz w:val="15"/>
                                </w:rPr>
                                <w:t> </w:t>
                              </w:r>
                              <w:r>
                                <w:rPr>
                                  <w:color w:val="696B69"/>
                                  <w:w w:val="115"/>
                                  <w:sz w:val="15"/>
                                </w:rPr>
                                <w:t>fo:r</w:t>
                              </w:r>
                              <w:r>
                                <w:rPr>
                                  <w:color w:val="696B69"/>
                                  <w:spacing w:val="-9"/>
                                  <w:w w:val="115"/>
                                  <w:sz w:val="15"/>
                                </w:rPr>
                                <w:t> </w:t>
                              </w:r>
                              <w:r>
                                <w:rPr>
                                  <w:color w:val="696B69"/>
                                  <w:w w:val="115"/>
                                  <w:sz w:val="15"/>
                                </w:rPr>
                                <w:t>Qua:rnitativ.e</w:t>
                              </w:r>
                              <w:r>
                                <w:rPr>
                                  <w:color w:val="696B69"/>
                                  <w:spacing w:val="-4"/>
                                  <w:w w:val="115"/>
                                  <w:sz w:val="15"/>
                                </w:rPr>
                                <w:t> </w:t>
                              </w:r>
                              <w:r>
                                <w:rPr>
                                  <w:color w:val="696B69"/>
                                  <w:w w:val="115"/>
                                  <w:sz w:val="15"/>
                                </w:rPr>
                                <w:t>Machine</w:t>
                              </w:r>
                              <w:r>
                                <w:rPr>
                                  <w:color w:val="696B69"/>
                                  <w:spacing w:val="-4"/>
                                  <w:w w:val="115"/>
                                  <w:sz w:val="15"/>
                                </w:rPr>
                                <w:t> </w:t>
                              </w:r>
                              <w:r>
                                <w:rPr>
                                  <w:color w:val="696B69"/>
                                  <w:w w:val="115"/>
                                  <w:sz w:val="15"/>
                                </w:rPr>
                                <w:t>Leaming</w:t>
                              </w:r>
                              <w:r>
                                <w:rPr>
                                  <w:color w:val="696B69"/>
                                  <w:spacing w:val="-12"/>
                                  <w:w w:val="115"/>
                                  <w:sz w:val="15"/>
                                </w:rPr>
                                <w:t> </w:t>
                              </w:r>
                              <w:r>
                                <w:rPr>
                                  <w:color w:val="696B69"/>
                                  <w:w w:val="115"/>
                                  <w:sz w:val="15"/>
                                </w:rPr>
                                <w:t>Design</w:t>
                              </w:r>
                              <w:r>
                                <w:rPr>
                                  <w:color w:val="696B69"/>
                                  <w:spacing w:val="-11"/>
                                  <w:w w:val="115"/>
                                  <w:sz w:val="15"/>
                                </w:rPr>
                                <w:t> </w:t>
                              </w:r>
                              <w:r>
                                <w:rPr>
                                  <w:color w:val="575B56"/>
                                  <w:spacing w:val="-2"/>
                                  <w:w w:val="115"/>
                                  <w:sz w:val="15"/>
                                </w:rPr>
                                <w:t>analysis</w:t>
                              </w:r>
                            </w:p>
                          </w:txbxContent>
                        </wps:txbx>
                        <wps:bodyPr wrap="square" lIns="0" tIns="0" rIns="0" bIns="0" rtlCol="0">
                          <a:noAutofit/>
                        </wps:bodyPr>
                      </wps:wsp>
                      <wps:wsp>
                        <wps:cNvPr id="80" name="Textbox 80"/>
                        <wps:cNvSpPr txBox="1"/>
                        <wps:spPr>
                          <a:xfrm>
                            <a:off x="319029" y="24411"/>
                            <a:ext cx="5472430" cy="471805"/>
                          </a:xfrm>
                          <a:prstGeom prst="rect">
                            <a:avLst/>
                          </a:prstGeom>
                        </wps:spPr>
                        <wps:txbx>
                          <w:txbxContent>
                            <w:p>
                              <w:pPr>
                                <w:spacing w:line="240" w:lineRule="auto" w:before="47"/>
                                <w:rPr>
                                  <w:sz w:val="18"/>
                                </w:rPr>
                              </w:pPr>
                            </w:p>
                            <w:p>
                              <w:pPr>
                                <w:spacing w:before="0"/>
                                <w:ind w:left="0" w:right="22" w:firstLine="0"/>
                                <w:jc w:val="center"/>
                                <w:rPr>
                                  <w:sz w:val="18"/>
                                </w:rPr>
                              </w:pPr>
                              <w:r>
                                <w:rPr>
                                  <w:color w:val="314D56"/>
                                  <w:w w:val="115"/>
                                  <w:sz w:val="18"/>
                                </w:rPr>
                                <w:t>An</w:t>
                              </w:r>
                              <w:r>
                                <w:rPr>
                                  <w:color w:val="52727C"/>
                                  <w:w w:val="115"/>
                                  <w:sz w:val="18"/>
                                </w:rPr>
                                <w:t>alysis</w:t>
                              </w:r>
                              <w:r>
                                <w:rPr>
                                  <w:color w:val="52727C"/>
                                  <w:spacing w:val="19"/>
                                  <w:w w:val="115"/>
                                  <w:sz w:val="18"/>
                                </w:rPr>
                                <w:t> </w:t>
                              </w:r>
                              <w:r>
                                <w:rPr>
                                  <w:color w:val="42606B"/>
                                  <w:w w:val="115"/>
                                  <w:sz w:val="18"/>
                                </w:rPr>
                                <w:t>the</w:t>
                              </w:r>
                              <w:r>
                                <w:rPr>
                                  <w:color w:val="42606B"/>
                                  <w:spacing w:val="11"/>
                                  <w:w w:val="115"/>
                                  <w:sz w:val="18"/>
                                </w:rPr>
                                <w:t> </w:t>
                              </w:r>
                              <w:r>
                                <w:rPr>
                                  <w:color w:val="42606B"/>
                                  <w:w w:val="115"/>
                                  <w:sz w:val="18"/>
                                </w:rPr>
                                <w:t>measures</w:t>
                              </w:r>
                              <w:r>
                                <w:rPr>
                                  <w:color w:val="42606B"/>
                                  <w:spacing w:val="22"/>
                                  <w:w w:val="115"/>
                                  <w:sz w:val="18"/>
                                </w:rPr>
                                <w:t> </w:t>
                              </w:r>
                              <w:r>
                                <w:rPr>
                                  <w:color w:val="42606B"/>
                                  <w:w w:val="115"/>
                                  <w:sz w:val="18"/>
                                </w:rPr>
                                <w:t>fur</w:t>
                              </w:r>
                              <w:r>
                                <w:rPr>
                                  <w:color w:val="42606B"/>
                                  <w:spacing w:val="-1"/>
                                  <w:w w:val="115"/>
                                  <w:sz w:val="18"/>
                                </w:rPr>
                                <w:t> </w:t>
                              </w:r>
                              <w:r>
                                <w:rPr>
                                  <w:color w:val="42606B"/>
                                  <w:w w:val="115"/>
                                  <w:sz w:val="18"/>
                                </w:rPr>
                                <w:t>Capturing</w:t>
                              </w:r>
                              <w:r>
                                <w:rPr>
                                  <w:color w:val="42606B"/>
                                  <w:spacing w:val="3"/>
                                  <w:w w:val="115"/>
                                  <w:sz w:val="18"/>
                                </w:rPr>
                                <w:t> </w:t>
                              </w:r>
                              <w:r>
                                <w:rPr>
                                  <w:color w:val="314D56"/>
                                  <w:w w:val="115"/>
                                  <w:sz w:val="18"/>
                                </w:rPr>
                                <w:t>Road</w:t>
                              </w:r>
                              <w:r>
                                <w:rPr>
                                  <w:color w:val="314D56"/>
                                  <w:spacing w:val="7"/>
                                  <w:w w:val="115"/>
                                  <w:sz w:val="18"/>
                                </w:rPr>
                                <w:t> </w:t>
                              </w:r>
                              <w:r>
                                <w:rPr>
                                  <w:color w:val="314D56"/>
                                  <w:w w:val="115"/>
                                  <w:sz w:val="18"/>
                                </w:rPr>
                                <w:t>Assets</w:t>
                              </w:r>
                              <w:r>
                                <w:rPr>
                                  <w:color w:val="314D56"/>
                                  <w:spacing w:val="19"/>
                                  <w:w w:val="115"/>
                                  <w:sz w:val="18"/>
                                </w:rPr>
                                <w:t> </w:t>
                              </w:r>
                              <w:r>
                                <w:rPr>
                                  <w:color w:val="42606B"/>
                                  <w:w w:val="115"/>
                                  <w:sz w:val="18"/>
                                </w:rPr>
                                <w:t>In</w:t>
                              </w:r>
                              <w:r>
                                <w:rPr>
                                  <w:color w:val="42606B"/>
                                  <w:spacing w:val="-6"/>
                                  <w:w w:val="115"/>
                                  <w:sz w:val="18"/>
                                </w:rPr>
                                <w:t> </w:t>
                              </w:r>
                              <w:r>
                                <w:rPr>
                                  <w:color w:val="42606B"/>
                                  <w:w w:val="115"/>
                                  <w:sz w:val="18"/>
                                </w:rPr>
                                <w:t>Real</w:t>
                              </w:r>
                              <w:r>
                                <w:rPr>
                                  <w:color w:val="132A33"/>
                                  <w:w w:val="115"/>
                                  <w:sz w:val="18"/>
                                </w:rPr>
                                <w:t>-</w:t>
                              </w:r>
                              <w:r>
                                <w:rPr>
                                  <w:color w:val="42606B"/>
                                  <w:spacing w:val="-4"/>
                                  <w:w w:val="115"/>
                                  <w:sz w:val="18"/>
                                </w:rPr>
                                <w:t>time</w:t>
                              </w:r>
                            </w:p>
                          </w:txbxContent>
                        </wps:txbx>
                        <wps:bodyPr wrap="square" lIns="0" tIns="0" rIns="0" bIns="0" rtlCol="0">
                          <a:noAutofit/>
                        </wps:bodyPr>
                      </wps:wsp>
                    </wpg:wgp>
                  </a:graphicData>
                </a:graphic>
              </wp:anchor>
            </w:drawing>
          </mc:Choice>
          <mc:Fallback>
            <w:pict>
              <v:group style="position:absolute;margin-left:59.616009pt;margin-top:30.98205pt;width:479.85pt;height:119.2pt;mso-position-horizontal-relative:page;mso-position-vertical-relative:paragraph;z-index:-15721472;mso-wrap-distance-left:0;mso-wrap-distance-right:0" id="docshapegroup41" coordorigin="1192,620" coordsize="9597,2384">
                <v:shape style="position:absolute;left:10115;top:2003;width:674;height:1000" type="#_x0000_t75" id="docshape42" stroked="false">
                  <v:imagedata r:id="rId15" o:title=""/>
                </v:shape>
                <v:line style="position:absolute" from="1221,2984" to="1221,2023" stroked="true" strokeweight="1.923097pt" strokecolor="#000000">
                  <v:stroke dashstyle="solid"/>
                </v:line>
                <v:line style="position:absolute" from="1678,1446" to="1678,620" stroked="true" strokeweight="1.68271pt" strokecolor="#000000">
                  <v:stroke dashstyle="solid"/>
                </v:line>
                <v:line style="position:absolute" from="6000,2061" to="6000,1408" stroked="true" strokeweight=".961549pt" strokecolor="#000000">
                  <v:stroke dashstyle="solid"/>
                </v:line>
                <v:line style="position:absolute" from="10327,1446" to="10327,620" stroked="true" strokeweight="1.442323pt" strokecolor="#000000">
                  <v:stroke dashstyle="solid"/>
                </v:line>
                <v:line style="position:absolute" from="1654,639" to="10365,639" stroked="true" strokeweight="1.922189pt" strokecolor="#000000">
                  <v:stroke dashstyle="solid"/>
                </v:line>
                <v:shape style="position:absolute;left:1192;top:1412;width:9174;height:1553" id="docshape43" coordorigin="1192,1413" coordsize="9174,1553" path="m1654,1413l10365,1413m1192,2042l10115,2042m1192,2965l10115,2965e" filled="false" stroked="true" strokeweight="1.201652pt" strokecolor="#000000">
                  <v:path arrowok="t"/>
                  <v:stroke dashstyle="solid"/>
                </v:shape>
                <v:rect style="position:absolute;left:3786;top:2477;width:5;height:205" id="docshape44" filled="true" fillcolor="#d3d6d3" stroked="false">
                  <v:fill type="solid"/>
                </v:rect>
                <v:rect style="position:absolute;left:4291;top:2477;width:10;height:205" id="docshape45" filled="true" fillcolor="#e4e8e4" stroked="false">
                  <v:fill type="solid"/>
                </v:rect>
                <v:shape style="position:absolute;left:1192;top:619;width:9597;height:2384" type="#_x0000_t202" id="docshape46" filled="false" stroked="false">
                  <v:textbox inset="0,0,0,0">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11"/>
                          <w:rPr>
                            <w:sz w:val="16"/>
                          </w:rPr>
                        </w:pPr>
                      </w:p>
                      <w:p>
                        <w:pPr>
                          <w:spacing w:line="244" w:lineRule="auto" w:before="1"/>
                          <w:ind w:left="537" w:right="579" w:firstLine="958"/>
                          <w:jc w:val="left"/>
                          <w:rPr>
                            <w:sz w:val="16"/>
                          </w:rPr>
                        </w:pPr>
                        <w:r>
                          <w:rPr>
                            <w:color w:val="696B69"/>
                            <w:w w:val="120"/>
                            <w:sz w:val="16"/>
                          </w:rPr>
                          <w:t>Establ1sh</w:t>
                        </w:r>
                        <w:r>
                          <w:rPr>
                            <w:color w:val="696B69"/>
                            <w:spacing w:val="-7"/>
                            <w:w w:val="120"/>
                            <w:sz w:val="16"/>
                          </w:rPr>
                          <w:t> </w:t>
                        </w:r>
                        <w:r>
                          <w:rPr>
                            <w:color w:val="696B69"/>
                            <w:w w:val="120"/>
                            <w:sz w:val="16"/>
                          </w:rPr>
                          <w:t>factors</w:t>
                        </w:r>
                        <w:r>
                          <w:rPr>
                            <w:color w:val="696B69"/>
                            <w:spacing w:val="-14"/>
                            <w:w w:val="120"/>
                            <w:sz w:val="16"/>
                          </w:rPr>
                          <w:t> </w:t>
                        </w:r>
                        <w:r>
                          <w:rPr>
                            <w:color w:val="696B69"/>
                            <w:w w:val="120"/>
                            <w:sz w:val="16"/>
                          </w:rPr>
                          <w:t>impactirng</w:t>
                        </w:r>
                        <w:r>
                          <w:rPr>
                            <w:color w:val="696B69"/>
                            <w:spacing w:val="-6"/>
                            <w:w w:val="120"/>
                            <w:sz w:val="16"/>
                          </w:rPr>
                          <w:t> </w:t>
                        </w:r>
                        <w:r>
                          <w:rPr>
                            <w:color w:val="696B69"/>
                            <w:w w:val="120"/>
                            <w:sz w:val="16"/>
                          </w:rPr>
                          <w:t>Asset</w:t>
                        </w:r>
                        <w:r>
                          <w:rPr>
                            <w:color w:val="696B69"/>
                            <w:spacing w:val="-7"/>
                            <w:w w:val="120"/>
                            <w:sz w:val="16"/>
                          </w:rPr>
                          <w:t> </w:t>
                        </w:r>
                        <w:r>
                          <w:rPr>
                            <w:color w:val="696B69"/>
                            <w:w w:val="120"/>
                            <w:sz w:val="16"/>
                          </w:rPr>
                          <w:t>Cap</w:t>
                        </w:r>
                        <w:r>
                          <w:rPr>
                            <w:color w:val="3A3F38"/>
                            <w:w w:val="120"/>
                            <w:sz w:val="16"/>
                          </w:rPr>
                          <w:t>t</w:t>
                        </w:r>
                        <w:r>
                          <w:rPr>
                            <w:color w:val="696B69"/>
                            <w:w w:val="120"/>
                            <w:sz w:val="16"/>
                          </w:rPr>
                          <w:t>ure</w:t>
                        </w:r>
                        <w:r>
                          <w:rPr>
                            <w:color w:val="696B69"/>
                            <w:spacing w:val="18"/>
                            <w:w w:val="120"/>
                            <w:sz w:val="16"/>
                          </w:rPr>
                          <w:t> </w:t>
                        </w:r>
                        <w:r>
                          <w:rPr>
                            <w:color w:val="696B69"/>
                            <w:w w:val="120"/>
                            <w:sz w:val="16"/>
                          </w:rPr>
                          <w:t>and</w:t>
                        </w:r>
                        <w:r>
                          <w:rPr>
                            <w:color w:val="696B69"/>
                            <w:spacing w:val="-7"/>
                            <w:w w:val="120"/>
                            <w:sz w:val="16"/>
                          </w:rPr>
                          <w:t> </w:t>
                        </w:r>
                        <w:r>
                          <w:rPr>
                            <w:color w:val="696B69"/>
                            <w:w w:val="120"/>
                            <w:sz w:val="16"/>
                          </w:rPr>
                          <w:t>effective</w:t>
                        </w:r>
                        <w:r>
                          <w:rPr>
                            <w:color w:val="696B69"/>
                            <w:spacing w:val="-14"/>
                            <w:w w:val="120"/>
                            <w:sz w:val="16"/>
                          </w:rPr>
                          <w:t> </w:t>
                        </w:r>
                        <w:r>
                          <w:rPr>
                            <w:color w:val="696B69"/>
                            <w:w w:val="120"/>
                            <w:sz w:val="16"/>
                          </w:rPr>
                          <w:t>measures</w:t>
                        </w:r>
                        <w:r>
                          <w:rPr>
                            <w:color w:val="696B69"/>
                            <w:spacing w:val="-1"/>
                            <w:w w:val="120"/>
                            <w:sz w:val="16"/>
                          </w:rPr>
                          <w:t> </w:t>
                        </w:r>
                        <w:r>
                          <w:rPr>
                            <w:color w:val="696B69"/>
                            <w:w w:val="120"/>
                            <w:sz w:val="16"/>
                          </w:rPr>
                          <w:t>for</w:t>
                        </w:r>
                        <w:r>
                          <w:rPr>
                            <w:color w:val="696B69"/>
                            <w:spacing w:val="-14"/>
                            <w:w w:val="120"/>
                            <w:sz w:val="16"/>
                          </w:rPr>
                          <w:t> </w:t>
                        </w:r>
                        <w:r>
                          <w:rPr>
                            <w:color w:val="696B69"/>
                            <w:w w:val="120"/>
                            <w:sz w:val="16"/>
                          </w:rPr>
                          <w:t>real</w:t>
                        </w:r>
                        <w:r>
                          <w:rPr>
                            <w:color w:val="696B69"/>
                            <w:spacing w:val="-14"/>
                            <w:w w:val="120"/>
                            <w:sz w:val="16"/>
                          </w:rPr>
                          <w:t> </w:t>
                        </w:r>
                        <w:r>
                          <w:rPr>
                            <w:color w:val="696B69"/>
                            <w:w w:val="120"/>
                            <w:sz w:val="16"/>
                          </w:rPr>
                          <w:t>time oopturrng</w:t>
                        </w:r>
                        <w:r>
                          <w:rPr>
                            <w:color w:val="696B69"/>
                            <w:spacing w:val="-14"/>
                            <w:w w:val="120"/>
                            <w:sz w:val="16"/>
                          </w:rPr>
                          <w:t> </w:t>
                        </w:r>
                        <w:r>
                          <w:rPr>
                            <w:color w:val="696B69"/>
                            <w:w w:val="120"/>
                            <w:sz w:val="16"/>
                          </w:rPr>
                          <w:t>of</w:t>
                        </w:r>
                        <w:r>
                          <w:rPr>
                            <w:color w:val="696B69"/>
                            <w:spacing w:val="-6"/>
                            <w:w w:val="120"/>
                            <w:sz w:val="16"/>
                          </w:rPr>
                          <w:t> </w:t>
                        </w:r>
                        <w:r>
                          <w:rPr>
                            <w:color w:val="696B69"/>
                            <w:w w:val="120"/>
                            <w:sz w:val="15"/>
                          </w:rPr>
                          <w:t>highway</w:t>
                        </w:r>
                        <w:r>
                          <w:rPr>
                            <w:color w:val="696B69"/>
                            <w:w w:val="120"/>
                            <w:sz w:val="15"/>
                          </w:rPr>
                          <w:t> </w:t>
                        </w:r>
                        <w:r>
                          <w:rPr>
                            <w:color w:val="696B69"/>
                            <w:w w:val="120"/>
                            <w:sz w:val="16"/>
                          </w:rPr>
                          <w:t>road</w:t>
                        </w:r>
                        <w:r>
                          <w:rPr>
                            <w:color w:val="696B69"/>
                            <w:spacing w:val="-11"/>
                            <w:w w:val="120"/>
                            <w:sz w:val="16"/>
                          </w:rPr>
                          <w:t> </w:t>
                        </w:r>
                        <w:r>
                          <w:rPr>
                            <w:color w:val="696B69"/>
                            <w:w w:val="120"/>
                            <w:sz w:val="16"/>
                          </w:rPr>
                          <w:t>assets</w:t>
                        </w:r>
                        <w:r>
                          <w:rPr>
                            <w:color w:val="696B69"/>
                            <w:spacing w:val="-4"/>
                            <w:w w:val="120"/>
                            <w:sz w:val="16"/>
                          </w:rPr>
                          <w:t> </w:t>
                        </w:r>
                        <w:r>
                          <w:rPr>
                            <w:color w:val="696B69"/>
                            <w:w w:val="120"/>
                            <w:sz w:val="15"/>
                          </w:rPr>
                          <w:t>(by</w:t>
                        </w:r>
                        <w:r>
                          <w:rPr>
                            <w:color w:val="696B69"/>
                            <w:spacing w:val="-1"/>
                            <w:w w:val="120"/>
                            <w:sz w:val="15"/>
                          </w:rPr>
                          <w:t> </w:t>
                        </w:r>
                        <w:r>
                          <w:rPr>
                            <w:color w:val="696B69"/>
                            <w:w w:val="120"/>
                            <w:sz w:val="16"/>
                          </w:rPr>
                          <w:t>combining</w:t>
                        </w:r>
                        <w:r>
                          <w:rPr>
                            <w:color w:val="696B69"/>
                            <w:spacing w:val="-11"/>
                            <w:w w:val="120"/>
                            <w:sz w:val="16"/>
                          </w:rPr>
                          <w:t> </w:t>
                        </w:r>
                        <w:r>
                          <w:rPr>
                            <w:color w:val="696B69"/>
                            <w:w w:val="120"/>
                            <w:sz w:val="16"/>
                          </w:rPr>
                          <w:t>Literalura</w:t>
                        </w:r>
                        <w:r>
                          <w:rPr>
                            <w:color w:val="696B69"/>
                            <w:spacing w:val="-14"/>
                            <w:w w:val="120"/>
                            <w:sz w:val="16"/>
                          </w:rPr>
                          <w:t> </w:t>
                        </w:r>
                        <w:r>
                          <w:rPr>
                            <w:color w:val="696B69"/>
                            <w:w w:val="120"/>
                            <w:sz w:val="16"/>
                          </w:rPr>
                          <w:t>and</w:t>
                        </w:r>
                        <w:r>
                          <w:rPr>
                            <w:color w:val="696B69"/>
                            <w:spacing w:val="-9"/>
                            <w:w w:val="120"/>
                            <w:sz w:val="16"/>
                          </w:rPr>
                          <w:t> </w:t>
                        </w:r>
                        <w:r>
                          <w:rPr>
                            <w:color w:val="696B69"/>
                            <w:w w:val="120"/>
                            <w:sz w:val="16"/>
                          </w:rPr>
                          <w:t>Case</w:t>
                        </w:r>
                        <w:r>
                          <w:rPr>
                            <w:color w:val="696B69"/>
                            <w:spacing w:val="-14"/>
                            <w:w w:val="120"/>
                            <w:sz w:val="16"/>
                          </w:rPr>
                          <w:t> </w:t>
                        </w:r>
                        <w:r>
                          <w:rPr>
                            <w:color w:val="696B69"/>
                            <w:w w:val="120"/>
                            <w:sz w:val="16"/>
                          </w:rPr>
                          <w:t>Studies</w:t>
                        </w:r>
                        <w:r>
                          <w:rPr>
                            <w:color w:val="696B69"/>
                            <w:spacing w:val="-13"/>
                            <w:w w:val="120"/>
                            <w:sz w:val="16"/>
                          </w:rPr>
                          <w:t> </w:t>
                        </w:r>
                        <w:r>
                          <w:rPr>
                            <w:color w:val="696B69"/>
                            <w:w w:val="120"/>
                            <w:sz w:val="16"/>
                          </w:rPr>
                          <w:t>Qualifati,ve</w:t>
                        </w:r>
                        <w:r>
                          <w:rPr>
                            <w:color w:val="696B69"/>
                            <w:spacing w:val="-7"/>
                            <w:w w:val="120"/>
                            <w:sz w:val="16"/>
                          </w:rPr>
                          <w:t> </w:t>
                        </w:r>
                        <w:r>
                          <w:rPr>
                            <w:color w:val="696B69"/>
                            <w:w w:val="120"/>
                            <w:sz w:val="16"/>
                          </w:rPr>
                          <w:t>Ana</w:t>
                        </w:r>
                        <w:r>
                          <w:rPr>
                            <w:color w:val="3A3F38"/>
                            <w:w w:val="120"/>
                            <w:sz w:val="16"/>
                          </w:rPr>
                          <w:t>l</w:t>
                        </w:r>
                        <w:r>
                          <w:rPr>
                            <w:color w:val="696B69"/>
                            <w:w w:val="120"/>
                            <w:sz w:val="16"/>
                          </w:rPr>
                          <w:t>ysis)</w:t>
                        </w:r>
                      </w:p>
                      <w:p>
                        <w:pPr>
                          <w:spacing w:before="13"/>
                          <w:ind w:left="2009" w:right="0" w:firstLine="0"/>
                          <w:jc w:val="left"/>
                          <w:rPr>
                            <w:sz w:val="15"/>
                          </w:rPr>
                        </w:pPr>
                        <w:r>
                          <w:rPr>
                            <w:color w:val="696B69"/>
                            <w:w w:val="115"/>
                            <w:sz w:val="15"/>
                          </w:rPr>
                          <w:t>use</w:t>
                        </w:r>
                        <w:r>
                          <w:rPr>
                            <w:color w:val="696B69"/>
                            <w:spacing w:val="25"/>
                            <w:w w:val="115"/>
                            <w:sz w:val="15"/>
                          </w:rPr>
                          <w:t> </w:t>
                        </w:r>
                        <w:r>
                          <w:rPr>
                            <w:color w:val="575B56"/>
                            <w:w w:val="132"/>
                            <w:sz w:val="15"/>
                          </w:rPr>
                          <w:t>l:he</w:t>
                        </w:r>
                        <w:r>
                          <w:rPr>
                            <w:color w:val="C1C1C1"/>
                            <w:w w:val="43"/>
                            <w:sz w:val="15"/>
                          </w:rPr>
                          <w:t>,</w:t>
                        </w:r>
                        <w:r>
                          <w:rPr>
                            <w:color w:val="C1C1C1"/>
                            <w:spacing w:val="42"/>
                            <w:w w:val="115"/>
                            <w:sz w:val="15"/>
                          </w:rPr>
                          <w:t>  </w:t>
                        </w:r>
                        <w:r>
                          <w:rPr>
                            <w:color w:val="696B69"/>
                            <w:w w:val="115"/>
                            <w:sz w:val="15"/>
                          </w:rPr>
                          <w:t>nd'tn</w:t>
                        </w:r>
                        <w:r>
                          <w:rPr>
                            <w:color w:val="C1C1C1"/>
                            <w:w w:val="115"/>
                            <w:sz w:val="15"/>
                          </w:rPr>
                          <w:t>_</w:t>
                        </w:r>
                        <w:r>
                          <w:rPr>
                            <w:color w:val="696B69"/>
                            <w:w w:val="115"/>
                            <w:sz w:val="15"/>
                          </w:rPr>
                          <w:t>gs</w:t>
                        </w:r>
                        <w:r>
                          <w:rPr>
                            <w:color w:val="696B69"/>
                            <w:spacing w:val="21"/>
                            <w:w w:val="115"/>
                            <w:sz w:val="15"/>
                          </w:rPr>
                          <w:t> </w:t>
                        </w:r>
                        <w:r>
                          <w:rPr>
                            <w:color w:val="696B69"/>
                            <w:w w:val="115"/>
                            <w:sz w:val="15"/>
                          </w:rPr>
                          <w:t>fo:r</w:t>
                        </w:r>
                        <w:r>
                          <w:rPr>
                            <w:color w:val="696B69"/>
                            <w:spacing w:val="-9"/>
                            <w:w w:val="115"/>
                            <w:sz w:val="15"/>
                          </w:rPr>
                          <w:t> </w:t>
                        </w:r>
                        <w:r>
                          <w:rPr>
                            <w:color w:val="696B69"/>
                            <w:w w:val="115"/>
                            <w:sz w:val="15"/>
                          </w:rPr>
                          <w:t>Qua:rnitativ.e</w:t>
                        </w:r>
                        <w:r>
                          <w:rPr>
                            <w:color w:val="696B69"/>
                            <w:spacing w:val="-4"/>
                            <w:w w:val="115"/>
                            <w:sz w:val="15"/>
                          </w:rPr>
                          <w:t> </w:t>
                        </w:r>
                        <w:r>
                          <w:rPr>
                            <w:color w:val="696B69"/>
                            <w:w w:val="115"/>
                            <w:sz w:val="15"/>
                          </w:rPr>
                          <w:t>Machine</w:t>
                        </w:r>
                        <w:r>
                          <w:rPr>
                            <w:color w:val="696B69"/>
                            <w:spacing w:val="-4"/>
                            <w:w w:val="115"/>
                            <w:sz w:val="15"/>
                          </w:rPr>
                          <w:t> </w:t>
                        </w:r>
                        <w:r>
                          <w:rPr>
                            <w:color w:val="696B69"/>
                            <w:w w:val="115"/>
                            <w:sz w:val="15"/>
                          </w:rPr>
                          <w:t>Leaming</w:t>
                        </w:r>
                        <w:r>
                          <w:rPr>
                            <w:color w:val="696B69"/>
                            <w:spacing w:val="-12"/>
                            <w:w w:val="115"/>
                            <w:sz w:val="15"/>
                          </w:rPr>
                          <w:t> </w:t>
                        </w:r>
                        <w:r>
                          <w:rPr>
                            <w:color w:val="696B69"/>
                            <w:w w:val="115"/>
                            <w:sz w:val="15"/>
                          </w:rPr>
                          <w:t>Design</w:t>
                        </w:r>
                        <w:r>
                          <w:rPr>
                            <w:color w:val="696B69"/>
                            <w:spacing w:val="-11"/>
                            <w:w w:val="115"/>
                            <w:sz w:val="15"/>
                          </w:rPr>
                          <w:t> </w:t>
                        </w:r>
                        <w:r>
                          <w:rPr>
                            <w:color w:val="575B56"/>
                            <w:spacing w:val="-2"/>
                            <w:w w:val="115"/>
                            <w:sz w:val="15"/>
                          </w:rPr>
                          <w:t>analysis</w:t>
                        </w:r>
                      </w:p>
                    </w:txbxContent>
                  </v:textbox>
                  <w10:wrap type="none"/>
                </v:shape>
                <v:shape style="position:absolute;left:1694;top:658;width:8618;height:743" type="#_x0000_t202" id="docshape47" filled="false" stroked="false">
                  <v:textbox inset="0,0,0,0">
                    <w:txbxContent>
                      <w:p>
                        <w:pPr>
                          <w:spacing w:line="240" w:lineRule="auto" w:before="47"/>
                          <w:rPr>
                            <w:sz w:val="18"/>
                          </w:rPr>
                        </w:pPr>
                      </w:p>
                      <w:p>
                        <w:pPr>
                          <w:spacing w:before="0"/>
                          <w:ind w:left="0" w:right="22" w:firstLine="0"/>
                          <w:jc w:val="center"/>
                          <w:rPr>
                            <w:sz w:val="18"/>
                          </w:rPr>
                        </w:pPr>
                        <w:r>
                          <w:rPr>
                            <w:color w:val="314D56"/>
                            <w:w w:val="115"/>
                            <w:sz w:val="18"/>
                          </w:rPr>
                          <w:t>An</w:t>
                        </w:r>
                        <w:r>
                          <w:rPr>
                            <w:color w:val="52727C"/>
                            <w:w w:val="115"/>
                            <w:sz w:val="18"/>
                          </w:rPr>
                          <w:t>alysis</w:t>
                        </w:r>
                        <w:r>
                          <w:rPr>
                            <w:color w:val="52727C"/>
                            <w:spacing w:val="19"/>
                            <w:w w:val="115"/>
                            <w:sz w:val="18"/>
                          </w:rPr>
                          <w:t> </w:t>
                        </w:r>
                        <w:r>
                          <w:rPr>
                            <w:color w:val="42606B"/>
                            <w:w w:val="115"/>
                            <w:sz w:val="18"/>
                          </w:rPr>
                          <w:t>the</w:t>
                        </w:r>
                        <w:r>
                          <w:rPr>
                            <w:color w:val="42606B"/>
                            <w:spacing w:val="11"/>
                            <w:w w:val="115"/>
                            <w:sz w:val="18"/>
                          </w:rPr>
                          <w:t> </w:t>
                        </w:r>
                        <w:r>
                          <w:rPr>
                            <w:color w:val="42606B"/>
                            <w:w w:val="115"/>
                            <w:sz w:val="18"/>
                          </w:rPr>
                          <w:t>measures</w:t>
                        </w:r>
                        <w:r>
                          <w:rPr>
                            <w:color w:val="42606B"/>
                            <w:spacing w:val="22"/>
                            <w:w w:val="115"/>
                            <w:sz w:val="18"/>
                          </w:rPr>
                          <w:t> </w:t>
                        </w:r>
                        <w:r>
                          <w:rPr>
                            <w:color w:val="42606B"/>
                            <w:w w:val="115"/>
                            <w:sz w:val="18"/>
                          </w:rPr>
                          <w:t>fur</w:t>
                        </w:r>
                        <w:r>
                          <w:rPr>
                            <w:color w:val="42606B"/>
                            <w:spacing w:val="-1"/>
                            <w:w w:val="115"/>
                            <w:sz w:val="18"/>
                          </w:rPr>
                          <w:t> </w:t>
                        </w:r>
                        <w:r>
                          <w:rPr>
                            <w:color w:val="42606B"/>
                            <w:w w:val="115"/>
                            <w:sz w:val="18"/>
                          </w:rPr>
                          <w:t>Capturing</w:t>
                        </w:r>
                        <w:r>
                          <w:rPr>
                            <w:color w:val="42606B"/>
                            <w:spacing w:val="3"/>
                            <w:w w:val="115"/>
                            <w:sz w:val="18"/>
                          </w:rPr>
                          <w:t> </w:t>
                        </w:r>
                        <w:r>
                          <w:rPr>
                            <w:color w:val="314D56"/>
                            <w:w w:val="115"/>
                            <w:sz w:val="18"/>
                          </w:rPr>
                          <w:t>Road</w:t>
                        </w:r>
                        <w:r>
                          <w:rPr>
                            <w:color w:val="314D56"/>
                            <w:spacing w:val="7"/>
                            <w:w w:val="115"/>
                            <w:sz w:val="18"/>
                          </w:rPr>
                          <w:t> </w:t>
                        </w:r>
                        <w:r>
                          <w:rPr>
                            <w:color w:val="314D56"/>
                            <w:w w:val="115"/>
                            <w:sz w:val="18"/>
                          </w:rPr>
                          <w:t>Assets</w:t>
                        </w:r>
                        <w:r>
                          <w:rPr>
                            <w:color w:val="314D56"/>
                            <w:spacing w:val="19"/>
                            <w:w w:val="115"/>
                            <w:sz w:val="18"/>
                          </w:rPr>
                          <w:t> </w:t>
                        </w:r>
                        <w:r>
                          <w:rPr>
                            <w:color w:val="42606B"/>
                            <w:w w:val="115"/>
                            <w:sz w:val="18"/>
                          </w:rPr>
                          <w:t>In</w:t>
                        </w:r>
                        <w:r>
                          <w:rPr>
                            <w:color w:val="42606B"/>
                            <w:spacing w:val="-6"/>
                            <w:w w:val="115"/>
                            <w:sz w:val="18"/>
                          </w:rPr>
                          <w:t> </w:t>
                        </w:r>
                        <w:r>
                          <w:rPr>
                            <w:color w:val="42606B"/>
                            <w:w w:val="115"/>
                            <w:sz w:val="18"/>
                          </w:rPr>
                          <w:t>Real</w:t>
                        </w:r>
                        <w:r>
                          <w:rPr>
                            <w:color w:val="132A33"/>
                            <w:w w:val="115"/>
                            <w:sz w:val="18"/>
                          </w:rPr>
                          <w:t>-</w:t>
                        </w:r>
                        <w:r>
                          <w:rPr>
                            <w:color w:val="42606B"/>
                            <w:spacing w:val="-4"/>
                            <w:w w:val="115"/>
                            <w:sz w:val="18"/>
                          </w:rPr>
                          <w:t>time</w:t>
                        </w:r>
                      </w:p>
                    </w:txbxContent>
                  </v:textbox>
                  <w10:wrap type="none"/>
                </v:shape>
                <w10:wrap type="topAndBottom"/>
              </v:group>
            </w:pict>
          </mc:Fallback>
        </mc:AlternateContent>
      </w:r>
    </w:p>
    <w:p>
      <w:pPr>
        <w:pStyle w:val="BodyText"/>
        <w:spacing w:before="3"/>
        <w:rPr>
          <w:sz w:val="12"/>
        </w:rPr>
      </w:pPr>
    </w:p>
    <w:p>
      <w:pPr>
        <w:pStyle w:val="BodyText"/>
        <w:spacing w:before="55"/>
        <w:rPr>
          <w:sz w:val="20"/>
        </w:rPr>
      </w:pPr>
    </w:p>
    <w:p>
      <w:pPr>
        <w:spacing w:after="0"/>
        <w:rPr>
          <w:sz w:val="20"/>
        </w:rPr>
        <w:sectPr>
          <w:footerReference w:type="default" r:id="rId13"/>
          <w:pgSz w:w="11910" w:h="16840"/>
          <w:pgMar w:header="0" w:footer="0" w:top="180" w:bottom="280" w:left="460" w:right="220"/>
        </w:sectPr>
      </w:pPr>
    </w:p>
    <w:p>
      <w:pPr>
        <w:pStyle w:val="BodyText"/>
        <w:ind w:left="365"/>
        <w:rPr>
          <w:sz w:val="20"/>
        </w:rPr>
      </w:pPr>
      <w:r>
        <w:rPr>
          <w:sz w:val="20"/>
        </w:rPr>
        <w:drawing>
          <wp:inline distT="0" distB="0" distL="0" distR="0">
            <wp:extent cx="6649415" cy="4727448"/>
            <wp:effectExtent l="0" t="0" r="0" b="0"/>
            <wp:docPr id="82" name="Image 82" descr="Diagram  Description automatically generated"/>
            <wp:cNvGraphicFramePr>
              <a:graphicFrameLocks/>
            </wp:cNvGraphicFramePr>
            <a:graphic>
              <a:graphicData uri="http://schemas.openxmlformats.org/drawingml/2006/picture">
                <pic:pic>
                  <pic:nvPicPr>
                    <pic:cNvPr id="82" name="Image 82" descr="Diagram  Description automatically generated"/>
                    <pic:cNvPicPr/>
                  </pic:nvPicPr>
                  <pic:blipFill>
                    <a:blip r:embed="rId17" cstate="print"/>
                    <a:stretch>
                      <a:fillRect/>
                    </a:stretch>
                  </pic:blipFill>
                  <pic:spPr>
                    <a:xfrm>
                      <a:off x="0" y="0"/>
                      <a:ext cx="6649415" cy="4727448"/>
                    </a:xfrm>
                    <a:prstGeom prst="rect">
                      <a:avLst/>
                    </a:prstGeom>
                  </pic:spPr>
                </pic:pic>
              </a:graphicData>
            </a:graphic>
          </wp:inline>
        </w:drawing>
      </w:r>
      <w:r>
        <w:rPr>
          <w:sz w:val="20"/>
        </w:rPr>
      </w:r>
    </w:p>
    <w:p>
      <w:pPr>
        <w:pStyle w:val="BodyText"/>
      </w:pPr>
    </w:p>
    <w:p>
      <w:pPr>
        <w:pStyle w:val="BodyText"/>
      </w:pPr>
    </w:p>
    <w:p>
      <w:pPr>
        <w:pStyle w:val="BodyText"/>
        <w:spacing w:before="5"/>
      </w:pPr>
    </w:p>
    <w:p>
      <w:pPr>
        <w:pStyle w:val="BodyText"/>
        <w:spacing w:before="1"/>
        <w:ind w:right="218"/>
        <w:jc w:val="center"/>
      </w:pPr>
      <w:bookmarkStart w:name="_bookmark64" w:id="125"/>
      <w:bookmarkEnd w:id="125"/>
      <w:r>
        <w:rPr/>
      </w:r>
      <w:r>
        <w:rPr/>
        <w:t>Figure</w:t>
      </w:r>
      <w:r>
        <w:rPr>
          <w:spacing w:val="-7"/>
        </w:rPr>
        <w:t> </w:t>
      </w:r>
      <w:r>
        <w:rPr/>
        <w:t>5</w:t>
      </w:r>
      <w:r>
        <w:rPr>
          <w:spacing w:val="-3"/>
        </w:rPr>
        <w:t> </w:t>
      </w:r>
      <w:r>
        <w:rPr/>
        <w:t>Graphic</w:t>
      </w:r>
      <w:r>
        <w:rPr>
          <w:spacing w:val="-4"/>
        </w:rPr>
        <w:t> </w:t>
      </w:r>
      <w:r>
        <w:rPr/>
        <w:t>showing</w:t>
      </w:r>
      <w:r>
        <w:rPr>
          <w:spacing w:val="-4"/>
        </w:rPr>
        <w:t> </w:t>
      </w:r>
      <w:r>
        <w:rPr/>
        <w:t>Research</w:t>
      </w:r>
      <w:r>
        <w:rPr>
          <w:spacing w:val="-4"/>
        </w:rPr>
        <w:t> </w:t>
      </w:r>
      <w:r>
        <w:rPr/>
        <w:t>Design</w:t>
      </w:r>
      <w:r>
        <w:rPr>
          <w:spacing w:val="-3"/>
        </w:rPr>
        <w:t> </w:t>
      </w:r>
      <w:r>
        <w:rPr/>
        <w:t>and</w:t>
      </w:r>
      <w:r>
        <w:rPr>
          <w:spacing w:val="-4"/>
        </w:rPr>
        <w:t> </w:t>
      </w:r>
      <w:r>
        <w:rPr/>
        <w:t>Methodology</w:t>
      </w:r>
      <w:r>
        <w:rPr>
          <w:spacing w:val="-1"/>
        </w:rPr>
        <w:t> </w:t>
      </w:r>
      <w:r>
        <w:rPr/>
        <w:t>(Starkey,</w:t>
      </w:r>
      <w:r>
        <w:rPr>
          <w:spacing w:val="-8"/>
        </w:rPr>
        <w:t> </w:t>
      </w:r>
      <w:r>
        <w:rPr>
          <w:spacing w:val="-2"/>
        </w:rPr>
        <w:t>2020).</w:t>
      </w:r>
    </w:p>
    <w:p>
      <w:pPr>
        <w:spacing w:after="0"/>
        <w:jc w:val="center"/>
        <w:sectPr>
          <w:footerReference w:type="default" r:id="rId16"/>
          <w:pgSz w:w="11910" w:h="16840"/>
          <w:pgMar w:header="0" w:footer="1512" w:top="480" w:bottom="1700" w:left="460" w:right="220"/>
          <w:pgNumType w:start="79"/>
        </w:sectPr>
      </w:pPr>
    </w:p>
    <w:p>
      <w:pPr>
        <w:pStyle w:val="Heading1"/>
        <w:spacing w:before="74"/>
        <w:ind w:left="114"/>
      </w:pPr>
      <w:bookmarkStart w:name="Chapter Four Case Studies" w:id="126"/>
      <w:bookmarkEnd w:id="126"/>
      <w:r>
        <w:rPr/>
      </w:r>
      <w:bookmarkStart w:name="_bookmark65" w:id="127"/>
      <w:bookmarkEnd w:id="127"/>
      <w:r>
        <w:rPr/>
      </w:r>
      <w:r>
        <w:rPr/>
        <w:t>Chapter</w:t>
      </w:r>
      <w:r>
        <w:rPr>
          <w:spacing w:val="-11"/>
        </w:rPr>
        <w:t> </w:t>
      </w:r>
      <w:r>
        <w:rPr/>
        <w:t>Four</w:t>
      </w:r>
      <w:r>
        <w:rPr>
          <w:spacing w:val="-2"/>
        </w:rPr>
        <w:t> </w:t>
      </w:r>
      <w:r>
        <w:rPr/>
        <w:t>Case</w:t>
      </w:r>
      <w:r>
        <w:rPr>
          <w:spacing w:val="-5"/>
        </w:rPr>
        <w:t> </w:t>
      </w:r>
      <w:r>
        <w:rPr>
          <w:spacing w:val="-2"/>
        </w:rPr>
        <w:t>Studies</w:t>
      </w:r>
    </w:p>
    <w:p>
      <w:pPr>
        <w:pStyle w:val="BodyText"/>
      </w:pPr>
    </w:p>
    <w:p>
      <w:pPr>
        <w:pStyle w:val="BodyText"/>
      </w:pPr>
    </w:p>
    <w:p>
      <w:pPr>
        <w:pStyle w:val="BodyText"/>
        <w:spacing w:before="177"/>
      </w:pPr>
    </w:p>
    <w:p>
      <w:pPr>
        <w:pStyle w:val="ListParagraph"/>
        <w:numPr>
          <w:ilvl w:val="1"/>
          <w:numId w:val="15"/>
        </w:numPr>
        <w:tabs>
          <w:tab w:pos="1738" w:val="left" w:leader="none"/>
        </w:tabs>
        <w:spacing w:line="240" w:lineRule="auto" w:before="0" w:after="0"/>
        <w:ind w:left="1738" w:right="0" w:hanging="402"/>
        <w:jc w:val="left"/>
        <w:rPr>
          <w:sz w:val="24"/>
        </w:rPr>
      </w:pPr>
      <w:bookmarkStart w:name="4.1 Introduction" w:id="128"/>
      <w:bookmarkEnd w:id="128"/>
      <w:r>
        <w:rPr/>
      </w:r>
      <w:bookmarkStart w:name="_bookmark66" w:id="129"/>
      <w:bookmarkEnd w:id="129"/>
      <w:r>
        <w:rPr/>
      </w:r>
      <w:r>
        <w:rPr>
          <w:spacing w:val="-2"/>
          <w:sz w:val="24"/>
        </w:rPr>
        <w:t>Introduction</w:t>
      </w:r>
    </w:p>
    <w:p>
      <w:pPr>
        <w:pStyle w:val="BodyText"/>
        <w:spacing w:before="255"/>
      </w:pPr>
    </w:p>
    <w:p>
      <w:pPr>
        <w:pStyle w:val="BodyText"/>
        <w:spacing w:line="480" w:lineRule="auto"/>
        <w:ind w:left="1336" w:right="1209"/>
        <w:jc w:val="both"/>
      </w:pPr>
      <w:r>
        <w:rPr/>
        <w:t>As mentioned</w:t>
      </w:r>
      <w:r>
        <w:rPr>
          <w:spacing w:val="-3"/>
        </w:rPr>
        <w:t> </w:t>
      </w:r>
      <w:r>
        <w:rPr/>
        <w:t>in section 3.4.2, the case study approach employs a variety of empirical material-gathering strategies to provide the most comprehensive answers to the research questions. Semi-structured interviews, meeting observations, and document collection can be conducted. Collecting empirical material</w:t>
      </w:r>
      <w:r>
        <w:rPr>
          <w:spacing w:val="-13"/>
        </w:rPr>
        <w:t> </w:t>
      </w:r>
      <w:r>
        <w:rPr/>
        <w:t>from</w:t>
      </w:r>
      <w:r>
        <w:rPr>
          <w:spacing w:val="-7"/>
        </w:rPr>
        <w:t> </w:t>
      </w:r>
      <w:r>
        <w:rPr/>
        <w:t>multiple</w:t>
      </w:r>
      <w:r>
        <w:rPr>
          <w:spacing w:val="-8"/>
        </w:rPr>
        <w:t> </w:t>
      </w:r>
      <w:r>
        <w:rPr/>
        <w:t>sources</w:t>
      </w:r>
      <w:r>
        <w:rPr>
          <w:spacing w:val="-13"/>
        </w:rPr>
        <w:t> </w:t>
      </w:r>
      <w:r>
        <w:rPr/>
        <w:t>allows</w:t>
      </w:r>
      <w:r>
        <w:rPr>
          <w:spacing w:val="-9"/>
        </w:rPr>
        <w:t> </w:t>
      </w:r>
      <w:r>
        <w:rPr/>
        <w:t>triangulation</w:t>
      </w:r>
      <w:r>
        <w:rPr>
          <w:spacing w:val="-8"/>
        </w:rPr>
        <w:t> </w:t>
      </w:r>
      <w:r>
        <w:rPr/>
        <w:t>(Yin,</w:t>
      </w:r>
      <w:r>
        <w:rPr>
          <w:spacing w:val="-13"/>
        </w:rPr>
        <w:t> </w:t>
      </w:r>
      <w:r>
        <w:rPr/>
        <w:t>2009). Combining</w:t>
      </w:r>
      <w:r>
        <w:rPr>
          <w:spacing w:val="-13"/>
        </w:rPr>
        <w:t> </w:t>
      </w:r>
      <w:r>
        <w:rPr/>
        <w:t>multiple sources of empirical material in a case study approach is best understood as a strategy to increase the study's rigour, length, complexity,</w:t>
      </w:r>
      <w:r>
        <w:rPr>
          <w:spacing w:val="-4"/>
        </w:rPr>
        <w:t> </w:t>
      </w:r>
      <w:r>
        <w:rPr/>
        <w:t>and depth (Flick et al., </w:t>
      </w:r>
      <w:r>
        <w:rPr>
          <w:spacing w:val="-2"/>
        </w:rPr>
        <w:t>2004).</w:t>
      </w:r>
    </w:p>
    <w:p>
      <w:pPr>
        <w:pStyle w:val="BodyText"/>
      </w:pPr>
    </w:p>
    <w:p>
      <w:pPr>
        <w:pStyle w:val="BodyText"/>
        <w:spacing w:before="2"/>
      </w:pPr>
    </w:p>
    <w:p>
      <w:pPr>
        <w:pStyle w:val="BodyText"/>
        <w:spacing w:line="480" w:lineRule="auto"/>
        <w:ind w:left="1336" w:right="1211"/>
        <w:jc w:val="both"/>
      </w:pPr>
      <w:r>
        <w:rPr/>
        <w:t>Drawing upon four industry case studies, encompassing an area maintenance team (Area 12) and one of Highways England's ASC (Asset Support Contractor), this framework may be further enriched by the inclusion of additional area teams in</w:t>
      </w:r>
      <w:r>
        <w:rPr>
          <w:spacing w:val="-13"/>
        </w:rPr>
        <w:t> </w:t>
      </w:r>
      <w:r>
        <w:rPr/>
        <w:t>its</w:t>
      </w:r>
      <w:r>
        <w:rPr>
          <w:spacing w:val="-13"/>
        </w:rPr>
        <w:t> </w:t>
      </w:r>
      <w:r>
        <w:rPr/>
        <w:t>development</w:t>
      </w:r>
      <w:r>
        <w:rPr>
          <w:spacing w:val="-17"/>
        </w:rPr>
        <w:t> </w:t>
      </w:r>
      <w:r>
        <w:rPr/>
        <w:t>phase.</w:t>
      </w:r>
      <w:r>
        <w:rPr>
          <w:spacing w:val="-17"/>
        </w:rPr>
        <w:t> </w:t>
      </w:r>
      <w:r>
        <w:rPr/>
        <w:t>The</w:t>
      </w:r>
      <w:r>
        <w:rPr>
          <w:spacing w:val="-12"/>
        </w:rPr>
        <w:t> </w:t>
      </w:r>
      <w:r>
        <w:rPr/>
        <w:t>ASC</w:t>
      </w:r>
      <w:r>
        <w:rPr>
          <w:spacing w:val="-13"/>
        </w:rPr>
        <w:t> </w:t>
      </w:r>
      <w:r>
        <w:rPr/>
        <w:t>team</w:t>
      </w:r>
      <w:r>
        <w:rPr>
          <w:spacing w:val="-11"/>
        </w:rPr>
        <w:t> </w:t>
      </w:r>
      <w:r>
        <w:rPr/>
        <w:t>not</w:t>
      </w:r>
      <w:r>
        <w:rPr>
          <w:spacing w:val="-12"/>
        </w:rPr>
        <w:t> </w:t>
      </w:r>
      <w:r>
        <w:rPr/>
        <w:t>only</w:t>
      </w:r>
      <w:r>
        <w:rPr>
          <w:spacing w:val="-13"/>
        </w:rPr>
        <w:t> </w:t>
      </w:r>
      <w:r>
        <w:rPr/>
        <w:t>fulfils</w:t>
      </w:r>
      <w:r>
        <w:rPr>
          <w:spacing w:val="-13"/>
        </w:rPr>
        <w:t> </w:t>
      </w:r>
      <w:r>
        <w:rPr/>
        <w:t>all</w:t>
      </w:r>
      <w:r>
        <w:rPr>
          <w:spacing w:val="-17"/>
        </w:rPr>
        <w:t> </w:t>
      </w:r>
      <w:r>
        <w:rPr/>
        <w:t>area</w:t>
      </w:r>
      <w:r>
        <w:rPr>
          <w:spacing w:val="-12"/>
        </w:rPr>
        <w:t> </w:t>
      </w:r>
      <w:r>
        <w:rPr/>
        <w:t>O&amp;M</w:t>
      </w:r>
      <w:r>
        <w:rPr>
          <w:spacing w:val="-17"/>
        </w:rPr>
        <w:t> </w:t>
      </w:r>
      <w:r>
        <w:rPr/>
        <w:t>requirements but</w:t>
      </w:r>
      <w:r>
        <w:rPr/>
        <w:t> also</w:t>
      </w:r>
      <w:r>
        <w:rPr/>
        <w:t> adeptly</w:t>
      </w:r>
      <w:r>
        <w:rPr/>
        <w:t> handles</w:t>
      </w:r>
      <w:r>
        <w:rPr/>
        <w:t> financial</w:t>
      </w:r>
      <w:r>
        <w:rPr/>
        <w:t> considerations, meticulously plans and schedules</w:t>
      </w:r>
      <w:r>
        <w:rPr>
          <w:spacing w:val="-1"/>
        </w:rPr>
        <w:t> </w:t>
      </w:r>
      <w:r>
        <w:rPr/>
        <w:t>works,</w:t>
      </w:r>
      <w:r>
        <w:rPr>
          <w:spacing w:val="-1"/>
        </w:rPr>
        <w:t> </w:t>
      </w:r>
      <w:r>
        <w:rPr/>
        <w:t>and manages the</w:t>
      </w:r>
      <w:r>
        <w:rPr>
          <w:spacing w:val="-1"/>
        </w:rPr>
        <w:t> </w:t>
      </w:r>
      <w:r>
        <w:rPr/>
        <w:t>initiation</w:t>
      </w:r>
      <w:r>
        <w:rPr>
          <w:spacing w:val="-5"/>
        </w:rPr>
        <w:t> </w:t>
      </w:r>
      <w:r>
        <w:rPr/>
        <w:t>of</w:t>
      </w:r>
      <w:r>
        <w:rPr>
          <w:spacing w:val="-1"/>
        </w:rPr>
        <w:t> </w:t>
      </w:r>
      <w:r>
        <w:rPr/>
        <w:t>new</w:t>
      </w:r>
      <w:r>
        <w:rPr>
          <w:spacing w:val="-1"/>
        </w:rPr>
        <w:t> </w:t>
      </w:r>
      <w:r>
        <w:rPr/>
        <w:t>road</w:t>
      </w:r>
      <w:r>
        <w:rPr>
          <w:spacing w:val="-5"/>
        </w:rPr>
        <w:t> </w:t>
      </w:r>
      <w:r>
        <w:rPr/>
        <w:t>assets.</w:t>
      </w:r>
      <w:r>
        <w:rPr>
          <w:spacing w:val="-1"/>
        </w:rPr>
        <w:t> </w:t>
      </w:r>
      <w:r>
        <w:rPr/>
        <w:t>Among</w:t>
      </w:r>
      <w:r>
        <w:rPr>
          <w:spacing w:val="-5"/>
        </w:rPr>
        <w:t> </w:t>
      </w:r>
      <w:r>
        <w:rPr/>
        <w:t>the</w:t>
      </w:r>
      <w:r>
        <w:rPr>
          <w:spacing w:val="-1"/>
        </w:rPr>
        <w:t> </w:t>
      </w:r>
      <w:r>
        <w:rPr/>
        <w:t>case studies</w:t>
      </w:r>
      <w:r>
        <w:rPr>
          <w:spacing w:val="-8"/>
        </w:rPr>
        <w:t> </w:t>
      </w:r>
      <w:r>
        <w:rPr/>
        <w:t>featured</w:t>
      </w:r>
      <w:r>
        <w:rPr>
          <w:spacing w:val="-8"/>
        </w:rPr>
        <w:t> </w:t>
      </w:r>
      <w:r>
        <w:rPr/>
        <w:t>are</w:t>
      </w:r>
      <w:r>
        <w:rPr>
          <w:spacing w:val="-8"/>
        </w:rPr>
        <w:t> </w:t>
      </w:r>
      <w:r>
        <w:rPr/>
        <w:t>the</w:t>
      </w:r>
      <w:r>
        <w:rPr>
          <w:spacing w:val="-8"/>
        </w:rPr>
        <w:t> </w:t>
      </w:r>
      <w:r>
        <w:rPr/>
        <w:t>A160</w:t>
      </w:r>
      <w:r>
        <w:rPr>
          <w:spacing w:val="-13"/>
        </w:rPr>
        <w:t> </w:t>
      </w:r>
      <w:r>
        <w:rPr/>
        <w:t>Improvement</w:t>
      </w:r>
      <w:r>
        <w:rPr>
          <w:spacing w:val="-8"/>
        </w:rPr>
        <w:t> </w:t>
      </w:r>
      <w:r>
        <w:rPr/>
        <w:t>scheme,</w:t>
      </w:r>
      <w:r>
        <w:rPr>
          <w:spacing w:val="-13"/>
        </w:rPr>
        <w:t> </w:t>
      </w:r>
      <w:r>
        <w:rPr/>
        <w:t>M1J28-35a,</w:t>
      </w:r>
      <w:r>
        <w:rPr>
          <w:spacing w:val="-13"/>
        </w:rPr>
        <w:t> </w:t>
      </w:r>
      <w:r>
        <w:rPr/>
        <w:t>M1J23a-25,</w:t>
      </w:r>
      <w:r>
        <w:rPr>
          <w:spacing w:val="-8"/>
        </w:rPr>
        <w:t> </w:t>
      </w:r>
      <w:r>
        <w:rPr/>
        <w:t>and the A19 TaDL scheme.</w:t>
      </w:r>
    </w:p>
    <w:p>
      <w:pPr>
        <w:spacing w:after="0" w:line="480" w:lineRule="auto"/>
        <w:jc w:val="both"/>
        <w:sectPr>
          <w:pgSz w:w="11910" w:h="16840"/>
          <w:pgMar w:header="0" w:footer="1512" w:top="1840" w:bottom="1700" w:left="460" w:right="220"/>
        </w:sectPr>
      </w:pPr>
    </w:p>
    <w:p>
      <w:pPr>
        <w:pStyle w:val="BodyText"/>
        <w:spacing w:line="480" w:lineRule="auto" w:before="62"/>
        <w:ind w:left="1336" w:right="1211"/>
        <w:jc w:val="both"/>
      </w:pPr>
      <w:r>
        <w:rPr/>
        <w:t>The case studies in this research are all Highways schemes with a different understanding of BIM and the ‘Handover’ of asset data for Highways England's maintainers.</w:t>
      </w:r>
      <w:r>
        <w:rPr>
          <w:spacing w:val="-15"/>
        </w:rPr>
        <w:t> </w:t>
      </w:r>
      <w:r>
        <w:rPr/>
        <w:t>The</w:t>
      </w:r>
      <w:r>
        <w:rPr>
          <w:spacing w:val="-15"/>
        </w:rPr>
        <w:t> </w:t>
      </w:r>
      <w:r>
        <w:rPr/>
        <w:t>information</w:t>
      </w:r>
      <w:r>
        <w:rPr>
          <w:spacing w:val="-15"/>
        </w:rPr>
        <w:t> </w:t>
      </w:r>
      <w:r>
        <w:rPr/>
        <w:t>gathered</w:t>
      </w:r>
      <w:r>
        <w:rPr>
          <w:spacing w:val="-15"/>
        </w:rPr>
        <w:t> </w:t>
      </w:r>
      <w:r>
        <w:rPr/>
        <w:t>was</w:t>
      </w:r>
      <w:r>
        <w:rPr>
          <w:spacing w:val="-15"/>
        </w:rPr>
        <w:t> </w:t>
      </w:r>
      <w:r>
        <w:rPr/>
        <w:t>vetted</w:t>
      </w:r>
      <w:r>
        <w:rPr>
          <w:spacing w:val="-15"/>
        </w:rPr>
        <w:t> </w:t>
      </w:r>
      <w:r>
        <w:rPr/>
        <w:t>and</w:t>
      </w:r>
      <w:r>
        <w:rPr>
          <w:spacing w:val="-15"/>
        </w:rPr>
        <w:t> </w:t>
      </w:r>
      <w:r>
        <w:rPr/>
        <w:t>verified</w:t>
      </w:r>
      <w:r>
        <w:rPr>
          <w:spacing w:val="-14"/>
        </w:rPr>
        <w:t> </w:t>
      </w:r>
      <w:r>
        <w:rPr/>
        <w:t>by</w:t>
      </w:r>
      <w:r>
        <w:rPr>
          <w:spacing w:val="-15"/>
        </w:rPr>
        <w:t> </w:t>
      </w:r>
      <w:r>
        <w:rPr/>
        <w:t>key</w:t>
      </w:r>
      <w:r>
        <w:rPr>
          <w:spacing w:val="-15"/>
        </w:rPr>
        <w:t> </w:t>
      </w:r>
      <w:r>
        <w:rPr/>
        <w:t>persons</w:t>
      </w:r>
      <w:r>
        <w:rPr>
          <w:spacing w:val="-15"/>
        </w:rPr>
        <w:t> </w:t>
      </w:r>
      <w:r>
        <w:rPr/>
        <w:t>from the</w:t>
      </w:r>
      <w:r>
        <w:rPr>
          <w:spacing w:val="-7"/>
        </w:rPr>
        <w:t> </w:t>
      </w:r>
      <w:r>
        <w:rPr/>
        <w:t>organisations</w:t>
      </w:r>
      <w:r>
        <w:rPr>
          <w:spacing w:val="-13"/>
        </w:rPr>
        <w:t> </w:t>
      </w:r>
      <w:r>
        <w:rPr/>
        <w:t>engaged</w:t>
      </w:r>
      <w:r>
        <w:rPr>
          <w:spacing w:val="-7"/>
        </w:rPr>
        <w:t> </w:t>
      </w:r>
      <w:r>
        <w:rPr/>
        <w:t>in</w:t>
      </w:r>
      <w:r>
        <w:rPr>
          <w:spacing w:val="-12"/>
        </w:rPr>
        <w:t> </w:t>
      </w:r>
      <w:r>
        <w:rPr/>
        <w:t>the</w:t>
      </w:r>
      <w:r>
        <w:rPr>
          <w:spacing w:val="-7"/>
        </w:rPr>
        <w:t> </w:t>
      </w:r>
      <w:r>
        <w:rPr/>
        <w:t>case</w:t>
      </w:r>
      <w:r>
        <w:rPr>
          <w:spacing w:val="-7"/>
        </w:rPr>
        <w:t> </w:t>
      </w:r>
      <w:r>
        <w:rPr/>
        <w:t>studies.</w:t>
      </w:r>
      <w:r>
        <w:rPr>
          <w:spacing w:val="-1"/>
        </w:rPr>
        <w:t> </w:t>
      </w:r>
      <w:r>
        <w:rPr/>
        <w:t>This</w:t>
      </w:r>
      <w:r>
        <w:rPr>
          <w:spacing w:val="-8"/>
        </w:rPr>
        <w:t> </w:t>
      </w:r>
      <w:r>
        <w:rPr/>
        <w:t>is</w:t>
      </w:r>
      <w:r>
        <w:rPr>
          <w:spacing w:val="-8"/>
        </w:rPr>
        <w:t> </w:t>
      </w:r>
      <w:r>
        <w:rPr/>
        <w:t>to</w:t>
      </w:r>
      <w:r>
        <w:rPr>
          <w:spacing w:val="-7"/>
        </w:rPr>
        <w:t> </w:t>
      </w:r>
      <w:r>
        <w:rPr/>
        <w:t>ensure</w:t>
      </w:r>
      <w:r>
        <w:rPr>
          <w:spacing w:val="-7"/>
        </w:rPr>
        <w:t> </w:t>
      </w:r>
      <w:r>
        <w:rPr/>
        <w:t>the</w:t>
      </w:r>
      <w:r>
        <w:rPr>
          <w:spacing w:val="-7"/>
        </w:rPr>
        <w:t> </w:t>
      </w:r>
      <w:r>
        <w:rPr/>
        <w:t>analysed</w:t>
      </w:r>
      <w:r>
        <w:rPr>
          <w:spacing w:val="-7"/>
        </w:rPr>
        <w:t> </w:t>
      </w:r>
      <w:r>
        <w:rPr/>
        <w:t>data accuracy and avoid reporting confidential information. Eventually, the findings will contribute</w:t>
      </w:r>
      <w:r>
        <w:rPr>
          <w:spacing w:val="-10"/>
        </w:rPr>
        <w:t> </w:t>
      </w:r>
      <w:r>
        <w:rPr/>
        <w:t>to</w:t>
      </w:r>
      <w:r>
        <w:rPr>
          <w:spacing w:val="-11"/>
        </w:rPr>
        <w:t> </w:t>
      </w:r>
      <w:r>
        <w:rPr/>
        <w:t>and</w:t>
      </w:r>
      <w:r>
        <w:rPr>
          <w:spacing w:val="-11"/>
        </w:rPr>
        <w:t> </w:t>
      </w:r>
      <w:r>
        <w:rPr/>
        <w:t>extend</w:t>
      </w:r>
      <w:r>
        <w:rPr>
          <w:spacing w:val="-11"/>
        </w:rPr>
        <w:t> </w:t>
      </w:r>
      <w:r>
        <w:rPr/>
        <w:t>the</w:t>
      </w:r>
      <w:r>
        <w:rPr>
          <w:spacing w:val="-6"/>
        </w:rPr>
        <w:t> </w:t>
      </w:r>
      <w:r>
        <w:rPr/>
        <w:t>knowledge</w:t>
      </w:r>
      <w:r>
        <w:rPr>
          <w:spacing w:val="-9"/>
        </w:rPr>
        <w:t> </w:t>
      </w:r>
      <w:r>
        <w:rPr/>
        <w:t>of</w:t>
      </w:r>
      <w:r>
        <w:rPr>
          <w:spacing w:val="-11"/>
        </w:rPr>
        <w:t> </w:t>
      </w:r>
      <w:r>
        <w:rPr/>
        <w:t>the</w:t>
      </w:r>
      <w:r>
        <w:rPr>
          <w:spacing w:val="-11"/>
        </w:rPr>
        <w:t> </w:t>
      </w:r>
      <w:r>
        <w:rPr/>
        <w:t>current</w:t>
      </w:r>
      <w:r>
        <w:rPr>
          <w:spacing w:val="-11"/>
        </w:rPr>
        <w:t> </w:t>
      </w:r>
      <w:r>
        <w:rPr/>
        <w:t>uses</w:t>
      </w:r>
      <w:r>
        <w:rPr>
          <w:spacing w:val="-12"/>
        </w:rPr>
        <w:t> </w:t>
      </w:r>
      <w:r>
        <w:rPr/>
        <w:t>of</w:t>
      </w:r>
      <w:r>
        <w:rPr>
          <w:spacing w:val="-11"/>
        </w:rPr>
        <w:t> </w:t>
      </w:r>
      <w:r>
        <w:rPr/>
        <w:t>BIM</w:t>
      </w:r>
      <w:r>
        <w:rPr>
          <w:spacing w:val="-10"/>
        </w:rPr>
        <w:t> </w:t>
      </w:r>
      <w:r>
        <w:rPr/>
        <w:t>in</w:t>
      </w:r>
      <w:r>
        <w:rPr>
          <w:spacing w:val="-11"/>
        </w:rPr>
        <w:t> </w:t>
      </w:r>
      <w:r>
        <w:rPr/>
        <w:t>road</w:t>
      </w:r>
      <w:r>
        <w:rPr>
          <w:spacing w:val="-11"/>
        </w:rPr>
        <w:t> </w:t>
      </w:r>
      <w:r>
        <w:rPr/>
        <w:t>projects. They</w:t>
      </w:r>
      <w:r>
        <w:rPr>
          <w:spacing w:val="-3"/>
        </w:rPr>
        <w:t> </w:t>
      </w:r>
      <w:r>
        <w:rPr/>
        <w:t>will</w:t>
      </w:r>
      <w:r>
        <w:rPr>
          <w:spacing w:val="-8"/>
        </w:rPr>
        <w:t> </w:t>
      </w:r>
      <w:r>
        <w:rPr/>
        <w:t>also</w:t>
      </w:r>
      <w:r>
        <w:rPr>
          <w:spacing w:val="-6"/>
        </w:rPr>
        <w:t> </w:t>
      </w:r>
      <w:r>
        <w:rPr/>
        <w:t>provide</w:t>
      </w:r>
      <w:r>
        <w:rPr>
          <w:spacing w:val="-6"/>
        </w:rPr>
        <w:t> </w:t>
      </w:r>
      <w:r>
        <w:rPr/>
        <w:t>insights</w:t>
      </w:r>
      <w:r>
        <w:rPr>
          <w:spacing w:val="-3"/>
        </w:rPr>
        <w:t> </w:t>
      </w:r>
      <w:r>
        <w:rPr/>
        <w:t>into</w:t>
      </w:r>
      <w:r>
        <w:rPr>
          <w:spacing w:val="-3"/>
        </w:rPr>
        <w:t> </w:t>
      </w:r>
      <w:r>
        <w:rPr/>
        <w:t>the</w:t>
      </w:r>
      <w:r>
        <w:rPr>
          <w:spacing w:val="-3"/>
        </w:rPr>
        <w:t> </w:t>
      </w:r>
      <w:r>
        <w:rPr/>
        <w:t>effective</w:t>
      </w:r>
      <w:r>
        <w:rPr>
          <w:spacing w:val="-3"/>
        </w:rPr>
        <w:t> </w:t>
      </w:r>
      <w:r>
        <w:rPr/>
        <w:t>adoption</w:t>
      </w:r>
      <w:r>
        <w:rPr>
          <w:spacing w:val="-6"/>
        </w:rPr>
        <w:t> </w:t>
      </w:r>
      <w:r>
        <w:rPr/>
        <w:t>and</w:t>
      </w:r>
      <w:r>
        <w:rPr>
          <w:spacing w:val="-6"/>
        </w:rPr>
        <w:t> </w:t>
      </w:r>
      <w:r>
        <w:rPr/>
        <w:t>use</w:t>
      </w:r>
      <w:r>
        <w:rPr>
          <w:spacing w:val="-6"/>
        </w:rPr>
        <w:t> </w:t>
      </w:r>
      <w:r>
        <w:rPr/>
        <w:t>of</w:t>
      </w:r>
      <w:r>
        <w:rPr>
          <w:spacing w:val="-7"/>
        </w:rPr>
        <w:t> </w:t>
      </w:r>
      <w:r>
        <w:rPr/>
        <w:t>BIM</w:t>
      </w:r>
      <w:r>
        <w:rPr>
          <w:spacing w:val="-2"/>
        </w:rPr>
        <w:t> </w:t>
      </w:r>
      <w:r>
        <w:rPr/>
        <w:t>protocols in other infrastructure projects that may be procured.</w:t>
      </w:r>
    </w:p>
    <w:p>
      <w:pPr>
        <w:pStyle w:val="BodyText"/>
      </w:pPr>
    </w:p>
    <w:p>
      <w:pPr>
        <w:pStyle w:val="BodyText"/>
        <w:spacing w:before="40"/>
      </w:pPr>
    </w:p>
    <w:p>
      <w:pPr>
        <w:pStyle w:val="ListParagraph"/>
        <w:numPr>
          <w:ilvl w:val="2"/>
          <w:numId w:val="15"/>
        </w:numPr>
        <w:tabs>
          <w:tab w:pos="1938" w:val="left" w:leader="none"/>
        </w:tabs>
        <w:spacing w:line="240" w:lineRule="auto" w:before="1" w:after="0"/>
        <w:ind w:left="1938" w:right="0" w:hanging="602"/>
        <w:jc w:val="left"/>
        <w:rPr>
          <w:sz w:val="24"/>
        </w:rPr>
      </w:pPr>
      <w:bookmarkStart w:name="4.1.1 Assessing Case Studies Information" w:id="130"/>
      <w:bookmarkEnd w:id="130"/>
      <w:r>
        <w:rPr/>
      </w:r>
      <w:bookmarkStart w:name="_bookmark67" w:id="131"/>
      <w:bookmarkEnd w:id="131"/>
      <w:r>
        <w:rPr/>
      </w:r>
      <w:r>
        <w:rPr>
          <w:sz w:val="24"/>
        </w:rPr>
        <w:t>Assessing</w:t>
      </w:r>
      <w:r>
        <w:rPr>
          <w:spacing w:val="-5"/>
          <w:sz w:val="24"/>
        </w:rPr>
        <w:t> </w:t>
      </w:r>
      <w:r>
        <w:rPr>
          <w:sz w:val="24"/>
        </w:rPr>
        <w:t>Case</w:t>
      </w:r>
      <w:r>
        <w:rPr>
          <w:spacing w:val="-8"/>
          <w:sz w:val="24"/>
        </w:rPr>
        <w:t> </w:t>
      </w:r>
      <w:r>
        <w:rPr>
          <w:sz w:val="24"/>
        </w:rPr>
        <w:t>Studies</w:t>
      </w:r>
      <w:r>
        <w:rPr>
          <w:spacing w:val="-6"/>
          <w:sz w:val="24"/>
        </w:rPr>
        <w:t> </w:t>
      </w:r>
      <w:r>
        <w:rPr>
          <w:spacing w:val="-2"/>
          <w:sz w:val="24"/>
        </w:rPr>
        <w:t>Information</w:t>
      </w:r>
    </w:p>
    <w:p>
      <w:pPr>
        <w:pStyle w:val="BodyText"/>
        <w:spacing w:before="254"/>
      </w:pPr>
    </w:p>
    <w:p>
      <w:pPr>
        <w:pStyle w:val="BodyText"/>
        <w:spacing w:line="480" w:lineRule="auto"/>
        <w:ind w:left="1336" w:right="1208"/>
        <w:jc w:val="both"/>
      </w:pPr>
      <w:r>
        <w:rPr/>
        <w:t>The case study method has been widely used in research involving construction projects for various purposes. When investigating construction projects, data is primarily provided by construction industry stakeholders, either directly via interview and survey or indirectly by providing access to relevant documents or even observations of the projects. Inevitably, these construction industry practitioners</w:t>
      </w:r>
      <w:r>
        <w:rPr>
          <w:spacing w:val="-17"/>
        </w:rPr>
        <w:t> </w:t>
      </w:r>
      <w:r>
        <w:rPr/>
        <w:t>are</w:t>
      </w:r>
      <w:r>
        <w:rPr>
          <w:spacing w:val="-17"/>
        </w:rPr>
        <w:t> </w:t>
      </w:r>
      <w:r>
        <w:rPr/>
        <w:t>part</w:t>
      </w:r>
      <w:r>
        <w:rPr>
          <w:spacing w:val="-16"/>
        </w:rPr>
        <w:t> </w:t>
      </w:r>
      <w:r>
        <w:rPr/>
        <w:t>of</w:t>
      </w:r>
      <w:r>
        <w:rPr>
          <w:spacing w:val="-17"/>
        </w:rPr>
        <w:t> </w:t>
      </w:r>
      <w:r>
        <w:rPr/>
        <w:t>the</w:t>
      </w:r>
      <w:r>
        <w:rPr>
          <w:spacing w:val="-17"/>
        </w:rPr>
        <w:t> </w:t>
      </w:r>
      <w:r>
        <w:rPr/>
        <w:t>research</w:t>
      </w:r>
      <w:r>
        <w:rPr>
          <w:spacing w:val="-17"/>
        </w:rPr>
        <w:t> </w:t>
      </w:r>
      <w:r>
        <w:rPr/>
        <w:t>findings'</w:t>
      </w:r>
      <w:r>
        <w:rPr>
          <w:spacing w:val="-16"/>
        </w:rPr>
        <w:t> </w:t>
      </w:r>
      <w:r>
        <w:rPr/>
        <w:t>audience,</w:t>
      </w:r>
      <w:r>
        <w:rPr>
          <w:spacing w:val="-16"/>
        </w:rPr>
        <w:t> </w:t>
      </w:r>
      <w:r>
        <w:rPr/>
        <w:t>if</w:t>
      </w:r>
      <w:r>
        <w:rPr>
          <w:spacing w:val="-16"/>
        </w:rPr>
        <w:t> </w:t>
      </w:r>
      <w:r>
        <w:rPr/>
        <w:t>not</w:t>
      </w:r>
      <w:r>
        <w:rPr>
          <w:spacing w:val="-16"/>
        </w:rPr>
        <w:t> </w:t>
      </w:r>
      <w:r>
        <w:rPr/>
        <w:t>the</w:t>
      </w:r>
      <w:r>
        <w:rPr>
          <w:spacing w:val="-17"/>
        </w:rPr>
        <w:t> </w:t>
      </w:r>
      <w:r>
        <w:rPr/>
        <w:t>research</w:t>
      </w:r>
      <w:r>
        <w:rPr>
          <w:spacing w:val="-16"/>
        </w:rPr>
        <w:t> </w:t>
      </w:r>
      <w:r>
        <w:rPr/>
        <w:t>findings' most important audience. The construction project investigations aim to identify gaps and improve current construction industry practices (Sutrisna &amp; Abbott, </w:t>
      </w:r>
      <w:r>
        <w:rPr>
          <w:spacing w:val="-2"/>
        </w:rPr>
        <w:t>2017).</w:t>
      </w:r>
    </w:p>
    <w:p>
      <w:pPr>
        <w:pStyle w:val="BodyText"/>
      </w:pPr>
    </w:p>
    <w:p>
      <w:pPr>
        <w:pStyle w:val="BodyText"/>
        <w:spacing w:before="2"/>
      </w:pPr>
    </w:p>
    <w:p>
      <w:pPr>
        <w:pStyle w:val="BodyText"/>
        <w:spacing w:line="480" w:lineRule="auto"/>
        <w:ind w:left="1336" w:right="1215"/>
        <w:jc w:val="both"/>
      </w:pPr>
      <w:r>
        <w:rPr/>
        <w:t>Integrating archival research with interviews and surveys offers a wealth of advantages</w:t>
      </w:r>
      <w:r>
        <w:rPr>
          <w:spacing w:val="-13"/>
        </w:rPr>
        <w:t> </w:t>
      </w:r>
      <w:r>
        <w:rPr/>
        <w:t>tailored</w:t>
      </w:r>
      <w:r>
        <w:rPr>
          <w:spacing w:val="-8"/>
        </w:rPr>
        <w:t> </w:t>
      </w:r>
      <w:r>
        <w:rPr/>
        <w:t>to</w:t>
      </w:r>
      <w:r>
        <w:rPr>
          <w:spacing w:val="-3"/>
        </w:rPr>
        <w:t> </w:t>
      </w:r>
      <w:r>
        <w:rPr/>
        <w:t>the</w:t>
      </w:r>
      <w:r>
        <w:rPr>
          <w:spacing w:val="-8"/>
        </w:rPr>
        <w:t> </w:t>
      </w:r>
      <w:r>
        <w:rPr/>
        <w:t>specific</w:t>
      </w:r>
      <w:r>
        <w:rPr>
          <w:spacing w:val="-9"/>
        </w:rPr>
        <w:t> </w:t>
      </w:r>
      <w:r>
        <w:rPr/>
        <w:t>research</w:t>
      </w:r>
      <w:r>
        <w:rPr>
          <w:spacing w:val="-8"/>
        </w:rPr>
        <w:t> </w:t>
      </w:r>
      <w:r>
        <w:rPr/>
        <w:t>objectives</w:t>
      </w:r>
      <w:r>
        <w:rPr>
          <w:spacing w:val="-8"/>
        </w:rPr>
        <w:t> </w:t>
      </w:r>
      <w:r>
        <w:rPr/>
        <w:t>and</w:t>
      </w:r>
      <w:r>
        <w:rPr>
          <w:spacing w:val="-8"/>
        </w:rPr>
        <w:t> </w:t>
      </w:r>
      <w:r>
        <w:rPr/>
        <w:t>inquiries.</w:t>
      </w:r>
      <w:r>
        <w:rPr>
          <w:spacing w:val="-8"/>
        </w:rPr>
        <w:t> </w:t>
      </w:r>
      <w:r>
        <w:rPr/>
        <w:t>The</w:t>
      </w:r>
      <w:r>
        <w:rPr>
          <w:spacing w:val="-8"/>
        </w:rPr>
        <w:t> </w:t>
      </w:r>
      <w:r>
        <w:rPr/>
        <w:t>strategic combination of data sources and methodologies not only enhances the credibility and</w:t>
      </w:r>
      <w:r>
        <w:rPr>
          <w:spacing w:val="20"/>
        </w:rPr>
        <w:t> </w:t>
      </w:r>
      <w:r>
        <w:rPr/>
        <w:t>dependability</w:t>
      </w:r>
      <w:r>
        <w:rPr>
          <w:spacing w:val="20"/>
        </w:rPr>
        <w:t> </w:t>
      </w:r>
      <w:r>
        <w:rPr/>
        <w:t>of</w:t>
      </w:r>
      <w:r>
        <w:rPr>
          <w:spacing w:val="24"/>
        </w:rPr>
        <w:t> </w:t>
      </w:r>
      <w:r>
        <w:rPr/>
        <w:t>the research</w:t>
      </w:r>
      <w:r>
        <w:rPr>
          <w:spacing w:val="20"/>
        </w:rPr>
        <w:t> </w:t>
      </w:r>
      <w:r>
        <w:rPr/>
        <w:t>but</w:t>
      </w:r>
      <w:r>
        <w:rPr>
          <w:spacing w:val="20"/>
        </w:rPr>
        <w:t> </w:t>
      </w:r>
      <w:r>
        <w:rPr/>
        <w:t>also strengthens</w:t>
      </w:r>
      <w:r>
        <w:rPr>
          <w:spacing w:val="20"/>
        </w:rPr>
        <w:t> </w:t>
      </w:r>
      <w:r>
        <w:rPr/>
        <w:t>its</w:t>
      </w:r>
      <w:r>
        <w:rPr>
          <w:spacing w:val="20"/>
        </w:rPr>
        <w:t> </w:t>
      </w:r>
      <w:r>
        <w:rPr/>
        <w:t>validity.</w:t>
      </w:r>
      <w:r>
        <w:rPr>
          <w:spacing w:val="20"/>
        </w:rPr>
        <w:t> </w:t>
      </w:r>
      <w:r>
        <w:rPr/>
        <w:t>Moreover, by</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harnessing</w:t>
      </w:r>
      <w:r>
        <w:rPr>
          <w:spacing w:val="-12"/>
        </w:rPr>
        <w:t> </w:t>
      </w:r>
      <w:r>
        <w:rPr/>
        <w:t>interviews</w:t>
      </w:r>
      <w:r>
        <w:rPr>
          <w:spacing w:val="-9"/>
        </w:rPr>
        <w:t> </w:t>
      </w:r>
      <w:r>
        <w:rPr/>
        <w:t>and</w:t>
      </w:r>
      <w:r>
        <w:rPr>
          <w:spacing w:val="-8"/>
        </w:rPr>
        <w:t> </w:t>
      </w:r>
      <w:r>
        <w:rPr/>
        <w:t>surveys</w:t>
      </w:r>
      <w:r>
        <w:rPr>
          <w:spacing w:val="-9"/>
        </w:rPr>
        <w:t> </w:t>
      </w:r>
      <w:r>
        <w:rPr/>
        <w:t>to</w:t>
      </w:r>
      <w:r>
        <w:rPr>
          <w:spacing w:val="-8"/>
        </w:rPr>
        <w:t> </w:t>
      </w:r>
      <w:r>
        <w:rPr/>
        <w:t>gather</w:t>
      </w:r>
      <w:r>
        <w:rPr>
          <w:spacing w:val="-12"/>
        </w:rPr>
        <w:t> </w:t>
      </w:r>
      <w:r>
        <w:rPr/>
        <w:t>recent</w:t>
      </w:r>
      <w:r>
        <w:rPr>
          <w:spacing w:val="-8"/>
        </w:rPr>
        <w:t> </w:t>
      </w:r>
      <w:r>
        <w:rPr/>
        <w:t>and</w:t>
      </w:r>
      <w:r>
        <w:rPr>
          <w:spacing w:val="-8"/>
        </w:rPr>
        <w:t> </w:t>
      </w:r>
      <w:r>
        <w:rPr/>
        <w:t>diverse</w:t>
      </w:r>
      <w:r>
        <w:rPr>
          <w:spacing w:val="-13"/>
        </w:rPr>
        <w:t> </w:t>
      </w:r>
      <w:r>
        <w:rPr/>
        <w:t>data,</w:t>
      </w:r>
      <w:r>
        <w:rPr>
          <w:spacing w:val="-4"/>
        </w:rPr>
        <w:t> </w:t>
      </w:r>
      <w:r>
        <w:rPr/>
        <w:t>which</w:t>
      </w:r>
      <w:r>
        <w:rPr>
          <w:spacing w:val="-8"/>
        </w:rPr>
        <w:t> </w:t>
      </w:r>
      <w:r>
        <w:rPr/>
        <w:t>allows effective bridging of any gaps inherent in archival research, such as the absence or incompleteness of certain data points. These personal narratives, subjective experiences,</w:t>
      </w:r>
      <w:r>
        <w:rPr>
          <w:spacing w:val="-11"/>
        </w:rPr>
        <w:t> </w:t>
      </w:r>
      <w:r>
        <w:rPr/>
        <w:t>and</w:t>
      </w:r>
      <w:r>
        <w:rPr>
          <w:spacing w:val="-11"/>
        </w:rPr>
        <w:t> </w:t>
      </w:r>
      <w:r>
        <w:rPr/>
        <w:t>quantitative</w:t>
      </w:r>
      <w:r>
        <w:rPr>
          <w:spacing w:val="-15"/>
        </w:rPr>
        <w:t> </w:t>
      </w:r>
      <w:r>
        <w:rPr/>
        <w:t>indicators</w:t>
      </w:r>
      <w:r>
        <w:rPr>
          <w:spacing w:val="-16"/>
        </w:rPr>
        <w:t> </w:t>
      </w:r>
      <w:r>
        <w:rPr/>
        <w:t>not</w:t>
      </w:r>
      <w:r>
        <w:rPr>
          <w:spacing w:val="-16"/>
        </w:rPr>
        <w:t> </w:t>
      </w:r>
      <w:r>
        <w:rPr/>
        <w:t>only</w:t>
      </w:r>
      <w:r>
        <w:rPr>
          <w:spacing w:val="-12"/>
        </w:rPr>
        <w:t> </w:t>
      </w:r>
      <w:r>
        <w:rPr/>
        <w:t>serve</w:t>
      </w:r>
      <w:r>
        <w:rPr>
          <w:spacing w:val="-15"/>
        </w:rPr>
        <w:t> </w:t>
      </w:r>
      <w:r>
        <w:rPr/>
        <w:t>to</w:t>
      </w:r>
      <w:r>
        <w:rPr>
          <w:spacing w:val="-15"/>
        </w:rPr>
        <w:t> </w:t>
      </w:r>
      <w:r>
        <w:rPr/>
        <w:t>enrich</w:t>
      </w:r>
      <w:r>
        <w:rPr>
          <w:spacing w:val="-16"/>
        </w:rPr>
        <w:t> </w:t>
      </w:r>
      <w:r>
        <w:rPr/>
        <w:t>but</w:t>
      </w:r>
      <w:r>
        <w:rPr>
          <w:spacing w:val="-16"/>
        </w:rPr>
        <w:t> </w:t>
      </w:r>
      <w:r>
        <w:rPr/>
        <w:t>also</w:t>
      </w:r>
      <w:r>
        <w:rPr>
          <w:spacing w:val="-16"/>
        </w:rPr>
        <w:t> </w:t>
      </w:r>
      <w:r>
        <w:rPr/>
        <w:t>to</w:t>
      </w:r>
      <w:r>
        <w:rPr>
          <w:spacing w:val="-10"/>
        </w:rPr>
        <w:t> </w:t>
      </w:r>
      <w:r>
        <w:rPr/>
        <w:t>deepen the scope of historical analysis. By intertwining archival research with contemporary issues, the research gains relevance, enabling the researcher to draw actionable insights and recommendations based on the findings (Welch, </w:t>
      </w:r>
      <w:r>
        <w:rPr>
          <w:spacing w:val="-2"/>
        </w:rPr>
        <w:t>2000).</w:t>
      </w:r>
    </w:p>
    <w:p>
      <w:pPr>
        <w:pStyle w:val="BodyText"/>
      </w:pPr>
    </w:p>
    <w:p>
      <w:pPr>
        <w:pStyle w:val="BodyText"/>
        <w:spacing w:before="2"/>
      </w:pPr>
    </w:p>
    <w:p>
      <w:pPr>
        <w:pStyle w:val="BodyText"/>
        <w:spacing w:line="480" w:lineRule="auto"/>
        <w:ind w:left="1336" w:right="1209"/>
        <w:jc w:val="both"/>
      </w:pPr>
      <w:r>
        <w:rPr/>
        <w:t>Evaluation of the archive source's value and applicability to the research project constitutes assessment. Evaluating an archive's contents can take a while if it is incompletely</w:t>
      </w:r>
      <w:r>
        <w:rPr>
          <w:spacing w:val="-13"/>
        </w:rPr>
        <w:t> </w:t>
      </w:r>
      <w:r>
        <w:rPr/>
        <w:t>catalogued.</w:t>
      </w:r>
      <w:r>
        <w:rPr>
          <w:spacing w:val="-12"/>
        </w:rPr>
        <w:t> </w:t>
      </w:r>
      <w:r>
        <w:rPr/>
        <w:t>According</w:t>
      </w:r>
      <w:r>
        <w:rPr>
          <w:spacing w:val="-12"/>
        </w:rPr>
        <w:t> </w:t>
      </w:r>
      <w:r>
        <w:rPr/>
        <w:t>to</w:t>
      </w:r>
      <w:r>
        <w:rPr>
          <w:spacing w:val="-11"/>
        </w:rPr>
        <w:t> </w:t>
      </w:r>
      <w:r>
        <w:rPr/>
        <w:t>Scott</w:t>
      </w:r>
      <w:r>
        <w:rPr>
          <w:spacing w:val="-17"/>
        </w:rPr>
        <w:t> </w:t>
      </w:r>
      <w:r>
        <w:rPr/>
        <w:t>(2014),</w:t>
      </w:r>
      <w:r>
        <w:rPr>
          <w:spacing w:val="-12"/>
        </w:rPr>
        <w:t> </w:t>
      </w:r>
      <w:r>
        <w:rPr/>
        <w:t>the</w:t>
      </w:r>
      <w:r>
        <w:rPr>
          <w:spacing w:val="-12"/>
        </w:rPr>
        <w:t> </w:t>
      </w:r>
      <w:r>
        <w:rPr/>
        <w:t>four</w:t>
      </w:r>
      <w:r>
        <w:rPr>
          <w:spacing w:val="-11"/>
        </w:rPr>
        <w:t> </w:t>
      </w:r>
      <w:r>
        <w:rPr/>
        <w:t>criteria</w:t>
      </w:r>
      <w:r>
        <w:rPr>
          <w:spacing w:val="-12"/>
        </w:rPr>
        <w:t> </w:t>
      </w:r>
      <w:r>
        <w:rPr/>
        <w:t>of</w:t>
      </w:r>
      <w:r>
        <w:rPr>
          <w:spacing w:val="-12"/>
        </w:rPr>
        <w:t> </w:t>
      </w:r>
      <w:r>
        <w:rPr/>
        <w:t>authenticity, credibility, representativeness, and meaning should be used to assess documentary evidence. Verifying a document's authorship and determining whether</w:t>
      </w:r>
      <w:r>
        <w:rPr>
          <w:spacing w:val="-17"/>
        </w:rPr>
        <w:t> </w:t>
      </w:r>
      <w:r>
        <w:rPr/>
        <w:t>it</w:t>
      </w:r>
      <w:r>
        <w:rPr>
          <w:spacing w:val="-15"/>
        </w:rPr>
        <w:t> </w:t>
      </w:r>
      <w:r>
        <w:rPr/>
        <w:t>is</w:t>
      </w:r>
      <w:r>
        <w:rPr>
          <w:spacing w:val="-17"/>
        </w:rPr>
        <w:t> </w:t>
      </w:r>
      <w:r>
        <w:rPr/>
        <w:t>an</w:t>
      </w:r>
      <w:r>
        <w:rPr>
          <w:spacing w:val="-13"/>
        </w:rPr>
        <w:t> </w:t>
      </w:r>
      <w:r>
        <w:rPr/>
        <w:t>original</w:t>
      </w:r>
      <w:r>
        <w:rPr>
          <w:spacing w:val="-17"/>
        </w:rPr>
        <w:t> </w:t>
      </w:r>
      <w:r>
        <w:rPr/>
        <w:t>or</w:t>
      </w:r>
      <w:r>
        <w:rPr>
          <w:spacing w:val="-17"/>
        </w:rPr>
        <w:t> </w:t>
      </w:r>
      <w:r>
        <w:rPr/>
        <w:t>a</w:t>
      </w:r>
      <w:r>
        <w:rPr>
          <w:spacing w:val="-15"/>
        </w:rPr>
        <w:t> </w:t>
      </w:r>
      <w:r>
        <w:rPr/>
        <w:t>copy</w:t>
      </w:r>
      <w:r>
        <w:rPr>
          <w:spacing w:val="-16"/>
        </w:rPr>
        <w:t> </w:t>
      </w:r>
      <w:r>
        <w:rPr/>
        <w:t>are</w:t>
      </w:r>
      <w:r>
        <w:rPr>
          <w:spacing w:val="-16"/>
        </w:rPr>
        <w:t> </w:t>
      </w:r>
      <w:r>
        <w:rPr/>
        <w:t>two</w:t>
      </w:r>
      <w:r>
        <w:rPr>
          <w:spacing w:val="-16"/>
        </w:rPr>
        <w:t> </w:t>
      </w:r>
      <w:r>
        <w:rPr/>
        <w:t>requirements</w:t>
      </w:r>
      <w:r>
        <w:rPr>
          <w:spacing w:val="-16"/>
        </w:rPr>
        <w:t> </w:t>
      </w:r>
      <w:r>
        <w:rPr/>
        <w:t>for</w:t>
      </w:r>
      <w:r>
        <w:rPr>
          <w:spacing w:val="-15"/>
        </w:rPr>
        <w:t> </w:t>
      </w:r>
      <w:r>
        <w:rPr/>
        <w:t>determining</w:t>
      </w:r>
      <w:r>
        <w:rPr>
          <w:spacing w:val="-16"/>
        </w:rPr>
        <w:t> </w:t>
      </w:r>
      <w:r>
        <w:rPr/>
        <w:t>authenticity. An assessment of the researcher's objectivity and dependability is necessary for credibility. In general, documents produced solely for internal purposes, such as policy</w:t>
      </w:r>
      <w:r>
        <w:rPr>
          <w:spacing w:val="-12"/>
        </w:rPr>
        <w:t> </w:t>
      </w:r>
      <w:r>
        <w:rPr/>
        <w:t>papers</w:t>
      </w:r>
      <w:r>
        <w:rPr>
          <w:spacing w:val="-12"/>
        </w:rPr>
        <w:t> </w:t>
      </w:r>
      <w:r>
        <w:rPr/>
        <w:t>and</w:t>
      </w:r>
      <w:r>
        <w:rPr>
          <w:spacing w:val="-11"/>
        </w:rPr>
        <w:t> </w:t>
      </w:r>
      <w:r>
        <w:rPr/>
        <w:t>memos,</w:t>
      </w:r>
      <w:r>
        <w:rPr>
          <w:spacing w:val="-11"/>
        </w:rPr>
        <w:t> </w:t>
      </w:r>
      <w:r>
        <w:rPr/>
        <w:t>are</w:t>
      </w:r>
      <w:r>
        <w:rPr>
          <w:spacing w:val="-11"/>
        </w:rPr>
        <w:t> </w:t>
      </w:r>
      <w:r>
        <w:rPr/>
        <w:t>likely</w:t>
      </w:r>
      <w:r>
        <w:rPr>
          <w:spacing w:val="-12"/>
        </w:rPr>
        <w:t> </w:t>
      </w:r>
      <w:r>
        <w:rPr/>
        <w:t>to</w:t>
      </w:r>
      <w:r>
        <w:rPr>
          <w:spacing w:val="-10"/>
        </w:rPr>
        <w:t> </w:t>
      </w:r>
      <w:r>
        <w:rPr/>
        <w:t>be</w:t>
      </w:r>
      <w:r>
        <w:rPr>
          <w:spacing w:val="-16"/>
        </w:rPr>
        <w:t> </w:t>
      </w:r>
      <w:r>
        <w:rPr/>
        <w:t>much</w:t>
      </w:r>
      <w:r>
        <w:rPr>
          <w:spacing w:val="-11"/>
        </w:rPr>
        <w:t> </w:t>
      </w:r>
      <w:r>
        <w:rPr/>
        <w:t>more</w:t>
      </w:r>
      <w:r>
        <w:rPr>
          <w:spacing w:val="-11"/>
        </w:rPr>
        <w:t> </w:t>
      </w:r>
      <w:r>
        <w:rPr/>
        <w:t>revealing</w:t>
      </w:r>
      <w:r>
        <w:rPr>
          <w:spacing w:val="-11"/>
        </w:rPr>
        <w:t> </w:t>
      </w:r>
      <w:r>
        <w:rPr/>
        <w:t>than</w:t>
      </w:r>
      <w:r>
        <w:rPr>
          <w:spacing w:val="-11"/>
        </w:rPr>
        <w:t> </w:t>
      </w:r>
      <w:r>
        <w:rPr/>
        <w:t>those created for external consumption, such as annual reports and chairpersons's statements (Welch, 2000). Different types of archival records may be more informative and candid about events than others.</w:t>
      </w:r>
    </w:p>
    <w:p>
      <w:pPr>
        <w:pStyle w:val="BodyText"/>
        <w:spacing w:before="230"/>
      </w:pPr>
    </w:p>
    <w:p>
      <w:pPr>
        <w:pStyle w:val="BodyText"/>
        <w:spacing w:line="480" w:lineRule="auto" w:before="1"/>
        <w:ind w:left="1336" w:right="1220"/>
        <w:jc w:val="both"/>
      </w:pPr>
      <w:r>
        <w:rPr/>
        <w:t>Interview</w:t>
      </w:r>
      <w:r>
        <w:rPr>
          <w:spacing w:val="-2"/>
        </w:rPr>
        <w:t> </w:t>
      </w:r>
      <w:r>
        <w:rPr/>
        <w:t>subjects</w:t>
      </w:r>
      <w:r>
        <w:rPr>
          <w:spacing w:val="-2"/>
        </w:rPr>
        <w:t> </w:t>
      </w:r>
      <w:r>
        <w:rPr/>
        <w:t>were</w:t>
      </w:r>
      <w:r>
        <w:rPr>
          <w:spacing w:val="-2"/>
        </w:rPr>
        <w:t> </w:t>
      </w:r>
      <w:r>
        <w:rPr/>
        <w:t>chosen</w:t>
      </w:r>
      <w:r>
        <w:rPr>
          <w:spacing w:val="-2"/>
        </w:rPr>
        <w:t> </w:t>
      </w:r>
      <w:r>
        <w:rPr/>
        <w:t>based</w:t>
      </w:r>
      <w:r>
        <w:rPr>
          <w:spacing w:val="-6"/>
        </w:rPr>
        <w:t> </w:t>
      </w:r>
      <w:r>
        <w:rPr/>
        <w:t>on</w:t>
      </w:r>
      <w:r>
        <w:rPr>
          <w:spacing w:val="-2"/>
        </w:rPr>
        <w:t> </w:t>
      </w:r>
      <w:r>
        <w:rPr/>
        <w:t>standard</w:t>
      </w:r>
      <w:r>
        <w:rPr>
          <w:spacing w:val="-2"/>
        </w:rPr>
        <w:t> </w:t>
      </w:r>
      <w:r>
        <w:rPr/>
        <w:t>criteria,</w:t>
      </w:r>
      <w:r>
        <w:rPr>
          <w:spacing w:val="-2"/>
        </w:rPr>
        <w:t> </w:t>
      </w:r>
      <w:r>
        <w:rPr/>
        <w:t>in</w:t>
      </w:r>
      <w:r>
        <w:rPr>
          <w:spacing w:val="-2"/>
        </w:rPr>
        <w:t> </w:t>
      </w:r>
      <w:r>
        <w:rPr/>
        <w:t>this</w:t>
      </w:r>
      <w:r>
        <w:rPr>
          <w:spacing w:val="-2"/>
        </w:rPr>
        <w:t> </w:t>
      </w:r>
      <w:r>
        <w:rPr/>
        <w:t>case,</w:t>
      </w:r>
      <w:r>
        <w:rPr>
          <w:spacing w:val="-2"/>
        </w:rPr>
        <w:t> </w:t>
      </w:r>
      <w:r>
        <w:rPr/>
        <w:t>their</w:t>
      </w:r>
      <w:r>
        <w:rPr>
          <w:spacing w:val="-1"/>
        </w:rPr>
        <w:t> </w:t>
      </w:r>
      <w:r>
        <w:rPr/>
        <w:t>prior work experience in the infrastructure industry, specifically the highways industry.</w:t>
      </w:r>
    </w:p>
    <w:p>
      <w:pPr>
        <w:spacing w:after="0" w:line="480" w:lineRule="auto"/>
        <w:jc w:val="both"/>
        <w:sectPr>
          <w:pgSz w:w="11910" w:h="16840"/>
          <w:pgMar w:header="0" w:footer="1512" w:top="1360" w:bottom="1700" w:left="460" w:right="220"/>
        </w:sectPr>
      </w:pPr>
    </w:p>
    <w:p>
      <w:pPr>
        <w:pStyle w:val="BodyText"/>
        <w:spacing w:line="480" w:lineRule="auto" w:before="62"/>
        <w:ind w:left="1336" w:right="1219"/>
        <w:jc w:val="both"/>
      </w:pPr>
      <w:r>
        <w:rPr/>
        <w:t>Participants</w:t>
      </w:r>
      <w:r>
        <w:rPr>
          <w:spacing w:val="-2"/>
        </w:rPr>
        <w:t> </w:t>
      </w:r>
      <w:r>
        <w:rPr/>
        <w:t>in</w:t>
      </w:r>
      <w:r>
        <w:rPr>
          <w:spacing w:val="-2"/>
        </w:rPr>
        <w:t> </w:t>
      </w:r>
      <w:r>
        <w:rPr/>
        <w:t>the</w:t>
      </w:r>
      <w:r>
        <w:rPr>
          <w:spacing w:val="-2"/>
        </w:rPr>
        <w:t> </w:t>
      </w:r>
      <w:r>
        <w:rPr/>
        <w:t>judgmental</w:t>
      </w:r>
      <w:r>
        <w:rPr>
          <w:spacing w:val="-2"/>
        </w:rPr>
        <w:t> </w:t>
      </w:r>
      <w:r>
        <w:rPr/>
        <w:t>sample</w:t>
      </w:r>
      <w:r>
        <w:rPr>
          <w:spacing w:val="-2"/>
        </w:rPr>
        <w:t> </w:t>
      </w:r>
      <w:r>
        <w:rPr/>
        <w:t>were</w:t>
      </w:r>
      <w:r>
        <w:rPr>
          <w:spacing w:val="-2"/>
        </w:rPr>
        <w:t> </w:t>
      </w:r>
      <w:r>
        <w:rPr/>
        <w:t>chosen</w:t>
      </w:r>
      <w:r>
        <w:rPr>
          <w:spacing w:val="-2"/>
        </w:rPr>
        <w:t> </w:t>
      </w:r>
      <w:r>
        <w:rPr/>
        <w:t>from</w:t>
      </w:r>
      <w:r>
        <w:rPr>
          <w:spacing w:val="-1"/>
        </w:rPr>
        <w:t> </w:t>
      </w:r>
      <w:r>
        <w:rPr/>
        <w:t>the</w:t>
      </w:r>
      <w:r>
        <w:rPr>
          <w:spacing w:val="-2"/>
        </w:rPr>
        <w:t> </w:t>
      </w:r>
      <w:r>
        <w:rPr/>
        <w:t>researchers'</w:t>
      </w:r>
      <w:r>
        <w:rPr>
          <w:spacing w:val="-1"/>
        </w:rPr>
        <w:t> </w:t>
      </w:r>
      <w:r>
        <w:rPr/>
        <w:t>network of</w:t>
      </w:r>
      <w:r>
        <w:rPr>
          <w:spacing w:val="-11"/>
        </w:rPr>
        <w:t> </w:t>
      </w:r>
      <w:r>
        <w:rPr/>
        <w:t>contacts</w:t>
      </w:r>
      <w:r>
        <w:rPr>
          <w:spacing w:val="-10"/>
        </w:rPr>
        <w:t> </w:t>
      </w:r>
      <w:r>
        <w:rPr/>
        <w:t>due</w:t>
      </w:r>
      <w:r>
        <w:rPr>
          <w:spacing w:val="-11"/>
        </w:rPr>
        <w:t> </w:t>
      </w:r>
      <w:r>
        <w:rPr/>
        <w:t>to</w:t>
      </w:r>
      <w:r>
        <w:rPr>
          <w:spacing w:val="-9"/>
        </w:rPr>
        <w:t> </w:t>
      </w:r>
      <w:r>
        <w:rPr/>
        <w:t>their</w:t>
      </w:r>
      <w:r>
        <w:rPr>
          <w:spacing w:val="-11"/>
        </w:rPr>
        <w:t> </w:t>
      </w:r>
      <w:r>
        <w:rPr/>
        <w:t>participation</w:t>
      </w:r>
      <w:r>
        <w:rPr>
          <w:spacing w:val="-11"/>
        </w:rPr>
        <w:t> </w:t>
      </w:r>
      <w:r>
        <w:rPr/>
        <w:t>in</w:t>
      </w:r>
      <w:r>
        <w:rPr>
          <w:spacing w:val="-11"/>
        </w:rPr>
        <w:t> </w:t>
      </w:r>
      <w:r>
        <w:rPr/>
        <w:t>the</w:t>
      </w:r>
      <w:r>
        <w:rPr>
          <w:spacing w:val="-11"/>
        </w:rPr>
        <w:t> </w:t>
      </w:r>
      <w:r>
        <w:rPr/>
        <w:t>case</w:t>
      </w:r>
      <w:r>
        <w:rPr>
          <w:spacing w:val="-11"/>
        </w:rPr>
        <w:t> </w:t>
      </w:r>
      <w:r>
        <w:rPr/>
        <w:t>studies.</w:t>
      </w:r>
      <w:r>
        <w:rPr>
          <w:spacing w:val="-11"/>
        </w:rPr>
        <w:t> </w:t>
      </w:r>
      <w:r>
        <w:rPr/>
        <w:t>They</w:t>
      </w:r>
      <w:r>
        <w:rPr>
          <w:spacing w:val="-12"/>
        </w:rPr>
        <w:t> </w:t>
      </w:r>
      <w:r>
        <w:rPr/>
        <w:t>had</w:t>
      </w:r>
      <w:r>
        <w:rPr>
          <w:spacing w:val="-11"/>
        </w:rPr>
        <w:t> </w:t>
      </w:r>
      <w:r>
        <w:rPr/>
        <w:t>prior</w:t>
      </w:r>
      <w:r>
        <w:rPr>
          <w:spacing w:val="-10"/>
        </w:rPr>
        <w:t> </w:t>
      </w:r>
      <w:r>
        <w:rPr/>
        <w:t>experience working in the industry. The list of participants is shown in Table 7 of Chapter 5.</w:t>
      </w:r>
    </w:p>
    <w:p>
      <w:pPr>
        <w:pStyle w:val="BodyText"/>
      </w:pPr>
    </w:p>
    <w:p>
      <w:pPr>
        <w:pStyle w:val="BodyText"/>
        <w:spacing w:before="1"/>
      </w:pPr>
    </w:p>
    <w:p>
      <w:pPr>
        <w:pStyle w:val="BodyText"/>
        <w:spacing w:line="480" w:lineRule="auto"/>
        <w:ind w:left="1336" w:right="1210"/>
        <w:jc w:val="both"/>
      </w:pPr>
      <w:r>
        <w:rPr/>
        <w:t>Because the cases analysed ranged from 2014 to 2019, the researcher aimed to maintain a certain level of secrecy and sensitivity with the material provided. The validity and reliability processes were conducted internally using two approaches. First, several discussions and workshops were organised with the BIM teams in the companies during the data collection and analysis period. Second, semi- structured interviews were conducted with the professionals involved in all the stages of work. These procedures would, therefore, support the validity and dependability of this case study approach.</w:t>
      </w:r>
    </w:p>
    <w:p>
      <w:pPr>
        <w:pStyle w:val="BodyText"/>
      </w:pPr>
    </w:p>
    <w:p>
      <w:pPr>
        <w:pStyle w:val="BodyText"/>
        <w:spacing w:before="40"/>
      </w:pPr>
    </w:p>
    <w:p>
      <w:pPr>
        <w:pStyle w:val="ListParagraph"/>
        <w:numPr>
          <w:ilvl w:val="1"/>
          <w:numId w:val="15"/>
        </w:numPr>
        <w:tabs>
          <w:tab w:pos="1738" w:val="left" w:leader="none"/>
        </w:tabs>
        <w:spacing w:line="240" w:lineRule="auto" w:before="0" w:after="0"/>
        <w:ind w:left="1738" w:right="0" w:hanging="402"/>
        <w:jc w:val="left"/>
        <w:rPr>
          <w:sz w:val="24"/>
        </w:rPr>
      </w:pPr>
      <w:bookmarkStart w:name="4.2 Case Study 1: A160 Scheme" w:id="132"/>
      <w:bookmarkEnd w:id="132"/>
      <w:r>
        <w:rPr/>
      </w:r>
      <w:bookmarkStart w:name="_bookmark68" w:id="133"/>
      <w:bookmarkEnd w:id="133"/>
      <w:r>
        <w:rPr/>
      </w:r>
      <w:r>
        <w:rPr>
          <w:sz w:val="24"/>
        </w:rPr>
        <w:t>Case</w:t>
      </w:r>
      <w:r>
        <w:rPr>
          <w:spacing w:val="-4"/>
          <w:sz w:val="24"/>
        </w:rPr>
        <w:t> </w:t>
      </w:r>
      <w:r>
        <w:rPr>
          <w:sz w:val="24"/>
        </w:rPr>
        <w:t>Study</w:t>
      </w:r>
      <w:r>
        <w:rPr>
          <w:spacing w:val="-4"/>
          <w:sz w:val="24"/>
        </w:rPr>
        <w:t> </w:t>
      </w:r>
      <w:r>
        <w:rPr>
          <w:sz w:val="24"/>
        </w:rPr>
        <w:t>1:</w:t>
      </w:r>
      <w:r>
        <w:rPr>
          <w:spacing w:val="-4"/>
          <w:sz w:val="24"/>
        </w:rPr>
        <w:t> </w:t>
      </w:r>
      <w:r>
        <w:rPr>
          <w:sz w:val="24"/>
        </w:rPr>
        <w:t>A160</w:t>
      </w:r>
      <w:r>
        <w:rPr>
          <w:spacing w:val="-4"/>
          <w:sz w:val="24"/>
        </w:rPr>
        <w:t> </w:t>
      </w:r>
      <w:r>
        <w:rPr>
          <w:spacing w:val="-2"/>
          <w:sz w:val="24"/>
        </w:rPr>
        <w:t>Scheme</w:t>
      </w:r>
    </w:p>
    <w:p>
      <w:pPr>
        <w:pStyle w:val="BodyText"/>
      </w:pPr>
    </w:p>
    <w:p>
      <w:pPr>
        <w:pStyle w:val="BodyText"/>
        <w:spacing w:before="17"/>
      </w:pPr>
    </w:p>
    <w:p>
      <w:pPr>
        <w:pStyle w:val="ListParagraph"/>
        <w:numPr>
          <w:ilvl w:val="2"/>
          <w:numId w:val="15"/>
        </w:numPr>
        <w:tabs>
          <w:tab w:pos="1938" w:val="left" w:leader="none"/>
        </w:tabs>
        <w:spacing w:line="240" w:lineRule="auto" w:before="0" w:after="0"/>
        <w:ind w:left="1938" w:right="0" w:hanging="602"/>
        <w:jc w:val="left"/>
        <w:rPr>
          <w:sz w:val="24"/>
        </w:rPr>
      </w:pPr>
      <w:bookmarkStart w:name="4.2.1 Background for A160 Scheme" w:id="134"/>
      <w:bookmarkEnd w:id="134"/>
      <w:r>
        <w:rPr/>
      </w:r>
      <w:bookmarkStart w:name="_bookmark69" w:id="135"/>
      <w:bookmarkEnd w:id="135"/>
      <w:r>
        <w:rPr/>
      </w:r>
      <w:r>
        <w:rPr>
          <w:sz w:val="24"/>
        </w:rPr>
        <w:t>Background</w:t>
      </w:r>
      <w:r>
        <w:rPr>
          <w:spacing w:val="-8"/>
          <w:sz w:val="24"/>
        </w:rPr>
        <w:t> </w:t>
      </w:r>
      <w:r>
        <w:rPr>
          <w:sz w:val="24"/>
        </w:rPr>
        <w:t>for</w:t>
      </w:r>
      <w:r>
        <w:rPr>
          <w:spacing w:val="-6"/>
          <w:sz w:val="24"/>
        </w:rPr>
        <w:t> </w:t>
      </w:r>
      <w:r>
        <w:rPr>
          <w:sz w:val="24"/>
        </w:rPr>
        <w:t>A160</w:t>
      </w:r>
      <w:r>
        <w:rPr>
          <w:spacing w:val="-5"/>
          <w:sz w:val="24"/>
        </w:rPr>
        <w:t> </w:t>
      </w:r>
      <w:r>
        <w:rPr>
          <w:spacing w:val="-2"/>
          <w:sz w:val="24"/>
        </w:rPr>
        <w:t>Scheme</w:t>
      </w:r>
    </w:p>
    <w:p>
      <w:pPr>
        <w:pStyle w:val="BodyText"/>
        <w:spacing w:before="255"/>
      </w:pPr>
    </w:p>
    <w:p>
      <w:pPr>
        <w:pStyle w:val="BodyText"/>
        <w:spacing w:line="480" w:lineRule="auto"/>
        <w:ind w:left="1336" w:right="1216"/>
        <w:jc w:val="both"/>
      </w:pPr>
      <w:r>
        <w:rPr/>
        <w:t>Immingham</w:t>
      </w:r>
      <w:r>
        <w:rPr>
          <w:spacing w:val="-17"/>
        </w:rPr>
        <w:t> </w:t>
      </w:r>
      <w:r>
        <w:rPr/>
        <w:t>and</w:t>
      </w:r>
      <w:r>
        <w:rPr>
          <w:spacing w:val="-17"/>
        </w:rPr>
        <w:t> </w:t>
      </w:r>
      <w:r>
        <w:rPr/>
        <w:t>Grimsby</w:t>
      </w:r>
      <w:r>
        <w:rPr>
          <w:spacing w:val="-16"/>
        </w:rPr>
        <w:t> </w:t>
      </w:r>
      <w:r>
        <w:rPr/>
        <w:t>Ports</w:t>
      </w:r>
      <w:r>
        <w:rPr>
          <w:spacing w:val="-17"/>
        </w:rPr>
        <w:t> </w:t>
      </w:r>
      <w:r>
        <w:rPr/>
        <w:t>are</w:t>
      </w:r>
      <w:r>
        <w:rPr>
          <w:spacing w:val="-17"/>
        </w:rPr>
        <w:t> </w:t>
      </w:r>
      <w:r>
        <w:rPr/>
        <w:t>the</w:t>
      </w:r>
      <w:r>
        <w:rPr>
          <w:spacing w:val="-17"/>
        </w:rPr>
        <w:t> </w:t>
      </w:r>
      <w:r>
        <w:rPr/>
        <w:t>largest</w:t>
      </w:r>
      <w:r>
        <w:rPr>
          <w:spacing w:val="-16"/>
        </w:rPr>
        <w:t> </w:t>
      </w:r>
      <w:r>
        <w:rPr/>
        <w:t>ports</w:t>
      </w:r>
      <w:r>
        <w:rPr>
          <w:spacing w:val="-17"/>
        </w:rPr>
        <w:t> </w:t>
      </w:r>
      <w:r>
        <w:rPr/>
        <w:t>in</w:t>
      </w:r>
      <w:r>
        <w:rPr>
          <w:spacing w:val="-17"/>
        </w:rPr>
        <w:t> </w:t>
      </w:r>
      <w:r>
        <w:rPr/>
        <w:t>the</w:t>
      </w:r>
      <w:r>
        <w:rPr>
          <w:spacing w:val="-16"/>
        </w:rPr>
        <w:t> </w:t>
      </w:r>
      <w:r>
        <w:rPr/>
        <w:t>UK</w:t>
      </w:r>
      <w:r>
        <w:rPr>
          <w:spacing w:val="-17"/>
        </w:rPr>
        <w:t> </w:t>
      </w:r>
      <w:r>
        <w:rPr/>
        <w:t>by</w:t>
      </w:r>
      <w:r>
        <w:rPr>
          <w:spacing w:val="-17"/>
        </w:rPr>
        <w:t> </w:t>
      </w:r>
      <w:r>
        <w:rPr/>
        <w:t>tonnage,</w:t>
      </w:r>
      <w:r>
        <w:rPr>
          <w:spacing w:val="-16"/>
        </w:rPr>
        <w:t> </w:t>
      </w:r>
      <w:r>
        <w:rPr/>
        <w:t>handling some 10%</w:t>
      </w:r>
      <w:r>
        <w:rPr>
          <w:spacing w:val="-1"/>
        </w:rPr>
        <w:t> </w:t>
      </w:r>
      <w:r>
        <w:rPr/>
        <w:t>of</w:t>
      </w:r>
      <w:r>
        <w:rPr>
          <w:spacing w:val="-3"/>
        </w:rPr>
        <w:t> </w:t>
      </w:r>
      <w:r>
        <w:rPr/>
        <w:t>the</w:t>
      </w:r>
      <w:r>
        <w:rPr>
          <w:spacing w:val="-2"/>
        </w:rPr>
        <w:t> </w:t>
      </w:r>
      <w:r>
        <w:rPr/>
        <w:t>UK’s cargo</w:t>
      </w:r>
      <w:r>
        <w:rPr>
          <w:spacing w:val="-2"/>
        </w:rPr>
        <w:t> </w:t>
      </w:r>
      <w:r>
        <w:rPr/>
        <w:t>market.</w:t>
      </w:r>
      <w:r>
        <w:rPr>
          <w:spacing w:val="-2"/>
        </w:rPr>
        <w:t> </w:t>
      </w:r>
      <w:r>
        <w:rPr/>
        <w:t>The South Humber</w:t>
      </w:r>
      <w:r>
        <w:rPr>
          <w:spacing w:val="-2"/>
        </w:rPr>
        <w:t> </w:t>
      </w:r>
      <w:r>
        <w:rPr/>
        <w:t>Bank also</w:t>
      </w:r>
      <w:r>
        <w:rPr>
          <w:spacing w:val="-3"/>
        </w:rPr>
        <w:t> </w:t>
      </w:r>
      <w:r>
        <w:rPr/>
        <w:t>contains 20% of the UK’s oil and gas refining capacity. It remains the largest undeveloped land fronting</w:t>
      </w:r>
      <w:r>
        <w:rPr>
          <w:spacing w:val="-16"/>
        </w:rPr>
        <w:t> </w:t>
      </w:r>
      <w:r>
        <w:rPr/>
        <w:t>a</w:t>
      </w:r>
      <w:r>
        <w:rPr>
          <w:spacing w:val="-16"/>
        </w:rPr>
        <w:t> </w:t>
      </w:r>
      <w:r>
        <w:rPr/>
        <w:t>deep</w:t>
      </w:r>
      <w:r>
        <w:rPr>
          <w:rFonts w:ascii="Cambria Math" w:hAnsi="Cambria Math"/>
        </w:rPr>
        <w:t>‐</w:t>
      </w:r>
      <w:r>
        <w:rPr/>
        <w:t>water</w:t>
      </w:r>
      <w:r>
        <w:rPr>
          <w:spacing w:val="-15"/>
        </w:rPr>
        <w:t> </w:t>
      </w:r>
      <w:r>
        <w:rPr/>
        <w:t>estuary</w:t>
      </w:r>
      <w:r>
        <w:rPr>
          <w:spacing w:val="-16"/>
        </w:rPr>
        <w:t> </w:t>
      </w:r>
      <w:r>
        <w:rPr/>
        <w:t>in</w:t>
      </w:r>
      <w:r>
        <w:rPr>
          <w:spacing w:val="-16"/>
        </w:rPr>
        <w:t> </w:t>
      </w:r>
      <w:r>
        <w:rPr/>
        <w:t>the</w:t>
      </w:r>
      <w:r>
        <w:rPr>
          <w:spacing w:val="-16"/>
        </w:rPr>
        <w:t> </w:t>
      </w:r>
      <w:r>
        <w:rPr/>
        <w:t>United</w:t>
      </w:r>
      <w:r>
        <w:rPr>
          <w:spacing w:val="-16"/>
        </w:rPr>
        <w:t> </w:t>
      </w:r>
      <w:r>
        <w:rPr/>
        <w:t>Kingdom.</w:t>
      </w:r>
      <w:r>
        <w:rPr>
          <w:spacing w:val="-16"/>
        </w:rPr>
        <w:t> </w:t>
      </w:r>
      <w:r>
        <w:rPr/>
        <w:t>Approximately</w:t>
      </w:r>
      <w:r>
        <w:rPr>
          <w:spacing w:val="-17"/>
        </w:rPr>
        <w:t> </w:t>
      </w:r>
      <w:r>
        <w:rPr/>
        <w:t>1000</w:t>
      </w:r>
      <w:r>
        <w:rPr>
          <w:spacing w:val="-16"/>
        </w:rPr>
        <w:t> </w:t>
      </w:r>
      <w:r>
        <w:rPr/>
        <w:t>hectares of land are available for future development (Highways England, 2015).</w:t>
      </w:r>
    </w:p>
    <w:p>
      <w:pPr>
        <w:pStyle w:val="BodyText"/>
      </w:pPr>
    </w:p>
    <w:p>
      <w:pPr>
        <w:pStyle w:val="BodyText"/>
      </w:pPr>
    </w:p>
    <w:p>
      <w:pPr>
        <w:pStyle w:val="BodyText"/>
        <w:spacing w:line="480" w:lineRule="auto"/>
        <w:ind w:left="1336" w:right="1221"/>
        <w:jc w:val="both"/>
      </w:pPr>
      <w:r>
        <w:rPr/>
        <w:t>The</w:t>
      </w:r>
      <w:r>
        <w:rPr>
          <w:spacing w:val="-6"/>
        </w:rPr>
        <w:t> </w:t>
      </w:r>
      <w:r>
        <w:rPr/>
        <w:t>objective</w:t>
      </w:r>
      <w:r>
        <w:rPr>
          <w:spacing w:val="-11"/>
        </w:rPr>
        <w:t> </w:t>
      </w:r>
      <w:r>
        <w:rPr/>
        <w:t>outlined</w:t>
      </w:r>
      <w:r>
        <w:rPr>
          <w:spacing w:val="-6"/>
        </w:rPr>
        <w:t> </w:t>
      </w:r>
      <w:r>
        <w:rPr/>
        <w:t>in</w:t>
      </w:r>
      <w:r>
        <w:rPr>
          <w:spacing w:val="-6"/>
        </w:rPr>
        <w:t> </w:t>
      </w:r>
      <w:r>
        <w:rPr/>
        <w:t>the</w:t>
      </w:r>
      <w:r>
        <w:rPr>
          <w:spacing w:val="-6"/>
        </w:rPr>
        <w:t> </w:t>
      </w:r>
      <w:r>
        <w:rPr/>
        <w:t>scheme</w:t>
      </w:r>
      <w:r>
        <w:rPr>
          <w:spacing w:val="-11"/>
        </w:rPr>
        <w:t> </w:t>
      </w:r>
      <w:r>
        <w:rPr/>
        <w:t>brief</w:t>
      </w:r>
      <w:r>
        <w:rPr>
          <w:spacing w:val="-6"/>
        </w:rPr>
        <w:t> </w:t>
      </w:r>
      <w:r>
        <w:rPr/>
        <w:t>is</w:t>
      </w:r>
      <w:r>
        <w:rPr>
          <w:spacing w:val="-7"/>
        </w:rPr>
        <w:t> </w:t>
      </w:r>
      <w:r>
        <w:rPr/>
        <w:t>to</w:t>
      </w:r>
      <w:r>
        <w:rPr>
          <w:spacing w:val="-10"/>
        </w:rPr>
        <w:t> </w:t>
      </w:r>
      <w:r>
        <w:rPr/>
        <w:t>enhance</w:t>
      </w:r>
      <w:r>
        <w:rPr>
          <w:spacing w:val="-6"/>
        </w:rPr>
        <w:t> </w:t>
      </w:r>
      <w:r>
        <w:rPr/>
        <w:t>road</w:t>
      </w:r>
      <w:r>
        <w:rPr>
          <w:spacing w:val="-6"/>
        </w:rPr>
        <w:t> </w:t>
      </w:r>
      <w:r>
        <w:rPr/>
        <w:t>access</w:t>
      </w:r>
      <w:r>
        <w:rPr>
          <w:spacing w:val="-7"/>
        </w:rPr>
        <w:t> </w:t>
      </w:r>
      <w:r>
        <w:rPr/>
        <w:t>to</w:t>
      </w:r>
      <w:r>
        <w:rPr>
          <w:spacing w:val="-6"/>
        </w:rPr>
        <w:t> </w:t>
      </w:r>
      <w:r>
        <w:rPr/>
        <w:t>the</w:t>
      </w:r>
      <w:r>
        <w:rPr>
          <w:spacing w:val="-6"/>
        </w:rPr>
        <w:t> </w:t>
      </w:r>
      <w:r>
        <w:rPr/>
        <w:t>Port</w:t>
      </w:r>
      <w:r>
        <w:rPr>
          <w:spacing w:val="-6"/>
        </w:rPr>
        <w:t> </w:t>
      </w:r>
      <w:r>
        <w:rPr/>
        <w:t>of Immingham,</w:t>
      </w:r>
      <w:r>
        <w:rPr>
          <w:spacing w:val="35"/>
        </w:rPr>
        <w:t> </w:t>
      </w:r>
      <w:r>
        <w:rPr/>
        <w:t>aligning</w:t>
      </w:r>
      <w:r>
        <w:rPr>
          <w:spacing w:val="36"/>
        </w:rPr>
        <w:t> </w:t>
      </w:r>
      <w:r>
        <w:rPr/>
        <w:t>with</w:t>
      </w:r>
      <w:r>
        <w:rPr>
          <w:spacing w:val="36"/>
        </w:rPr>
        <w:t> </w:t>
      </w:r>
      <w:r>
        <w:rPr/>
        <w:t>both</w:t>
      </w:r>
      <w:r>
        <w:rPr>
          <w:spacing w:val="36"/>
        </w:rPr>
        <w:t> </w:t>
      </w:r>
      <w:r>
        <w:rPr/>
        <w:t>existing</w:t>
      </w:r>
      <w:r>
        <w:rPr>
          <w:spacing w:val="36"/>
        </w:rPr>
        <w:t> </w:t>
      </w:r>
      <w:r>
        <w:rPr/>
        <w:t>traffic</w:t>
      </w:r>
      <w:r>
        <w:rPr>
          <w:spacing w:val="35"/>
        </w:rPr>
        <w:t> </w:t>
      </w:r>
      <w:r>
        <w:rPr/>
        <w:t>demands</w:t>
      </w:r>
      <w:r>
        <w:rPr>
          <w:spacing w:val="35"/>
        </w:rPr>
        <w:t> </w:t>
      </w:r>
      <w:r>
        <w:rPr/>
        <w:t>and</w:t>
      </w:r>
      <w:r>
        <w:rPr>
          <w:spacing w:val="35"/>
        </w:rPr>
        <w:t> </w:t>
      </w:r>
      <w:r>
        <w:rPr/>
        <w:t>anticipated</w:t>
      </w:r>
      <w:r>
        <w:rPr>
          <w:spacing w:val="35"/>
        </w:rPr>
        <w:t> </w:t>
      </w:r>
      <w:r>
        <w:rPr/>
        <w:t>growth</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resulting from planned development projects. Central to this initiative is the A160, a</w:t>
      </w:r>
      <w:r>
        <w:rPr>
          <w:spacing w:val="-11"/>
        </w:rPr>
        <w:t> </w:t>
      </w:r>
      <w:r>
        <w:rPr/>
        <w:t>key</w:t>
      </w:r>
      <w:r>
        <w:rPr>
          <w:spacing w:val="-12"/>
        </w:rPr>
        <w:t> </w:t>
      </w:r>
      <w:r>
        <w:rPr/>
        <w:t>national</w:t>
      </w:r>
      <w:r>
        <w:rPr>
          <w:spacing w:val="-12"/>
        </w:rPr>
        <w:t> </w:t>
      </w:r>
      <w:r>
        <w:rPr/>
        <w:t>thoroughfare</w:t>
      </w:r>
      <w:r>
        <w:rPr>
          <w:spacing w:val="-11"/>
        </w:rPr>
        <w:t> </w:t>
      </w:r>
      <w:r>
        <w:rPr/>
        <w:t>spanning</w:t>
      </w:r>
      <w:r>
        <w:rPr>
          <w:spacing w:val="-11"/>
        </w:rPr>
        <w:t> </w:t>
      </w:r>
      <w:r>
        <w:rPr/>
        <w:t>approximately</w:t>
      </w:r>
      <w:r>
        <w:rPr>
          <w:spacing w:val="-12"/>
        </w:rPr>
        <w:t> </w:t>
      </w:r>
      <w:r>
        <w:rPr/>
        <w:t>5.2</w:t>
      </w:r>
      <w:r>
        <w:rPr>
          <w:spacing w:val="-1"/>
        </w:rPr>
        <w:t> </w:t>
      </w:r>
      <w:r>
        <w:rPr/>
        <w:t>kilometres</w:t>
      </w:r>
      <w:r>
        <w:rPr>
          <w:spacing w:val="-10"/>
        </w:rPr>
        <w:t> </w:t>
      </w:r>
      <w:r>
        <w:rPr/>
        <w:t>to</w:t>
      </w:r>
      <w:r>
        <w:rPr>
          <w:spacing w:val="-10"/>
        </w:rPr>
        <w:t> </w:t>
      </w:r>
      <w:r>
        <w:rPr/>
        <w:t>and</w:t>
      </w:r>
      <w:r>
        <w:rPr>
          <w:spacing w:val="-11"/>
        </w:rPr>
        <w:t> </w:t>
      </w:r>
      <w:r>
        <w:rPr/>
        <w:t>from</w:t>
      </w:r>
      <w:r>
        <w:rPr>
          <w:spacing w:val="-10"/>
        </w:rPr>
        <w:t> </w:t>
      </w:r>
      <w:r>
        <w:rPr/>
        <w:t>the port. Presently, the A160 presents a blend of single and dual carriageways traversing through areas characterised by agriculture and heavy industry, notably associated</w:t>
      </w:r>
      <w:r>
        <w:rPr>
          <w:spacing w:val="-8"/>
        </w:rPr>
        <w:t> </w:t>
      </w:r>
      <w:r>
        <w:rPr/>
        <w:t>with</w:t>
      </w:r>
      <w:r>
        <w:rPr>
          <w:spacing w:val="-8"/>
        </w:rPr>
        <w:t> </w:t>
      </w:r>
      <w:r>
        <w:rPr/>
        <w:t>the</w:t>
      </w:r>
      <w:r>
        <w:rPr>
          <w:spacing w:val="-13"/>
        </w:rPr>
        <w:t> </w:t>
      </w:r>
      <w:r>
        <w:rPr/>
        <w:t>petrochemical</w:t>
      </w:r>
      <w:r>
        <w:rPr>
          <w:spacing w:val="-9"/>
        </w:rPr>
        <w:t> </w:t>
      </w:r>
      <w:r>
        <w:rPr/>
        <w:t>sector.</w:t>
      </w:r>
      <w:r>
        <w:rPr>
          <w:spacing w:val="-8"/>
        </w:rPr>
        <w:t> </w:t>
      </w:r>
      <w:r>
        <w:rPr/>
        <w:t>Highlighted</w:t>
      </w:r>
      <w:r>
        <w:rPr>
          <w:spacing w:val="-8"/>
        </w:rPr>
        <w:t> </w:t>
      </w:r>
      <w:r>
        <w:rPr/>
        <w:t>in</w:t>
      </w:r>
      <w:r>
        <w:rPr>
          <w:spacing w:val="-13"/>
        </w:rPr>
        <w:t> </w:t>
      </w:r>
      <w:r>
        <w:rPr/>
        <w:t>Figure</w:t>
      </w:r>
      <w:r>
        <w:rPr>
          <w:spacing w:val="-5"/>
        </w:rPr>
        <w:t> </w:t>
      </w:r>
      <w:r>
        <w:rPr/>
        <w:t>6</w:t>
      </w:r>
      <w:r>
        <w:rPr>
          <w:spacing w:val="-8"/>
        </w:rPr>
        <w:t> </w:t>
      </w:r>
      <w:r>
        <w:rPr/>
        <w:t>are</w:t>
      </w:r>
      <w:r>
        <w:rPr>
          <w:spacing w:val="-8"/>
        </w:rPr>
        <w:t> </w:t>
      </w:r>
      <w:r>
        <w:rPr/>
        <w:t>pivotal</w:t>
      </w:r>
      <w:r>
        <w:rPr>
          <w:spacing w:val="-9"/>
        </w:rPr>
        <w:t> </w:t>
      </w:r>
      <w:r>
        <w:rPr/>
        <w:t>zones within</w:t>
      </w:r>
      <w:r>
        <w:rPr>
          <w:spacing w:val="-17"/>
        </w:rPr>
        <w:t> </w:t>
      </w:r>
      <w:r>
        <w:rPr/>
        <w:t>the</w:t>
      </w:r>
      <w:r>
        <w:rPr>
          <w:spacing w:val="-17"/>
        </w:rPr>
        <w:t> </w:t>
      </w:r>
      <w:r>
        <w:rPr/>
        <w:t>scheme.</w:t>
      </w:r>
      <w:r>
        <w:rPr>
          <w:spacing w:val="-16"/>
        </w:rPr>
        <w:t> </w:t>
      </w:r>
      <w:r>
        <w:rPr/>
        <w:t>Notably,</w:t>
      </w:r>
      <w:r>
        <w:rPr>
          <w:spacing w:val="-17"/>
        </w:rPr>
        <w:t> </w:t>
      </w:r>
      <w:r>
        <w:rPr/>
        <w:t>the</w:t>
      </w:r>
      <w:r>
        <w:rPr>
          <w:spacing w:val="-17"/>
        </w:rPr>
        <w:t> </w:t>
      </w:r>
      <w:r>
        <w:rPr/>
        <w:t>A160</w:t>
      </w:r>
      <w:r>
        <w:rPr>
          <w:spacing w:val="-17"/>
        </w:rPr>
        <w:t> </w:t>
      </w:r>
      <w:r>
        <w:rPr/>
        <w:t>has</w:t>
      </w:r>
      <w:r>
        <w:rPr>
          <w:spacing w:val="-16"/>
        </w:rPr>
        <w:t> </w:t>
      </w:r>
      <w:r>
        <w:rPr/>
        <w:t>significant</w:t>
      </w:r>
      <w:r>
        <w:rPr>
          <w:spacing w:val="-17"/>
        </w:rPr>
        <w:t> </w:t>
      </w:r>
      <w:r>
        <w:rPr/>
        <w:t>congestion</w:t>
      </w:r>
      <w:r>
        <w:rPr>
          <w:spacing w:val="-17"/>
        </w:rPr>
        <w:t> </w:t>
      </w:r>
      <w:r>
        <w:rPr/>
        <w:t>issues,</w:t>
      </w:r>
      <w:r>
        <w:rPr>
          <w:spacing w:val="-16"/>
        </w:rPr>
        <w:t> </w:t>
      </w:r>
      <w:r>
        <w:rPr/>
        <w:t>particularly along its single-carriageway segments, attributed primarily to the substantial volume of Heavy Goods Vehicle (HGV) traffic, surpassing 42% as reported by Costain News Article (2018).</w:t>
      </w:r>
    </w:p>
    <w:p>
      <w:pPr>
        <w:pStyle w:val="BodyText"/>
        <w:rPr>
          <w:sz w:val="20"/>
        </w:rPr>
      </w:pPr>
    </w:p>
    <w:p>
      <w:pPr>
        <w:pStyle w:val="BodyText"/>
        <w:spacing w:before="68"/>
        <w:rPr>
          <w:sz w:val="20"/>
        </w:rPr>
      </w:pPr>
      <w:r>
        <w:rPr/>
        <w:drawing>
          <wp:anchor distT="0" distB="0" distL="0" distR="0" allowOverlap="1" layoutInCell="1" locked="0" behindDoc="1" simplePos="0" relativeHeight="487597568">
            <wp:simplePos x="0" y="0"/>
            <wp:positionH relativeFrom="page">
              <wp:posOffset>1141094</wp:posOffset>
            </wp:positionH>
            <wp:positionV relativeFrom="paragraph">
              <wp:posOffset>204496</wp:posOffset>
            </wp:positionV>
            <wp:extent cx="5548980" cy="3108960"/>
            <wp:effectExtent l="0" t="0" r="0" b="0"/>
            <wp:wrapTopAndBottom/>
            <wp:docPr id="83" name="Image 83" descr="Diagram  Description automatically generated"/>
            <wp:cNvGraphicFramePr>
              <a:graphicFrameLocks/>
            </wp:cNvGraphicFramePr>
            <a:graphic>
              <a:graphicData uri="http://schemas.openxmlformats.org/drawingml/2006/picture">
                <pic:pic>
                  <pic:nvPicPr>
                    <pic:cNvPr id="83" name="Image 83" descr="Diagram  Description automatically generated"/>
                    <pic:cNvPicPr/>
                  </pic:nvPicPr>
                  <pic:blipFill>
                    <a:blip r:embed="rId18" cstate="print"/>
                    <a:stretch>
                      <a:fillRect/>
                    </a:stretch>
                  </pic:blipFill>
                  <pic:spPr>
                    <a:xfrm>
                      <a:off x="0" y="0"/>
                      <a:ext cx="5548980" cy="3108960"/>
                    </a:xfrm>
                    <a:prstGeom prst="rect">
                      <a:avLst/>
                    </a:prstGeom>
                  </pic:spPr>
                </pic:pic>
              </a:graphicData>
            </a:graphic>
          </wp:anchor>
        </w:drawing>
      </w:r>
    </w:p>
    <w:p>
      <w:pPr>
        <w:pStyle w:val="BodyText"/>
        <w:spacing w:line="480" w:lineRule="auto" w:before="258"/>
        <w:ind w:left="1336" w:right="1220"/>
        <w:jc w:val="both"/>
      </w:pPr>
      <w:bookmarkStart w:name="_bookmark70" w:id="136"/>
      <w:bookmarkEnd w:id="136"/>
      <w:r>
        <w:rPr/>
      </w:r>
      <w:r>
        <w:rPr/>
        <w:t>Figure</w:t>
      </w:r>
      <w:r>
        <w:rPr>
          <w:spacing w:val="-4"/>
        </w:rPr>
        <w:t> </w:t>
      </w:r>
      <w:r>
        <w:rPr/>
        <w:t>6</w:t>
      </w:r>
      <w:r>
        <w:rPr>
          <w:spacing w:val="-1"/>
        </w:rPr>
        <w:t> </w:t>
      </w:r>
      <w:r>
        <w:rPr/>
        <w:t>Images</w:t>
      </w:r>
      <w:r>
        <w:rPr>
          <w:spacing w:val="-2"/>
        </w:rPr>
        <w:t> </w:t>
      </w:r>
      <w:r>
        <w:rPr/>
        <w:t>critical</w:t>
      </w:r>
      <w:r>
        <w:rPr>
          <w:spacing w:val="-6"/>
        </w:rPr>
        <w:t> </w:t>
      </w:r>
      <w:r>
        <w:rPr/>
        <w:t>parts</w:t>
      </w:r>
      <w:r>
        <w:rPr>
          <w:spacing w:val="-5"/>
        </w:rPr>
        <w:t> </w:t>
      </w:r>
      <w:r>
        <w:rPr/>
        <w:t>of</w:t>
      </w:r>
      <w:r>
        <w:rPr>
          <w:spacing w:val="-2"/>
        </w:rPr>
        <w:t> </w:t>
      </w:r>
      <w:r>
        <w:rPr/>
        <w:t>the</w:t>
      </w:r>
      <w:r>
        <w:rPr>
          <w:spacing w:val="-5"/>
        </w:rPr>
        <w:t> </w:t>
      </w:r>
      <w:r>
        <w:rPr/>
        <w:t>A160</w:t>
      </w:r>
      <w:r>
        <w:rPr>
          <w:spacing w:val="-2"/>
        </w:rPr>
        <w:t> </w:t>
      </w:r>
      <w:r>
        <w:rPr/>
        <w:t>Scheme,</w:t>
      </w:r>
      <w:r>
        <w:rPr>
          <w:spacing w:val="-2"/>
        </w:rPr>
        <w:t> </w:t>
      </w:r>
      <w:r>
        <w:rPr/>
        <w:t>3D</w:t>
      </w:r>
      <w:r>
        <w:rPr>
          <w:spacing w:val="-6"/>
        </w:rPr>
        <w:t> </w:t>
      </w:r>
      <w:r>
        <w:rPr/>
        <w:t>model</w:t>
      </w:r>
      <w:r>
        <w:rPr>
          <w:spacing w:val="-2"/>
        </w:rPr>
        <w:t> </w:t>
      </w:r>
      <w:r>
        <w:rPr/>
        <w:t>combined</w:t>
      </w:r>
      <w:r>
        <w:rPr>
          <w:spacing w:val="-5"/>
        </w:rPr>
        <w:t> </w:t>
      </w:r>
      <w:r>
        <w:rPr/>
        <w:t>with</w:t>
      </w:r>
      <w:r>
        <w:rPr>
          <w:spacing w:val="-2"/>
        </w:rPr>
        <w:t> </w:t>
      </w:r>
      <w:r>
        <w:rPr/>
        <w:t>point cloud (Starkey, 2018).</w:t>
      </w:r>
    </w:p>
    <w:p>
      <w:pPr>
        <w:pStyle w:val="BodyText"/>
      </w:pPr>
    </w:p>
    <w:p>
      <w:pPr>
        <w:pStyle w:val="BodyText"/>
        <w:spacing w:before="202"/>
      </w:pPr>
    </w:p>
    <w:p>
      <w:pPr>
        <w:pStyle w:val="BodyText"/>
        <w:spacing w:line="480" w:lineRule="auto"/>
        <w:ind w:left="1336" w:right="1209"/>
        <w:jc w:val="both"/>
      </w:pPr>
      <w:r>
        <w:rPr/>
        <w:t>The A160/A180 Port scheme had been selected as a BIM ‘Early Adopter’ project, one</w:t>
      </w:r>
      <w:r>
        <w:rPr>
          <w:spacing w:val="-2"/>
        </w:rPr>
        <w:t> </w:t>
      </w:r>
      <w:r>
        <w:rPr/>
        <w:t>of</w:t>
      </w:r>
      <w:r>
        <w:rPr>
          <w:spacing w:val="-2"/>
        </w:rPr>
        <w:t> </w:t>
      </w:r>
      <w:r>
        <w:rPr/>
        <w:t>only</w:t>
      </w:r>
      <w:r>
        <w:rPr>
          <w:spacing w:val="-2"/>
        </w:rPr>
        <w:t> </w:t>
      </w:r>
      <w:r>
        <w:rPr/>
        <w:t>a</w:t>
      </w:r>
      <w:r>
        <w:rPr>
          <w:spacing w:val="-2"/>
        </w:rPr>
        <w:t> </w:t>
      </w:r>
      <w:r>
        <w:rPr/>
        <w:t>few</w:t>
      </w:r>
      <w:r>
        <w:rPr>
          <w:spacing w:val="-2"/>
        </w:rPr>
        <w:t> </w:t>
      </w:r>
      <w:r>
        <w:rPr/>
        <w:t>in</w:t>
      </w:r>
      <w:r>
        <w:rPr>
          <w:spacing w:val="-2"/>
        </w:rPr>
        <w:t> </w:t>
      </w:r>
      <w:r>
        <w:rPr/>
        <w:t>the</w:t>
      </w:r>
      <w:r>
        <w:rPr>
          <w:spacing w:val="-2"/>
        </w:rPr>
        <w:t> </w:t>
      </w:r>
      <w:r>
        <w:rPr/>
        <w:t>country. The</w:t>
      </w:r>
      <w:r>
        <w:rPr>
          <w:spacing w:val="-2"/>
        </w:rPr>
        <w:t> </w:t>
      </w:r>
      <w:r>
        <w:rPr/>
        <w:t>team</w:t>
      </w:r>
      <w:r>
        <w:rPr>
          <w:spacing w:val="-1"/>
        </w:rPr>
        <w:t> </w:t>
      </w:r>
      <w:r>
        <w:rPr/>
        <w:t>progressed</w:t>
      </w:r>
      <w:r>
        <w:rPr>
          <w:spacing w:val="-1"/>
        </w:rPr>
        <w:t> </w:t>
      </w:r>
      <w:r>
        <w:rPr/>
        <w:t>through</w:t>
      </w:r>
      <w:r>
        <w:rPr>
          <w:spacing w:val="-2"/>
        </w:rPr>
        <w:t> </w:t>
      </w:r>
      <w:r>
        <w:rPr/>
        <w:t>the</w:t>
      </w:r>
      <w:r>
        <w:rPr>
          <w:spacing w:val="-2"/>
        </w:rPr>
        <w:t> </w:t>
      </w:r>
      <w:r>
        <w:rPr/>
        <w:t>learning</w:t>
      </w:r>
      <w:r>
        <w:rPr>
          <w:spacing w:val="-1"/>
        </w:rPr>
        <w:t> </w:t>
      </w:r>
      <w:r>
        <w:rPr/>
        <w:t>curve,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and</w:t>
      </w:r>
      <w:r>
        <w:rPr>
          <w:spacing w:val="-6"/>
        </w:rPr>
        <w:t> </w:t>
      </w:r>
      <w:r>
        <w:rPr/>
        <w:t>at</w:t>
      </w:r>
      <w:r>
        <w:rPr>
          <w:spacing w:val="-6"/>
        </w:rPr>
        <w:t> </w:t>
      </w:r>
      <w:r>
        <w:rPr/>
        <w:t>times,</w:t>
      </w:r>
      <w:r>
        <w:rPr>
          <w:spacing w:val="-6"/>
        </w:rPr>
        <w:t> </w:t>
      </w:r>
      <w:r>
        <w:rPr/>
        <w:t>adopting</w:t>
      </w:r>
      <w:r>
        <w:rPr>
          <w:spacing w:val="-9"/>
        </w:rPr>
        <w:t> </w:t>
      </w:r>
      <w:r>
        <w:rPr/>
        <w:t>these</w:t>
      </w:r>
      <w:r>
        <w:rPr>
          <w:spacing w:val="-11"/>
        </w:rPr>
        <w:t> </w:t>
      </w:r>
      <w:r>
        <w:rPr/>
        <w:t>methods</w:t>
      </w:r>
      <w:r>
        <w:rPr>
          <w:spacing w:val="-7"/>
        </w:rPr>
        <w:t> </w:t>
      </w:r>
      <w:r>
        <w:rPr/>
        <w:t>may</w:t>
      </w:r>
      <w:r>
        <w:rPr>
          <w:spacing w:val="-7"/>
        </w:rPr>
        <w:t> </w:t>
      </w:r>
      <w:r>
        <w:rPr/>
        <w:t>add</w:t>
      </w:r>
      <w:r>
        <w:rPr>
          <w:spacing w:val="-6"/>
        </w:rPr>
        <w:t> </w:t>
      </w:r>
      <w:r>
        <w:rPr/>
        <w:t>additional</w:t>
      </w:r>
      <w:r>
        <w:rPr>
          <w:spacing w:val="-7"/>
        </w:rPr>
        <w:t> </w:t>
      </w:r>
      <w:r>
        <w:rPr/>
        <w:t>time</w:t>
      </w:r>
      <w:r>
        <w:rPr>
          <w:spacing w:val="-11"/>
        </w:rPr>
        <w:t> </w:t>
      </w:r>
      <w:r>
        <w:rPr/>
        <w:t>and</w:t>
      </w:r>
      <w:r>
        <w:rPr>
          <w:spacing w:val="-6"/>
        </w:rPr>
        <w:t> </w:t>
      </w:r>
      <w:r>
        <w:rPr/>
        <w:t>cost</w:t>
      </w:r>
      <w:r>
        <w:rPr>
          <w:spacing w:val="-6"/>
        </w:rPr>
        <w:t> </w:t>
      </w:r>
      <w:r>
        <w:rPr/>
        <w:t>that</w:t>
      </w:r>
      <w:r>
        <w:rPr>
          <w:spacing w:val="-11"/>
        </w:rPr>
        <w:t> </w:t>
      </w:r>
      <w:r>
        <w:rPr/>
        <w:t>would be</w:t>
      </w:r>
      <w:r>
        <w:rPr>
          <w:spacing w:val="-11"/>
        </w:rPr>
        <w:t> </w:t>
      </w:r>
      <w:r>
        <w:rPr/>
        <w:t>expected</w:t>
      </w:r>
      <w:r>
        <w:rPr>
          <w:spacing w:val="-11"/>
        </w:rPr>
        <w:t> </w:t>
      </w:r>
      <w:r>
        <w:rPr/>
        <w:t>if</w:t>
      </w:r>
      <w:r>
        <w:rPr>
          <w:spacing w:val="-12"/>
        </w:rPr>
        <w:t> </w:t>
      </w:r>
      <w:r>
        <w:rPr/>
        <w:t>a</w:t>
      </w:r>
      <w:r>
        <w:rPr>
          <w:spacing w:val="-11"/>
        </w:rPr>
        <w:t> </w:t>
      </w:r>
      <w:r>
        <w:rPr/>
        <w:t>job</w:t>
      </w:r>
      <w:r>
        <w:rPr>
          <w:spacing w:val="-11"/>
        </w:rPr>
        <w:t> </w:t>
      </w:r>
      <w:r>
        <w:rPr/>
        <w:t>of</w:t>
      </w:r>
      <w:r>
        <w:rPr>
          <w:spacing w:val="-11"/>
        </w:rPr>
        <w:t> </w:t>
      </w:r>
      <w:r>
        <w:rPr/>
        <w:t>this</w:t>
      </w:r>
      <w:r>
        <w:rPr>
          <w:spacing w:val="-12"/>
        </w:rPr>
        <w:t> </w:t>
      </w:r>
      <w:r>
        <w:rPr/>
        <w:t>size</w:t>
      </w:r>
      <w:r>
        <w:rPr>
          <w:spacing w:val="-11"/>
        </w:rPr>
        <w:t> </w:t>
      </w:r>
      <w:r>
        <w:rPr/>
        <w:t>is</w:t>
      </w:r>
      <w:r>
        <w:rPr>
          <w:spacing w:val="-12"/>
        </w:rPr>
        <w:t> </w:t>
      </w:r>
      <w:r>
        <w:rPr/>
        <w:t>built</w:t>
      </w:r>
      <w:r>
        <w:rPr>
          <w:spacing w:val="-11"/>
        </w:rPr>
        <w:t> </w:t>
      </w:r>
      <w:r>
        <w:rPr/>
        <w:t>using</w:t>
      </w:r>
      <w:r>
        <w:rPr>
          <w:spacing w:val="-10"/>
        </w:rPr>
        <w:t> </w:t>
      </w:r>
      <w:r>
        <w:rPr/>
        <w:t>traditional</w:t>
      </w:r>
      <w:r>
        <w:rPr>
          <w:spacing w:val="-12"/>
        </w:rPr>
        <w:t> </w:t>
      </w:r>
      <w:r>
        <w:rPr/>
        <w:t>methods.</w:t>
      </w:r>
      <w:r>
        <w:rPr>
          <w:spacing w:val="-3"/>
        </w:rPr>
        <w:t> </w:t>
      </w:r>
      <w:r>
        <w:rPr/>
        <w:t>In</w:t>
      </w:r>
      <w:r>
        <w:rPr>
          <w:spacing w:val="-10"/>
        </w:rPr>
        <w:t> </w:t>
      </w:r>
      <w:r>
        <w:rPr/>
        <w:t>2014,</w:t>
      </w:r>
      <w:r>
        <w:rPr>
          <w:spacing w:val="-11"/>
        </w:rPr>
        <w:t> </w:t>
      </w:r>
      <w:r>
        <w:rPr/>
        <w:t>when</w:t>
      </w:r>
      <w:r>
        <w:rPr>
          <w:spacing w:val="-11"/>
        </w:rPr>
        <w:t> </w:t>
      </w:r>
      <w:r>
        <w:rPr/>
        <w:t>the project went into</w:t>
      </w:r>
      <w:r>
        <w:rPr>
          <w:spacing w:val="-2"/>
        </w:rPr>
        <w:t> </w:t>
      </w:r>
      <w:r>
        <w:rPr/>
        <w:t>construction</w:t>
      </w:r>
      <w:r>
        <w:rPr>
          <w:spacing w:val="-3"/>
        </w:rPr>
        <w:t> </w:t>
      </w:r>
      <w:r>
        <w:rPr/>
        <w:t>and onto the site, there was very little</w:t>
      </w:r>
      <w:r>
        <w:rPr>
          <w:spacing w:val="-3"/>
        </w:rPr>
        <w:t> </w:t>
      </w:r>
      <w:r>
        <w:rPr/>
        <w:t>knowledge of BIM</w:t>
      </w:r>
      <w:r>
        <w:rPr>
          <w:spacing w:val="-4"/>
        </w:rPr>
        <w:t> </w:t>
      </w:r>
      <w:r>
        <w:rPr/>
        <w:t>as</w:t>
      </w:r>
      <w:r>
        <w:rPr>
          <w:spacing w:val="-6"/>
        </w:rPr>
        <w:t> </w:t>
      </w:r>
      <w:r>
        <w:rPr/>
        <w:t>a</w:t>
      </w:r>
      <w:r>
        <w:rPr>
          <w:spacing w:val="-5"/>
        </w:rPr>
        <w:t> </w:t>
      </w:r>
      <w:r>
        <w:rPr/>
        <w:t>process</w:t>
      </w:r>
      <w:r>
        <w:rPr>
          <w:spacing w:val="-11"/>
        </w:rPr>
        <w:t> </w:t>
      </w:r>
      <w:r>
        <w:rPr/>
        <w:t>and</w:t>
      </w:r>
      <w:r>
        <w:rPr>
          <w:spacing w:val="-5"/>
        </w:rPr>
        <w:t> </w:t>
      </w:r>
      <w:r>
        <w:rPr/>
        <w:t>how</w:t>
      </w:r>
      <w:r>
        <w:rPr>
          <w:spacing w:val="-6"/>
        </w:rPr>
        <w:t> </w:t>
      </w:r>
      <w:r>
        <w:rPr/>
        <w:t>to</w:t>
      </w:r>
      <w:r>
        <w:rPr>
          <w:spacing w:val="-5"/>
        </w:rPr>
        <w:t> </w:t>
      </w:r>
      <w:r>
        <w:rPr/>
        <w:t>deliver</w:t>
      </w:r>
      <w:r>
        <w:rPr>
          <w:spacing w:val="-9"/>
        </w:rPr>
        <w:t> </w:t>
      </w:r>
      <w:r>
        <w:rPr/>
        <w:t>a</w:t>
      </w:r>
      <w:r>
        <w:rPr>
          <w:spacing w:val="-5"/>
        </w:rPr>
        <w:t> </w:t>
      </w:r>
      <w:r>
        <w:rPr/>
        <w:t>‘Digital</w:t>
      </w:r>
      <w:r>
        <w:rPr>
          <w:spacing w:val="-11"/>
        </w:rPr>
        <w:t> </w:t>
      </w:r>
      <w:r>
        <w:rPr/>
        <w:t>Handover’.</w:t>
      </w:r>
      <w:r>
        <w:rPr>
          <w:spacing w:val="-11"/>
        </w:rPr>
        <w:t> </w:t>
      </w:r>
      <w:r>
        <w:rPr/>
        <w:t>Therefore,</w:t>
      </w:r>
      <w:r>
        <w:rPr>
          <w:spacing w:val="-5"/>
        </w:rPr>
        <w:t> </w:t>
      </w:r>
      <w:r>
        <w:rPr/>
        <w:t>the</w:t>
      </w:r>
      <w:r>
        <w:rPr>
          <w:spacing w:val="-5"/>
        </w:rPr>
        <w:t> </w:t>
      </w:r>
      <w:r>
        <w:rPr/>
        <w:t>handover had</w:t>
      </w:r>
      <w:r>
        <w:rPr>
          <w:spacing w:val="-5"/>
        </w:rPr>
        <w:t> </w:t>
      </w:r>
      <w:r>
        <w:rPr/>
        <w:t>to</w:t>
      </w:r>
      <w:r>
        <w:rPr>
          <w:spacing w:val="-5"/>
        </w:rPr>
        <w:t> </w:t>
      </w:r>
      <w:r>
        <w:rPr/>
        <w:t>be</w:t>
      </w:r>
      <w:r>
        <w:rPr>
          <w:spacing w:val="-5"/>
        </w:rPr>
        <w:t> </w:t>
      </w:r>
      <w:r>
        <w:rPr/>
        <w:t>delivered</w:t>
      </w:r>
      <w:r>
        <w:rPr>
          <w:spacing w:val="-2"/>
        </w:rPr>
        <w:t> </w:t>
      </w:r>
      <w:r>
        <w:rPr/>
        <w:t>in</w:t>
      </w:r>
      <w:r>
        <w:rPr>
          <w:spacing w:val="-5"/>
        </w:rPr>
        <w:t> </w:t>
      </w:r>
      <w:r>
        <w:rPr/>
        <w:t>a</w:t>
      </w:r>
      <w:r>
        <w:rPr>
          <w:spacing w:val="-5"/>
        </w:rPr>
        <w:t> </w:t>
      </w:r>
      <w:r>
        <w:rPr/>
        <w:t>traditional</w:t>
      </w:r>
      <w:r>
        <w:rPr>
          <w:spacing w:val="-6"/>
        </w:rPr>
        <w:t> </w:t>
      </w:r>
      <w:r>
        <w:rPr/>
        <w:t>style</w:t>
      </w:r>
      <w:r>
        <w:rPr>
          <w:spacing w:val="-10"/>
        </w:rPr>
        <w:t> </w:t>
      </w:r>
      <w:r>
        <w:rPr/>
        <w:t>(hard</w:t>
      </w:r>
      <w:r>
        <w:rPr>
          <w:spacing w:val="-10"/>
        </w:rPr>
        <w:t> </w:t>
      </w:r>
      <w:r>
        <w:rPr/>
        <w:t>copies</w:t>
      </w:r>
      <w:r>
        <w:rPr>
          <w:spacing w:val="-5"/>
        </w:rPr>
        <w:t> </w:t>
      </w:r>
      <w:r>
        <w:rPr/>
        <w:t>of</w:t>
      </w:r>
      <w:r>
        <w:rPr>
          <w:spacing w:val="-5"/>
        </w:rPr>
        <w:t> </w:t>
      </w:r>
      <w:r>
        <w:rPr/>
        <w:t>drawings</w:t>
      </w:r>
      <w:r>
        <w:rPr>
          <w:spacing w:val="-6"/>
        </w:rPr>
        <w:t> </w:t>
      </w:r>
      <w:r>
        <w:rPr/>
        <w:t>and</w:t>
      </w:r>
      <w:r>
        <w:rPr>
          <w:spacing w:val="-5"/>
        </w:rPr>
        <w:t> </w:t>
      </w:r>
      <w:r>
        <w:rPr/>
        <w:t>data</w:t>
      </w:r>
      <w:r>
        <w:rPr>
          <w:spacing w:val="-5"/>
        </w:rPr>
        <w:t> </w:t>
      </w:r>
      <w:r>
        <w:rPr/>
        <w:t>on</w:t>
      </w:r>
      <w:r>
        <w:rPr>
          <w:spacing w:val="-5"/>
        </w:rPr>
        <w:t> </w:t>
      </w:r>
      <w:r>
        <w:rPr/>
        <w:t>hard drives</w:t>
      </w:r>
      <w:r>
        <w:rPr>
          <w:spacing w:val="-2"/>
        </w:rPr>
        <w:t> </w:t>
      </w:r>
      <w:r>
        <w:rPr/>
        <w:t>and memory</w:t>
      </w:r>
      <w:r>
        <w:rPr>
          <w:spacing w:val="-2"/>
        </w:rPr>
        <w:t> </w:t>
      </w:r>
      <w:r>
        <w:rPr/>
        <w:t>sticks)</w:t>
      </w:r>
      <w:r>
        <w:rPr>
          <w:spacing w:val="-1"/>
        </w:rPr>
        <w:t> </w:t>
      </w:r>
      <w:r>
        <w:rPr/>
        <w:t>and</w:t>
      </w:r>
      <w:r>
        <w:rPr>
          <w:spacing w:val="-2"/>
        </w:rPr>
        <w:t> </w:t>
      </w:r>
      <w:r>
        <w:rPr/>
        <w:t>as</w:t>
      </w:r>
      <w:r>
        <w:rPr>
          <w:spacing w:val="-7"/>
        </w:rPr>
        <w:t> </w:t>
      </w:r>
      <w:r>
        <w:rPr/>
        <w:t>a</w:t>
      </w:r>
      <w:r>
        <w:rPr>
          <w:spacing w:val="-2"/>
        </w:rPr>
        <w:t> </w:t>
      </w:r>
      <w:r>
        <w:rPr/>
        <w:t>process</w:t>
      </w:r>
      <w:r>
        <w:rPr>
          <w:spacing w:val="-7"/>
        </w:rPr>
        <w:t> </w:t>
      </w:r>
      <w:r>
        <w:rPr/>
        <w:t>of</w:t>
      </w:r>
      <w:r>
        <w:rPr>
          <w:spacing w:val="-2"/>
        </w:rPr>
        <w:t> </w:t>
      </w:r>
      <w:r>
        <w:rPr/>
        <w:t>BIM</w:t>
      </w:r>
      <w:r>
        <w:rPr>
          <w:spacing w:val="-1"/>
        </w:rPr>
        <w:t> </w:t>
      </w:r>
      <w:r>
        <w:rPr/>
        <w:t>processes</w:t>
      </w:r>
      <w:r>
        <w:rPr>
          <w:spacing w:val="-2"/>
        </w:rPr>
        <w:t> </w:t>
      </w:r>
      <w:r>
        <w:rPr/>
        <w:t>for</w:t>
      </w:r>
      <w:r>
        <w:rPr>
          <w:spacing w:val="-1"/>
        </w:rPr>
        <w:t> </w:t>
      </w:r>
      <w:r>
        <w:rPr/>
        <w:t>collecting asset attribute data output.</w:t>
      </w:r>
      <w:r>
        <w:rPr>
          <w:spacing w:val="-1"/>
        </w:rPr>
        <w:t> </w:t>
      </w:r>
      <w:r>
        <w:rPr/>
        <w:t>The handover of this asset data had to be done within three months from the end of construction to the road opening to allow the ASC (Asset Support Contract) team to maintain the new road.</w:t>
      </w:r>
    </w:p>
    <w:p>
      <w:pPr>
        <w:pStyle w:val="BodyText"/>
      </w:pPr>
    </w:p>
    <w:p>
      <w:pPr>
        <w:pStyle w:val="BodyText"/>
        <w:spacing w:before="2"/>
      </w:pPr>
    </w:p>
    <w:p>
      <w:pPr>
        <w:pStyle w:val="BodyText"/>
        <w:spacing w:line="480" w:lineRule="auto"/>
        <w:ind w:left="1336" w:right="1210"/>
        <w:jc w:val="both"/>
      </w:pPr>
      <w:r>
        <w:rPr/>
        <w:t>From the start, it was clear that the contractor had very little knowledge of how to deliver</w:t>
      </w:r>
      <w:r>
        <w:rPr>
          <w:spacing w:val="-4"/>
        </w:rPr>
        <w:t> </w:t>
      </w:r>
      <w:r>
        <w:rPr/>
        <w:t>an</w:t>
      </w:r>
      <w:r>
        <w:rPr>
          <w:spacing w:val="-5"/>
        </w:rPr>
        <w:t> </w:t>
      </w:r>
      <w:r>
        <w:rPr/>
        <w:t>‘asset</w:t>
      </w:r>
      <w:r>
        <w:rPr>
          <w:spacing w:val="-5"/>
        </w:rPr>
        <w:t> </w:t>
      </w:r>
      <w:r>
        <w:rPr/>
        <w:t>rich’</w:t>
      </w:r>
      <w:r>
        <w:rPr>
          <w:spacing w:val="-6"/>
        </w:rPr>
        <w:t> </w:t>
      </w:r>
      <w:r>
        <w:rPr/>
        <w:t>3D</w:t>
      </w:r>
      <w:r>
        <w:rPr>
          <w:spacing w:val="-6"/>
        </w:rPr>
        <w:t> </w:t>
      </w:r>
      <w:r>
        <w:rPr/>
        <w:t>model</w:t>
      </w:r>
      <w:r>
        <w:rPr>
          <w:spacing w:val="-6"/>
        </w:rPr>
        <w:t> </w:t>
      </w:r>
      <w:r>
        <w:rPr/>
        <w:t>of</w:t>
      </w:r>
      <w:r>
        <w:rPr>
          <w:spacing w:val="-5"/>
        </w:rPr>
        <w:t> </w:t>
      </w:r>
      <w:r>
        <w:rPr/>
        <w:t>the</w:t>
      </w:r>
      <w:r>
        <w:rPr>
          <w:spacing w:val="-5"/>
        </w:rPr>
        <w:t> </w:t>
      </w:r>
      <w:r>
        <w:rPr/>
        <w:t>scheme;</w:t>
      </w:r>
      <w:r>
        <w:rPr>
          <w:spacing w:val="-5"/>
        </w:rPr>
        <w:t> </w:t>
      </w:r>
      <w:r>
        <w:rPr/>
        <w:t>the</w:t>
      </w:r>
      <w:r>
        <w:rPr>
          <w:spacing w:val="-5"/>
        </w:rPr>
        <w:t> </w:t>
      </w:r>
      <w:r>
        <w:rPr/>
        <w:t>designer</w:t>
      </w:r>
      <w:r>
        <w:rPr>
          <w:spacing w:val="-2"/>
        </w:rPr>
        <w:t> </w:t>
      </w:r>
      <w:r>
        <w:rPr/>
        <w:t>also</w:t>
      </w:r>
      <w:r>
        <w:rPr>
          <w:spacing w:val="-5"/>
        </w:rPr>
        <w:t> </w:t>
      </w:r>
      <w:r>
        <w:rPr/>
        <w:t>had</w:t>
      </w:r>
      <w:r>
        <w:rPr>
          <w:spacing w:val="-4"/>
        </w:rPr>
        <w:t> </w:t>
      </w:r>
      <w:r>
        <w:rPr/>
        <w:t>to</w:t>
      </w:r>
      <w:r>
        <w:rPr>
          <w:spacing w:val="-5"/>
        </w:rPr>
        <w:t> </w:t>
      </w:r>
      <w:r>
        <w:rPr/>
        <w:t>learn</w:t>
      </w:r>
      <w:r>
        <w:rPr>
          <w:spacing w:val="-5"/>
        </w:rPr>
        <w:t> </w:t>
      </w:r>
      <w:r>
        <w:rPr/>
        <w:t>how to use different software that would enable the move from 2D to a 3D model environment,</w:t>
      </w:r>
      <w:r>
        <w:rPr>
          <w:spacing w:val="-11"/>
        </w:rPr>
        <w:t> </w:t>
      </w:r>
      <w:r>
        <w:rPr/>
        <w:t>that</w:t>
      </w:r>
      <w:r>
        <w:rPr>
          <w:spacing w:val="-11"/>
        </w:rPr>
        <w:t> </w:t>
      </w:r>
      <w:r>
        <w:rPr/>
        <w:t>was</w:t>
      </w:r>
      <w:r>
        <w:rPr>
          <w:spacing w:val="-11"/>
        </w:rPr>
        <w:t> </w:t>
      </w:r>
      <w:r>
        <w:rPr/>
        <w:t>both</w:t>
      </w:r>
      <w:r>
        <w:rPr>
          <w:spacing w:val="-10"/>
        </w:rPr>
        <w:t> </w:t>
      </w:r>
      <w:r>
        <w:rPr/>
        <w:t>capable</w:t>
      </w:r>
      <w:r>
        <w:rPr>
          <w:spacing w:val="-11"/>
        </w:rPr>
        <w:t> </w:t>
      </w:r>
      <w:r>
        <w:rPr/>
        <w:t>of</w:t>
      </w:r>
      <w:r>
        <w:rPr>
          <w:spacing w:val="-11"/>
        </w:rPr>
        <w:t> </w:t>
      </w:r>
      <w:r>
        <w:rPr/>
        <w:t>exporting</w:t>
      </w:r>
      <w:r>
        <w:rPr>
          <w:spacing w:val="-11"/>
        </w:rPr>
        <w:t> </w:t>
      </w:r>
      <w:r>
        <w:rPr/>
        <w:t>2d</w:t>
      </w:r>
      <w:r>
        <w:rPr>
          <w:spacing w:val="-11"/>
        </w:rPr>
        <w:t> </w:t>
      </w:r>
      <w:r>
        <w:rPr/>
        <w:t>xref’s</w:t>
      </w:r>
      <w:r>
        <w:rPr>
          <w:spacing w:val="-12"/>
        </w:rPr>
        <w:t> </w:t>
      </w:r>
      <w:r>
        <w:rPr/>
        <w:t>and</w:t>
      </w:r>
      <w:r>
        <w:rPr>
          <w:spacing w:val="-11"/>
        </w:rPr>
        <w:t> </w:t>
      </w:r>
      <w:r>
        <w:rPr/>
        <w:t>attaching</w:t>
      </w:r>
      <w:r>
        <w:rPr>
          <w:spacing w:val="-10"/>
        </w:rPr>
        <w:t> </w:t>
      </w:r>
      <w:r>
        <w:rPr/>
        <w:t>asset</w:t>
      </w:r>
      <w:r>
        <w:rPr>
          <w:spacing w:val="-11"/>
        </w:rPr>
        <w:t> </w:t>
      </w:r>
      <w:r>
        <w:rPr/>
        <w:t>data attribute information. Whilst this was a complex process, it became clear that the operation of the JCT contracts outweighed what was achieved in the modelling. The contracts stated clearly that the output of PDFs was the only contractual requirement that the designers had to accomplish for the handover and O&amp;M Health and Safety file (Interview Participant 4, 2021)</w:t>
      </w:r>
    </w:p>
    <w:p>
      <w:pPr>
        <w:pStyle w:val="BodyText"/>
      </w:pPr>
    </w:p>
    <w:p>
      <w:pPr>
        <w:pStyle w:val="BodyText"/>
        <w:spacing w:before="41"/>
      </w:pPr>
    </w:p>
    <w:p>
      <w:pPr>
        <w:pStyle w:val="ListParagraph"/>
        <w:numPr>
          <w:ilvl w:val="2"/>
          <w:numId w:val="15"/>
        </w:numPr>
        <w:tabs>
          <w:tab w:pos="1938" w:val="left" w:leader="none"/>
        </w:tabs>
        <w:spacing w:line="240" w:lineRule="auto" w:before="0" w:after="0"/>
        <w:ind w:left="1938" w:right="0" w:hanging="602"/>
        <w:jc w:val="left"/>
        <w:rPr>
          <w:sz w:val="24"/>
        </w:rPr>
      </w:pPr>
      <w:bookmarkStart w:name="4.2.2 BIM Uses in the Preconstruction St" w:id="137"/>
      <w:bookmarkEnd w:id="137"/>
      <w:r>
        <w:rPr/>
      </w:r>
      <w:bookmarkStart w:name="_bookmark71" w:id="138"/>
      <w:bookmarkEnd w:id="138"/>
      <w:r>
        <w:rPr/>
      </w:r>
      <w:r>
        <w:rPr>
          <w:sz w:val="24"/>
        </w:rPr>
        <w:t>BIM</w:t>
      </w:r>
      <w:r>
        <w:rPr>
          <w:spacing w:val="-3"/>
          <w:sz w:val="24"/>
        </w:rPr>
        <w:t> </w:t>
      </w:r>
      <w:r>
        <w:rPr>
          <w:sz w:val="24"/>
        </w:rPr>
        <w:t>Uses</w:t>
      </w:r>
      <w:r>
        <w:rPr>
          <w:spacing w:val="-3"/>
          <w:sz w:val="24"/>
        </w:rPr>
        <w:t> </w:t>
      </w:r>
      <w:r>
        <w:rPr>
          <w:sz w:val="24"/>
        </w:rPr>
        <w:t>in</w:t>
      </w:r>
      <w:r>
        <w:rPr>
          <w:spacing w:val="-6"/>
          <w:sz w:val="24"/>
        </w:rPr>
        <w:t> </w:t>
      </w:r>
      <w:r>
        <w:rPr>
          <w:sz w:val="24"/>
        </w:rPr>
        <w:t>the</w:t>
      </w:r>
      <w:r>
        <w:rPr>
          <w:spacing w:val="-1"/>
          <w:sz w:val="24"/>
        </w:rPr>
        <w:t> </w:t>
      </w:r>
      <w:r>
        <w:rPr>
          <w:sz w:val="24"/>
        </w:rPr>
        <w:t>Preconstruction</w:t>
      </w:r>
      <w:r>
        <w:rPr>
          <w:spacing w:val="-3"/>
          <w:sz w:val="24"/>
        </w:rPr>
        <w:t> </w:t>
      </w:r>
      <w:r>
        <w:rPr>
          <w:spacing w:val="-4"/>
          <w:sz w:val="24"/>
        </w:rPr>
        <w:t>Stage</w:t>
      </w:r>
    </w:p>
    <w:p>
      <w:pPr>
        <w:pStyle w:val="BodyText"/>
        <w:spacing w:before="254"/>
      </w:pPr>
    </w:p>
    <w:p>
      <w:pPr>
        <w:pStyle w:val="BodyText"/>
        <w:spacing w:line="480" w:lineRule="auto"/>
        <w:ind w:left="1336" w:right="1211"/>
        <w:jc w:val="both"/>
      </w:pPr>
      <w:r>
        <w:rPr/>
        <w:t>BIM was adopted by the entire project team from the beginning. The major stakeholders</w:t>
      </w:r>
      <w:r>
        <w:rPr>
          <w:spacing w:val="-3"/>
        </w:rPr>
        <w:t> </w:t>
      </w:r>
      <w:r>
        <w:rPr/>
        <w:t>each</w:t>
      </w:r>
      <w:r>
        <w:rPr>
          <w:spacing w:val="-5"/>
        </w:rPr>
        <w:t> </w:t>
      </w:r>
      <w:r>
        <w:rPr/>
        <w:t>participated</w:t>
      </w:r>
      <w:r>
        <w:rPr>
          <w:spacing w:val="-3"/>
        </w:rPr>
        <w:t> </w:t>
      </w:r>
      <w:r>
        <w:rPr/>
        <w:t>and</w:t>
      </w:r>
      <w:r>
        <w:rPr>
          <w:spacing w:val="-3"/>
        </w:rPr>
        <w:t> </w:t>
      </w:r>
      <w:r>
        <w:rPr/>
        <w:t>contributed</w:t>
      </w:r>
      <w:r>
        <w:rPr>
          <w:spacing w:val="-3"/>
        </w:rPr>
        <w:t> </w:t>
      </w:r>
      <w:r>
        <w:rPr/>
        <w:t>to developing the</w:t>
      </w:r>
      <w:r>
        <w:rPr>
          <w:spacing w:val="-3"/>
        </w:rPr>
        <w:t> </w:t>
      </w:r>
      <w:r>
        <w:rPr/>
        <w:t>BIM</w:t>
      </w:r>
      <w:r>
        <w:rPr>
          <w:spacing w:val="-6"/>
        </w:rPr>
        <w:t> </w:t>
      </w:r>
      <w:r>
        <w:rPr/>
        <w:t>model.</w:t>
      </w:r>
      <w:r>
        <w:rPr>
          <w:spacing w:val="-8"/>
        </w:rPr>
        <w:t> </w:t>
      </w:r>
      <w:r>
        <w:rPr/>
        <w:t>This was</w:t>
      </w:r>
      <w:r>
        <w:rPr>
          <w:spacing w:val="18"/>
        </w:rPr>
        <w:t> </w:t>
      </w:r>
      <w:r>
        <w:rPr/>
        <w:t>an early adopter</w:t>
      </w:r>
      <w:r>
        <w:rPr>
          <w:spacing w:val="14"/>
        </w:rPr>
        <w:t> </w:t>
      </w:r>
      <w:r>
        <w:rPr/>
        <w:t>of</w:t>
      </w:r>
      <w:r>
        <w:rPr>
          <w:spacing w:val="17"/>
        </w:rPr>
        <w:t> </w:t>
      </w:r>
      <w:r>
        <w:rPr/>
        <w:t>BIM</w:t>
      </w:r>
      <w:r>
        <w:rPr>
          <w:spacing w:val="14"/>
        </w:rPr>
        <w:t> </w:t>
      </w:r>
      <w:r>
        <w:rPr/>
        <w:t>on a</w:t>
      </w:r>
      <w:r>
        <w:rPr>
          <w:spacing w:val="18"/>
        </w:rPr>
        <w:t> </w:t>
      </w:r>
      <w:r>
        <w:rPr/>
        <w:t>Highways scheme. All</w:t>
      </w:r>
      <w:r>
        <w:rPr>
          <w:spacing w:val="16"/>
        </w:rPr>
        <w:t> </w:t>
      </w:r>
      <w:r>
        <w:rPr/>
        <w:t>processes,</w:t>
      </w:r>
      <w:r>
        <w:rPr>
          <w:spacing w:val="18"/>
        </w:rPr>
        <w:t> </w:t>
      </w:r>
      <w:r>
        <w:rPr/>
        <w:t>such as</w:t>
      </w:r>
      <w:r>
        <w:rPr>
          <w:spacing w:val="17"/>
        </w:rPr>
        <w:t> </w:t>
      </w:r>
      <w:r>
        <w:rPr/>
        <w:t>file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storage, folder structure, naming, etc., were developed from the current project standards BS1192.</w:t>
      </w:r>
    </w:p>
    <w:p>
      <w:pPr>
        <w:pStyle w:val="BodyText"/>
      </w:pPr>
    </w:p>
    <w:p>
      <w:pPr>
        <w:pStyle w:val="BodyText"/>
        <w:spacing w:before="1"/>
      </w:pPr>
    </w:p>
    <w:p>
      <w:pPr>
        <w:pStyle w:val="BodyText"/>
        <w:spacing w:line="480" w:lineRule="auto"/>
        <w:ind w:left="1336" w:right="1211"/>
        <w:jc w:val="both"/>
      </w:pPr>
      <w:r>
        <w:rPr/>
        <w:t>The common BIM uses of engineering analysis, quantity-take-off, and clash detection were carried out to support and coordinate the BIM 3D, 4D, and 5D modelled information. The information was then used and demonstrated in the project's</w:t>
      </w:r>
      <w:r>
        <w:rPr>
          <w:spacing w:val="-1"/>
        </w:rPr>
        <w:t> </w:t>
      </w:r>
      <w:r>
        <w:rPr/>
        <w:t>virtual</w:t>
      </w:r>
      <w:r>
        <w:rPr>
          <w:spacing w:val="-1"/>
        </w:rPr>
        <w:t> </w:t>
      </w:r>
      <w:r>
        <w:rPr/>
        <w:t>design and</w:t>
      </w:r>
      <w:r>
        <w:rPr>
          <w:spacing w:val="-5"/>
        </w:rPr>
        <w:t> </w:t>
      </w:r>
      <w:r>
        <w:rPr/>
        <w:t>road</w:t>
      </w:r>
      <w:r>
        <w:rPr>
          <w:spacing w:val="-1"/>
        </w:rPr>
        <w:t> </w:t>
      </w:r>
      <w:r>
        <w:rPr/>
        <w:t>safety</w:t>
      </w:r>
      <w:r>
        <w:rPr>
          <w:spacing w:val="-1"/>
        </w:rPr>
        <w:t> </w:t>
      </w:r>
      <w:r>
        <w:rPr/>
        <w:t>audits,</w:t>
      </w:r>
      <w:r>
        <w:rPr>
          <w:spacing w:val="-6"/>
        </w:rPr>
        <w:t> </w:t>
      </w:r>
      <w:r>
        <w:rPr/>
        <w:t>as</w:t>
      </w:r>
      <w:r>
        <w:rPr>
          <w:spacing w:val="-1"/>
        </w:rPr>
        <w:t> </w:t>
      </w:r>
      <w:r>
        <w:rPr/>
        <w:t>shown</w:t>
      </w:r>
      <w:r>
        <w:rPr>
          <w:spacing w:val="-1"/>
        </w:rPr>
        <w:t> </w:t>
      </w:r>
      <w:r>
        <w:rPr/>
        <w:t>in</w:t>
      </w:r>
      <w:r>
        <w:rPr>
          <w:spacing w:val="-1"/>
        </w:rPr>
        <w:t> </w:t>
      </w:r>
      <w:r>
        <w:rPr/>
        <w:t>Figure 7</w:t>
      </w:r>
      <w:r>
        <w:rPr>
          <w:spacing w:val="-4"/>
        </w:rPr>
        <w:t> </w:t>
      </w:r>
      <w:r>
        <w:rPr/>
        <w:t>.</w:t>
      </w:r>
      <w:r>
        <w:rPr>
          <w:spacing w:val="-1"/>
        </w:rPr>
        <w:t> </w:t>
      </w:r>
      <w:r>
        <w:rPr/>
        <w:t>The</w:t>
      </w:r>
      <w:r>
        <w:rPr>
          <w:spacing w:val="-5"/>
        </w:rPr>
        <w:t> </w:t>
      </w:r>
      <w:r>
        <w:rPr/>
        <w:t>benefits in terms of both accuracy and visualisation for project stakeholder consultation were</w:t>
      </w:r>
      <w:r>
        <w:rPr>
          <w:spacing w:val="-5"/>
        </w:rPr>
        <w:t> </w:t>
      </w:r>
      <w:r>
        <w:rPr/>
        <w:t>found</w:t>
      </w:r>
      <w:r>
        <w:rPr>
          <w:spacing w:val="-5"/>
        </w:rPr>
        <w:t> </w:t>
      </w:r>
      <w:r>
        <w:rPr/>
        <w:t>to</w:t>
      </w:r>
      <w:r>
        <w:rPr>
          <w:spacing w:val="-5"/>
        </w:rPr>
        <w:t> </w:t>
      </w:r>
      <w:r>
        <w:rPr/>
        <w:t>be</w:t>
      </w:r>
      <w:r>
        <w:rPr>
          <w:spacing w:val="-5"/>
        </w:rPr>
        <w:t> </w:t>
      </w:r>
      <w:r>
        <w:rPr/>
        <w:t>significant,</w:t>
      </w:r>
      <w:r>
        <w:rPr>
          <w:spacing w:val="-5"/>
        </w:rPr>
        <w:t> </w:t>
      </w:r>
      <w:r>
        <w:rPr/>
        <w:t>as</w:t>
      </w:r>
      <w:r>
        <w:rPr>
          <w:spacing w:val="-2"/>
        </w:rPr>
        <w:t> </w:t>
      </w:r>
      <w:r>
        <w:rPr/>
        <w:t>it</w:t>
      </w:r>
      <w:r>
        <w:rPr>
          <w:spacing w:val="-6"/>
        </w:rPr>
        <w:t> </w:t>
      </w:r>
      <w:r>
        <w:rPr/>
        <w:t>could</w:t>
      </w:r>
      <w:r>
        <w:rPr>
          <w:spacing w:val="-5"/>
        </w:rPr>
        <w:t> </w:t>
      </w:r>
      <w:r>
        <w:rPr/>
        <w:t>compare</w:t>
      </w:r>
      <w:r>
        <w:rPr>
          <w:spacing w:val="-5"/>
        </w:rPr>
        <w:t> </w:t>
      </w:r>
      <w:r>
        <w:rPr/>
        <w:t>and</w:t>
      </w:r>
      <w:r>
        <w:rPr>
          <w:spacing w:val="-5"/>
        </w:rPr>
        <w:t> </w:t>
      </w:r>
      <w:r>
        <w:rPr/>
        <w:t>demonstrate</w:t>
      </w:r>
      <w:r>
        <w:rPr>
          <w:spacing w:val="-5"/>
        </w:rPr>
        <w:t> </w:t>
      </w:r>
      <w:r>
        <w:rPr/>
        <w:t>different</w:t>
      </w:r>
      <w:r>
        <w:rPr>
          <w:spacing w:val="-5"/>
        </w:rPr>
        <w:t> </w:t>
      </w:r>
      <w:r>
        <w:rPr/>
        <w:t>details and needs for the subcontractors.</w:t>
      </w:r>
    </w:p>
    <w:p>
      <w:pPr>
        <w:pStyle w:val="BodyText"/>
        <w:ind w:left="1337"/>
        <w:rPr>
          <w:sz w:val="20"/>
        </w:rPr>
      </w:pPr>
      <w:r>
        <w:rPr>
          <w:sz w:val="20"/>
        </w:rPr>
        <w:drawing>
          <wp:inline distT="0" distB="0" distL="0" distR="0">
            <wp:extent cx="5492704" cy="3394900"/>
            <wp:effectExtent l="0" t="0" r="0" b="0"/>
            <wp:docPr id="84" name="Image 84" descr="Diagram  Description automatically generated"/>
            <wp:cNvGraphicFramePr>
              <a:graphicFrameLocks/>
            </wp:cNvGraphicFramePr>
            <a:graphic>
              <a:graphicData uri="http://schemas.openxmlformats.org/drawingml/2006/picture">
                <pic:pic>
                  <pic:nvPicPr>
                    <pic:cNvPr id="84" name="Image 84" descr="Diagram  Description automatically generated"/>
                    <pic:cNvPicPr/>
                  </pic:nvPicPr>
                  <pic:blipFill>
                    <a:blip r:embed="rId19" cstate="print"/>
                    <a:stretch>
                      <a:fillRect/>
                    </a:stretch>
                  </pic:blipFill>
                  <pic:spPr>
                    <a:xfrm>
                      <a:off x="0" y="0"/>
                      <a:ext cx="5492704" cy="3394900"/>
                    </a:xfrm>
                    <a:prstGeom prst="rect">
                      <a:avLst/>
                    </a:prstGeom>
                  </pic:spPr>
                </pic:pic>
              </a:graphicData>
            </a:graphic>
          </wp:inline>
        </w:drawing>
      </w:r>
      <w:r>
        <w:rPr>
          <w:sz w:val="20"/>
        </w:rPr>
      </w:r>
    </w:p>
    <w:p>
      <w:pPr>
        <w:pStyle w:val="BodyText"/>
        <w:spacing w:before="248"/>
        <w:ind w:left="1336"/>
        <w:jc w:val="both"/>
      </w:pPr>
      <w:bookmarkStart w:name="_bookmark72" w:id="139"/>
      <w:bookmarkEnd w:id="139"/>
      <w:r>
        <w:rPr/>
      </w:r>
      <w:r>
        <w:rPr/>
        <w:t>Figure</w:t>
      </w:r>
      <w:r>
        <w:rPr>
          <w:spacing w:val="-6"/>
        </w:rPr>
        <w:t> </w:t>
      </w:r>
      <w:r>
        <w:rPr/>
        <w:t>7</w:t>
      </w:r>
      <w:r>
        <w:rPr>
          <w:spacing w:val="-2"/>
        </w:rPr>
        <w:t> </w:t>
      </w:r>
      <w:r>
        <w:rPr/>
        <w:t>Image</w:t>
      </w:r>
      <w:r>
        <w:rPr>
          <w:spacing w:val="-3"/>
        </w:rPr>
        <w:t> </w:t>
      </w:r>
      <w:r>
        <w:rPr/>
        <w:t>showing</w:t>
      </w:r>
      <w:r>
        <w:rPr>
          <w:spacing w:val="-6"/>
        </w:rPr>
        <w:t> </w:t>
      </w:r>
      <w:r>
        <w:rPr/>
        <w:t>drivers</w:t>
      </w:r>
      <w:r>
        <w:rPr>
          <w:spacing w:val="-3"/>
        </w:rPr>
        <w:t> </w:t>
      </w:r>
      <w:r>
        <w:rPr/>
        <w:t>view</w:t>
      </w:r>
      <w:r>
        <w:rPr>
          <w:spacing w:val="-3"/>
        </w:rPr>
        <w:t> </w:t>
      </w:r>
      <w:r>
        <w:rPr/>
        <w:t>for</w:t>
      </w:r>
      <w:r>
        <w:rPr>
          <w:spacing w:val="-6"/>
        </w:rPr>
        <w:t> </w:t>
      </w:r>
      <w:r>
        <w:rPr/>
        <w:t>‘Safety</w:t>
      </w:r>
      <w:r>
        <w:rPr>
          <w:spacing w:val="-3"/>
        </w:rPr>
        <w:t> </w:t>
      </w:r>
      <w:r>
        <w:rPr/>
        <w:t>Road</w:t>
      </w:r>
      <w:r>
        <w:rPr>
          <w:spacing w:val="-3"/>
        </w:rPr>
        <w:t> </w:t>
      </w:r>
      <w:r>
        <w:rPr/>
        <w:t>Audits’</w:t>
      </w:r>
      <w:r>
        <w:rPr>
          <w:spacing w:val="3"/>
        </w:rPr>
        <w:t> </w:t>
      </w:r>
      <w:r>
        <w:rPr/>
        <w:t>(Starkey,</w:t>
      </w:r>
      <w:r>
        <w:rPr>
          <w:spacing w:val="-3"/>
        </w:rPr>
        <w:t> </w:t>
      </w:r>
      <w:r>
        <w:rPr>
          <w:spacing w:val="-2"/>
        </w:rPr>
        <w:t>2018)</w:t>
      </w:r>
    </w:p>
    <w:p>
      <w:pPr>
        <w:pStyle w:val="BodyText"/>
        <w:spacing w:before="178"/>
      </w:pPr>
    </w:p>
    <w:p>
      <w:pPr>
        <w:pStyle w:val="BodyText"/>
        <w:spacing w:line="480" w:lineRule="auto"/>
        <w:ind w:left="1336" w:right="1221"/>
        <w:jc w:val="both"/>
      </w:pPr>
      <w:r>
        <w:rPr/>
        <w:t>As</w:t>
      </w:r>
      <w:r>
        <w:rPr>
          <w:spacing w:val="-2"/>
        </w:rPr>
        <w:t> </w:t>
      </w:r>
      <w:r>
        <w:rPr/>
        <w:t>mentioned</w:t>
      </w:r>
      <w:r>
        <w:rPr>
          <w:spacing w:val="-2"/>
        </w:rPr>
        <w:t> </w:t>
      </w:r>
      <w:r>
        <w:rPr/>
        <w:t>above,</w:t>
      </w:r>
      <w:r>
        <w:rPr>
          <w:spacing w:val="-1"/>
        </w:rPr>
        <w:t> </w:t>
      </w:r>
      <w:r>
        <w:rPr/>
        <w:t>the</w:t>
      </w:r>
      <w:r>
        <w:rPr>
          <w:spacing w:val="-6"/>
        </w:rPr>
        <w:t> </w:t>
      </w:r>
      <w:r>
        <w:rPr/>
        <w:t>quantity</w:t>
      </w:r>
      <w:r>
        <w:rPr>
          <w:spacing w:val="-2"/>
        </w:rPr>
        <w:t> </w:t>
      </w:r>
      <w:r>
        <w:rPr/>
        <w:t>take-off</w:t>
      </w:r>
      <w:r>
        <w:rPr>
          <w:spacing w:val="-2"/>
        </w:rPr>
        <w:t> </w:t>
      </w:r>
      <w:r>
        <w:rPr/>
        <w:t>was</w:t>
      </w:r>
      <w:r>
        <w:rPr>
          <w:spacing w:val="-2"/>
        </w:rPr>
        <w:t> </w:t>
      </w:r>
      <w:r>
        <w:rPr/>
        <w:t>one</w:t>
      </w:r>
      <w:r>
        <w:rPr>
          <w:spacing w:val="-2"/>
        </w:rPr>
        <w:t> </w:t>
      </w:r>
      <w:r>
        <w:rPr/>
        <w:t>of</w:t>
      </w:r>
      <w:r>
        <w:rPr>
          <w:spacing w:val="-2"/>
        </w:rPr>
        <w:t> </w:t>
      </w:r>
      <w:r>
        <w:rPr/>
        <w:t>the</w:t>
      </w:r>
      <w:r>
        <w:rPr>
          <w:spacing w:val="-6"/>
        </w:rPr>
        <w:t> </w:t>
      </w:r>
      <w:r>
        <w:rPr/>
        <w:t>main</w:t>
      </w:r>
      <w:r>
        <w:rPr>
          <w:spacing w:val="-2"/>
        </w:rPr>
        <w:t> </w:t>
      </w:r>
      <w:r>
        <w:rPr/>
        <w:t>items</w:t>
      </w:r>
      <w:r>
        <w:rPr>
          <w:spacing w:val="-2"/>
        </w:rPr>
        <w:t> </w:t>
      </w:r>
      <w:r>
        <w:rPr/>
        <w:t>tested</w:t>
      </w:r>
      <w:r>
        <w:rPr>
          <w:spacing w:val="-2"/>
        </w:rPr>
        <w:t> </w:t>
      </w:r>
      <w:r>
        <w:rPr/>
        <w:t>in</w:t>
      </w:r>
      <w:r>
        <w:rPr>
          <w:spacing w:val="-2"/>
        </w:rPr>
        <w:t> </w:t>
      </w:r>
      <w:r>
        <w:rPr/>
        <w:t>the preconstruction stage, the idea being that quantum was all measured from the federated model that was developed from several models from various pieces of</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t>software. The QS team working on the project used free software, which enabled them to view, integrate and measure from the model. Whilst anything that was modelled in the structures software had embedded quantities that could be exported to a spreadsheet, all other models had to be measured with the measuring</w:t>
      </w:r>
      <w:r>
        <w:rPr>
          <w:spacing w:val="-17"/>
        </w:rPr>
        <w:t> </w:t>
      </w:r>
      <w:r>
        <w:rPr/>
        <w:t>tab</w:t>
      </w:r>
      <w:r>
        <w:rPr>
          <w:spacing w:val="-17"/>
        </w:rPr>
        <w:t> </w:t>
      </w:r>
      <w:r>
        <w:rPr/>
        <w:t>of</w:t>
      </w:r>
      <w:r>
        <w:rPr>
          <w:spacing w:val="-16"/>
        </w:rPr>
        <w:t> </w:t>
      </w:r>
      <w:r>
        <w:rPr/>
        <w:t>the</w:t>
      </w:r>
      <w:r>
        <w:rPr>
          <w:spacing w:val="-17"/>
        </w:rPr>
        <w:t> </w:t>
      </w:r>
      <w:r>
        <w:rPr/>
        <w:t>software;</w:t>
      </w:r>
      <w:r>
        <w:rPr>
          <w:spacing w:val="-17"/>
        </w:rPr>
        <w:t> </w:t>
      </w:r>
      <w:r>
        <w:rPr/>
        <w:t>this</w:t>
      </w:r>
      <w:r>
        <w:rPr>
          <w:spacing w:val="-17"/>
        </w:rPr>
        <w:t> </w:t>
      </w:r>
      <w:r>
        <w:rPr/>
        <w:t>was</w:t>
      </w:r>
      <w:r>
        <w:rPr>
          <w:spacing w:val="-16"/>
        </w:rPr>
        <w:t> </w:t>
      </w:r>
      <w:r>
        <w:rPr/>
        <w:t>no</w:t>
      </w:r>
      <w:r>
        <w:rPr>
          <w:spacing w:val="-17"/>
        </w:rPr>
        <w:t> </w:t>
      </w:r>
      <w:r>
        <w:rPr/>
        <w:t>different</w:t>
      </w:r>
      <w:r>
        <w:rPr>
          <w:spacing w:val="-17"/>
        </w:rPr>
        <w:t> </w:t>
      </w:r>
      <w:r>
        <w:rPr/>
        <w:t>to</w:t>
      </w:r>
      <w:r>
        <w:rPr>
          <w:spacing w:val="-16"/>
        </w:rPr>
        <w:t> </w:t>
      </w:r>
      <w:r>
        <w:rPr/>
        <w:t>them</w:t>
      </w:r>
      <w:r>
        <w:rPr>
          <w:spacing w:val="-17"/>
        </w:rPr>
        <w:t> </w:t>
      </w:r>
      <w:r>
        <w:rPr/>
        <w:t>measuring</w:t>
      </w:r>
      <w:r>
        <w:rPr>
          <w:spacing w:val="-17"/>
        </w:rPr>
        <w:t> </w:t>
      </w:r>
      <w:r>
        <w:rPr/>
        <w:t>from</w:t>
      </w:r>
      <w:r>
        <w:rPr>
          <w:spacing w:val="-16"/>
        </w:rPr>
        <w:t> </w:t>
      </w:r>
      <w:r>
        <w:rPr/>
        <w:t>scaled- up pdf drawings in</w:t>
      </w:r>
      <w:r>
        <w:rPr>
          <w:spacing w:val="-2"/>
        </w:rPr>
        <w:t> </w:t>
      </w:r>
      <w:r>
        <w:rPr/>
        <w:t>many ways was a failure of</w:t>
      </w:r>
      <w:r>
        <w:rPr>
          <w:spacing w:val="-3"/>
        </w:rPr>
        <w:t> </w:t>
      </w:r>
      <w:r>
        <w:rPr/>
        <w:t>the modelling process at that time.</w:t>
      </w:r>
    </w:p>
    <w:p>
      <w:pPr>
        <w:pStyle w:val="BodyText"/>
      </w:pPr>
    </w:p>
    <w:p>
      <w:pPr>
        <w:pStyle w:val="BodyText"/>
        <w:spacing w:before="1"/>
      </w:pPr>
    </w:p>
    <w:p>
      <w:pPr>
        <w:pStyle w:val="BodyText"/>
        <w:spacing w:line="480" w:lineRule="auto" w:before="1"/>
        <w:ind w:left="1336" w:right="1210"/>
        <w:jc w:val="both"/>
      </w:pPr>
      <w:r>
        <w:rPr/>
        <w:t>The preconstruction stage was one of the main processes for the BIM uses and development</w:t>
      </w:r>
      <w:r>
        <w:rPr>
          <w:spacing w:val="-17"/>
        </w:rPr>
        <w:t> </w:t>
      </w:r>
      <w:r>
        <w:rPr/>
        <w:t>in</w:t>
      </w:r>
      <w:r>
        <w:rPr>
          <w:spacing w:val="-17"/>
        </w:rPr>
        <w:t> </w:t>
      </w:r>
      <w:r>
        <w:rPr/>
        <w:t>the</w:t>
      </w:r>
      <w:r>
        <w:rPr>
          <w:spacing w:val="-16"/>
        </w:rPr>
        <w:t> </w:t>
      </w:r>
      <w:r>
        <w:rPr/>
        <w:t>project.</w:t>
      </w:r>
      <w:r>
        <w:rPr>
          <w:spacing w:val="-17"/>
        </w:rPr>
        <w:t> </w:t>
      </w:r>
      <w:r>
        <w:rPr/>
        <w:t>This</w:t>
      </w:r>
      <w:r>
        <w:rPr>
          <w:spacing w:val="-17"/>
        </w:rPr>
        <w:t> </w:t>
      </w:r>
      <w:r>
        <w:rPr/>
        <w:t>was</w:t>
      </w:r>
      <w:r>
        <w:rPr>
          <w:spacing w:val="-17"/>
        </w:rPr>
        <w:t> </w:t>
      </w:r>
      <w:r>
        <w:rPr/>
        <w:t>a</w:t>
      </w:r>
      <w:r>
        <w:rPr>
          <w:spacing w:val="-16"/>
        </w:rPr>
        <w:t> </w:t>
      </w:r>
      <w:r>
        <w:rPr/>
        <w:t>tedious</w:t>
      </w:r>
      <w:r>
        <w:rPr>
          <w:spacing w:val="-17"/>
        </w:rPr>
        <w:t> </w:t>
      </w:r>
      <w:r>
        <w:rPr/>
        <w:t>and</w:t>
      </w:r>
      <w:r>
        <w:rPr>
          <w:spacing w:val="-10"/>
        </w:rPr>
        <w:t> </w:t>
      </w:r>
      <w:r>
        <w:rPr/>
        <w:t>somewhat</w:t>
      </w:r>
      <w:r>
        <w:rPr>
          <w:spacing w:val="-15"/>
        </w:rPr>
        <w:t> </w:t>
      </w:r>
      <w:r>
        <w:rPr/>
        <w:t>complicated</w:t>
      </w:r>
      <w:r>
        <w:rPr>
          <w:spacing w:val="-17"/>
        </w:rPr>
        <w:t> </w:t>
      </w:r>
      <w:r>
        <w:rPr/>
        <w:t>process as it was</w:t>
      </w:r>
      <w:r>
        <w:rPr>
          <w:spacing w:val="-5"/>
        </w:rPr>
        <w:t> </w:t>
      </w:r>
      <w:r>
        <w:rPr/>
        <w:t>the</w:t>
      </w:r>
      <w:r>
        <w:rPr>
          <w:spacing w:val="-4"/>
        </w:rPr>
        <w:t> </w:t>
      </w:r>
      <w:r>
        <w:rPr/>
        <w:t>first</w:t>
      </w:r>
      <w:r>
        <w:rPr>
          <w:spacing w:val="-5"/>
        </w:rPr>
        <w:t> </w:t>
      </w:r>
      <w:r>
        <w:rPr/>
        <w:t>time</w:t>
      </w:r>
      <w:r>
        <w:rPr>
          <w:spacing w:val="-4"/>
        </w:rPr>
        <w:t> </w:t>
      </w:r>
      <w:r>
        <w:rPr/>
        <w:t>they</w:t>
      </w:r>
      <w:r>
        <w:rPr>
          <w:spacing w:val="-5"/>
        </w:rPr>
        <w:t> </w:t>
      </w:r>
      <w:r>
        <w:rPr/>
        <w:t>had</w:t>
      </w:r>
      <w:r>
        <w:rPr>
          <w:spacing w:val="-4"/>
        </w:rPr>
        <w:t> </w:t>
      </w:r>
      <w:r>
        <w:rPr/>
        <w:t>used</w:t>
      </w:r>
      <w:r>
        <w:rPr>
          <w:spacing w:val="-4"/>
        </w:rPr>
        <w:t> </w:t>
      </w:r>
      <w:r>
        <w:rPr/>
        <w:t>BIM</w:t>
      </w:r>
      <w:r>
        <w:rPr>
          <w:spacing w:val="-3"/>
        </w:rPr>
        <w:t> </w:t>
      </w:r>
      <w:r>
        <w:rPr/>
        <w:t>for</w:t>
      </w:r>
      <w:r>
        <w:rPr>
          <w:spacing w:val="-4"/>
        </w:rPr>
        <w:t> </w:t>
      </w:r>
      <w:r>
        <w:rPr/>
        <w:t>a</w:t>
      </w:r>
      <w:r>
        <w:rPr>
          <w:spacing w:val="-4"/>
        </w:rPr>
        <w:t> </w:t>
      </w:r>
      <w:r>
        <w:rPr/>
        <w:t>road</w:t>
      </w:r>
      <w:r>
        <w:rPr>
          <w:spacing w:val="-4"/>
        </w:rPr>
        <w:t> </w:t>
      </w:r>
      <w:r>
        <w:rPr/>
        <w:t>project</w:t>
      </w:r>
      <w:r>
        <w:rPr>
          <w:spacing w:val="-4"/>
        </w:rPr>
        <w:t> </w:t>
      </w:r>
      <w:r>
        <w:rPr/>
        <w:t>and coordinated</w:t>
      </w:r>
      <w:r>
        <w:rPr>
          <w:spacing w:val="-4"/>
        </w:rPr>
        <w:t> </w:t>
      </w:r>
      <w:r>
        <w:rPr/>
        <w:t>many key stakeholders per the procurement system.</w:t>
      </w:r>
    </w:p>
    <w:p>
      <w:pPr>
        <w:pStyle w:val="BodyText"/>
      </w:pPr>
    </w:p>
    <w:p>
      <w:pPr>
        <w:pStyle w:val="BodyText"/>
        <w:spacing w:before="39"/>
      </w:pPr>
    </w:p>
    <w:p>
      <w:pPr>
        <w:pStyle w:val="ListParagraph"/>
        <w:numPr>
          <w:ilvl w:val="2"/>
          <w:numId w:val="15"/>
        </w:numPr>
        <w:tabs>
          <w:tab w:pos="1938" w:val="left" w:leader="none"/>
        </w:tabs>
        <w:spacing w:line="240" w:lineRule="auto" w:before="0" w:after="0"/>
        <w:ind w:left="1938" w:right="0" w:hanging="602"/>
        <w:jc w:val="left"/>
        <w:rPr>
          <w:sz w:val="24"/>
        </w:rPr>
      </w:pPr>
      <w:bookmarkStart w:name="4.2.3 BIM Uses in the Construction Stage" w:id="140"/>
      <w:bookmarkEnd w:id="140"/>
      <w:r>
        <w:rPr/>
      </w:r>
      <w:bookmarkStart w:name="_bookmark73" w:id="141"/>
      <w:bookmarkEnd w:id="141"/>
      <w:r>
        <w:rPr/>
      </w:r>
      <w:r>
        <w:rPr>
          <w:sz w:val="24"/>
        </w:rPr>
        <w:t>BIM</w:t>
      </w:r>
      <w:r>
        <w:rPr>
          <w:spacing w:val="-3"/>
          <w:sz w:val="24"/>
        </w:rPr>
        <w:t> </w:t>
      </w:r>
      <w:r>
        <w:rPr>
          <w:sz w:val="24"/>
        </w:rPr>
        <w:t>Uses</w:t>
      </w:r>
      <w:r>
        <w:rPr>
          <w:spacing w:val="-3"/>
          <w:sz w:val="24"/>
        </w:rPr>
        <w:t> </w:t>
      </w:r>
      <w:r>
        <w:rPr>
          <w:sz w:val="24"/>
        </w:rPr>
        <w:t>in</w:t>
      </w:r>
      <w:r>
        <w:rPr>
          <w:spacing w:val="-6"/>
          <w:sz w:val="24"/>
        </w:rPr>
        <w:t> </w:t>
      </w:r>
      <w:r>
        <w:rPr>
          <w:sz w:val="24"/>
        </w:rPr>
        <w:t>the</w:t>
      </w:r>
      <w:r>
        <w:rPr>
          <w:spacing w:val="-1"/>
          <w:sz w:val="24"/>
        </w:rPr>
        <w:t> </w:t>
      </w:r>
      <w:r>
        <w:rPr>
          <w:sz w:val="24"/>
        </w:rPr>
        <w:t>Construction</w:t>
      </w:r>
      <w:r>
        <w:rPr>
          <w:spacing w:val="-3"/>
          <w:sz w:val="24"/>
        </w:rPr>
        <w:t> </w:t>
      </w:r>
      <w:r>
        <w:rPr>
          <w:spacing w:val="-4"/>
          <w:sz w:val="24"/>
        </w:rPr>
        <w:t>Stage</w:t>
      </w:r>
    </w:p>
    <w:p>
      <w:pPr>
        <w:pStyle w:val="BodyText"/>
        <w:spacing w:before="254"/>
      </w:pPr>
    </w:p>
    <w:p>
      <w:pPr>
        <w:pStyle w:val="BodyText"/>
        <w:spacing w:line="480" w:lineRule="auto" w:before="1"/>
        <w:ind w:left="1336" w:right="1211"/>
        <w:jc w:val="both"/>
      </w:pPr>
      <w:r>
        <w:rPr/>
        <w:t>As the contractor was one of the key stakeholders involved in the design development, the data from the BIM model could be used to export coordinates directly into machine control for the plant to dig the earthworks.</w:t>
      </w:r>
    </w:p>
    <w:p>
      <w:pPr>
        <w:pStyle w:val="BodyText"/>
      </w:pPr>
    </w:p>
    <w:p>
      <w:pPr>
        <w:pStyle w:val="BodyText"/>
        <w:spacing w:before="1"/>
      </w:pPr>
    </w:p>
    <w:p>
      <w:pPr>
        <w:pStyle w:val="BodyText"/>
        <w:spacing w:line="480" w:lineRule="auto"/>
        <w:ind w:left="1336" w:right="1211"/>
        <w:jc w:val="both"/>
      </w:pPr>
      <w:r>
        <w:rPr/>
        <w:t>The design and construction teams integrated both virtual and physical perspectives of the onsite space and potential obstructions. Utilising cutting-edge technology</w:t>
      </w:r>
      <w:r>
        <w:rPr>
          <w:spacing w:val="-17"/>
        </w:rPr>
        <w:t> </w:t>
      </w:r>
      <w:r>
        <w:rPr/>
        <w:t>such</w:t>
      </w:r>
      <w:r>
        <w:rPr>
          <w:spacing w:val="-17"/>
        </w:rPr>
        <w:t> </w:t>
      </w:r>
      <w:r>
        <w:rPr/>
        <w:t>as</w:t>
      </w:r>
      <w:r>
        <w:rPr>
          <w:spacing w:val="-16"/>
        </w:rPr>
        <w:t> </w:t>
      </w:r>
      <w:r>
        <w:rPr/>
        <w:t>drones,</w:t>
      </w:r>
      <w:r>
        <w:rPr>
          <w:spacing w:val="-17"/>
        </w:rPr>
        <w:t> </w:t>
      </w:r>
      <w:r>
        <w:rPr/>
        <w:t>as</w:t>
      </w:r>
      <w:r>
        <w:rPr>
          <w:spacing w:val="-17"/>
        </w:rPr>
        <w:t> </w:t>
      </w:r>
      <w:r>
        <w:rPr/>
        <w:t>depicted</w:t>
      </w:r>
      <w:r>
        <w:rPr>
          <w:spacing w:val="-17"/>
        </w:rPr>
        <w:t> </w:t>
      </w:r>
      <w:r>
        <w:rPr/>
        <w:t>in</w:t>
      </w:r>
      <w:r>
        <w:rPr>
          <w:spacing w:val="-16"/>
        </w:rPr>
        <w:t> </w:t>
      </w:r>
      <w:r>
        <w:rPr/>
        <w:t>Figure</w:t>
      </w:r>
      <w:r>
        <w:rPr>
          <w:spacing w:val="-17"/>
        </w:rPr>
        <w:t> </w:t>
      </w:r>
      <w:r>
        <w:rPr/>
        <w:t>8,</w:t>
      </w:r>
      <w:r>
        <w:rPr>
          <w:spacing w:val="-17"/>
        </w:rPr>
        <w:t> </w:t>
      </w:r>
      <w:r>
        <w:rPr/>
        <w:t>enabled</w:t>
      </w:r>
      <w:r>
        <w:rPr>
          <w:spacing w:val="-16"/>
        </w:rPr>
        <w:t> </w:t>
      </w:r>
      <w:r>
        <w:rPr/>
        <w:t>a</w:t>
      </w:r>
      <w:r>
        <w:rPr>
          <w:spacing w:val="-17"/>
        </w:rPr>
        <w:t> </w:t>
      </w:r>
      <w:r>
        <w:rPr/>
        <w:t>comprehensive</w:t>
      </w:r>
      <w:r>
        <w:rPr>
          <w:spacing w:val="-17"/>
        </w:rPr>
        <w:t> </w:t>
      </w:r>
      <w:r>
        <w:rPr/>
        <w:t>view of the spatial layout. This imagery underscores the precision of the model's data, particularly evident when utilities are intricately modelled, and site engineers incorporate site trenches into the interactive interface. Such integration facilitates informed decision-making and enhances overall project efficiency.</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763589" cy="3248025"/>
            <wp:effectExtent l="0" t="0" r="0" b="0"/>
            <wp:docPr id="85" name="Image 85" descr="Graphical user interface, application  Description automatically generated"/>
            <wp:cNvGraphicFramePr>
              <a:graphicFrameLocks/>
            </wp:cNvGraphicFramePr>
            <a:graphic>
              <a:graphicData uri="http://schemas.openxmlformats.org/drawingml/2006/picture">
                <pic:pic>
                  <pic:nvPicPr>
                    <pic:cNvPr id="85" name="Image 85" descr="Graphical user interface, application  Description automatically generated"/>
                    <pic:cNvPicPr/>
                  </pic:nvPicPr>
                  <pic:blipFill>
                    <a:blip r:embed="rId20" cstate="print"/>
                    <a:stretch>
                      <a:fillRect/>
                    </a:stretch>
                  </pic:blipFill>
                  <pic:spPr>
                    <a:xfrm>
                      <a:off x="0" y="0"/>
                      <a:ext cx="5763589" cy="3248025"/>
                    </a:xfrm>
                    <a:prstGeom prst="rect">
                      <a:avLst/>
                    </a:prstGeom>
                  </pic:spPr>
                </pic:pic>
              </a:graphicData>
            </a:graphic>
          </wp:inline>
        </w:drawing>
      </w:r>
      <w:r>
        <w:rPr>
          <w:sz w:val="20"/>
        </w:rPr>
      </w:r>
    </w:p>
    <w:p>
      <w:pPr>
        <w:pStyle w:val="BodyText"/>
        <w:spacing w:before="64"/>
      </w:pPr>
    </w:p>
    <w:p>
      <w:pPr>
        <w:pStyle w:val="BodyText"/>
        <w:spacing w:line="242" w:lineRule="auto"/>
        <w:ind w:left="1336" w:right="1210"/>
        <w:jc w:val="both"/>
      </w:pPr>
      <w:bookmarkStart w:name="_bookmark74" w:id="142"/>
      <w:bookmarkEnd w:id="142"/>
      <w:r>
        <w:rPr/>
      </w:r>
      <w:r>
        <w:rPr/>
        <w:t>Figure</w:t>
      </w:r>
      <w:r>
        <w:rPr>
          <w:spacing w:val="-1"/>
        </w:rPr>
        <w:t> </w:t>
      </w:r>
      <w:r>
        <w:rPr/>
        <w:t>8</w:t>
      </w:r>
      <w:r>
        <w:rPr>
          <w:spacing w:val="-2"/>
        </w:rPr>
        <w:t> </w:t>
      </w:r>
      <w:r>
        <w:rPr/>
        <w:t>Images showing</w:t>
      </w:r>
      <w:r>
        <w:rPr>
          <w:spacing w:val="-3"/>
        </w:rPr>
        <w:t> </w:t>
      </w:r>
      <w:r>
        <w:rPr/>
        <w:t>modelled</w:t>
      </w:r>
      <w:r>
        <w:rPr>
          <w:spacing w:val="-2"/>
        </w:rPr>
        <w:t> </w:t>
      </w:r>
      <w:r>
        <w:rPr/>
        <w:t>utilities</w:t>
      </w:r>
      <w:r>
        <w:rPr>
          <w:spacing w:val="-3"/>
        </w:rPr>
        <w:t> </w:t>
      </w:r>
      <w:r>
        <w:rPr/>
        <w:t>against trench</w:t>
      </w:r>
      <w:r>
        <w:rPr>
          <w:spacing w:val="-2"/>
        </w:rPr>
        <w:t> </w:t>
      </w:r>
      <w:r>
        <w:rPr/>
        <w:t>investigations (Starkey, </w:t>
      </w:r>
      <w:r>
        <w:rPr>
          <w:spacing w:val="-2"/>
        </w:rPr>
        <w:t>2019).</w:t>
      </w:r>
    </w:p>
    <w:p>
      <w:pPr>
        <w:pStyle w:val="BodyText"/>
      </w:pPr>
    </w:p>
    <w:p>
      <w:pPr>
        <w:pStyle w:val="BodyText"/>
        <w:spacing w:before="196"/>
      </w:pPr>
    </w:p>
    <w:p>
      <w:pPr>
        <w:pStyle w:val="BodyText"/>
        <w:spacing w:line="480" w:lineRule="auto" w:before="1"/>
        <w:ind w:left="1336" w:right="1210"/>
        <w:jc w:val="both"/>
      </w:pPr>
      <w:r>
        <w:rPr/>
        <w:t>The</w:t>
      </w:r>
      <w:r>
        <w:rPr>
          <w:spacing w:val="-7"/>
        </w:rPr>
        <w:t> </w:t>
      </w:r>
      <w:r>
        <w:rPr/>
        <w:t>project</w:t>
      </w:r>
      <w:r>
        <w:rPr>
          <w:spacing w:val="-7"/>
        </w:rPr>
        <w:t> </w:t>
      </w:r>
      <w:r>
        <w:rPr/>
        <w:t>team</w:t>
      </w:r>
      <w:r>
        <w:rPr>
          <w:spacing w:val="-6"/>
        </w:rPr>
        <w:t> </w:t>
      </w:r>
      <w:r>
        <w:rPr/>
        <w:t>had</w:t>
      </w:r>
      <w:r>
        <w:rPr>
          <w:spacing w:val="-7"/>
        </w:rPr>
        <w:t> </w:t>
      </w:r>
      <w:r>
        <w:rPr/>
        <w:t>been</w:t>
      </w:r>
      <w:r>
        <w:rPr>
          <w:spacing w:val="-3"/>
        </w:rPr>
        <w:t> </w:t>
      </w:r>
      <w:r>
        <w:rPr/>
        <w:t>given</w:t>
      </w:r>
      <w:r>
        <w:rPr>
          <w:spacing w:val="-6"/>
        </w:rPr>
        <w:t> </w:t>
      </w:r>
      <w:r>
        <w:rPr/>
        <w:t>access</w:t>
      </w:r>
      <w:r>
        <w:rPr>
          <w:spacing w:val="-7"/>
        </w:rPr>
        <w:t> </w:t>
      </w:r>
      <w:r>
        <w:rPr/>
        <w:t>to</w:t>
      </w:r>
      <w:r>
        <w:rPr>
          <w:spacing w:val="-7"/>
        </w:rPr>
        <w:t> </w:t>
      </w:r>
      <w:r>
        <w:rPr/>
        <w:t>mobile</w:t>
      </w:r>
      <w:r>
        <w:rPr>
          <w:spacing w:val="-1"/>
        </w:rPr>
        <w:t> </w:t>
      </w:r>
      <w:r>
        <w:rPr/>
        <w:t>tablets</w:t>
      </w:r>
      <w:r>
        <w:rPr>
          <w:spacing w:val="-3"/>
        </w:rPr>
        <w:t> </w:t>
      </w:r>
      <w:r>
        <w:rPr/>
        <w:t>to</w:t>
      </w:r>
      <w:r>
        <w:rPr>
          <w:spacing w:val="-3"/>
        </w:rPr>
        <w:t> </w:t>
      </w:r>
      <w:r>
        <w:rPr/>
        <w:t>an</w:t>
      </w:r>
      <w:r>
        <w:rPr>
          <w:spacing w:val="-3"/>
        </w:rPr>
        <w:t> </w:t>
      </w:r>
      <w:r>
        <w:rPr/>
        <w:t>enhanced</w:t>
      </w:r>
      <w:r>
        <w:rPr>
          <w:spacing w:val="-3"/>
        </w:rPr>
        <w:t> </w:t>
      </w:r>
      <w:r>
        <w:rPr/>
        <w:t>version of the web-based software interface containing their added layers of information. The</w:t>
      </w:r>
      <w:r>
        <w:rPr>
          <w:spacing w:val="-6"/>
        </w:rPr>
        <w:t> </w:t>
      </w:r>
      <w:r>
        <w:rPr/>
        <w:t>project</w:t>
      </w:r>
      <w:r>
        <w:rPr>
          <w:spacing w:val="-7"/>
        </w:rPr>
        <w:t> </w:t>
      </w:r>
      <w:r>
        <w:rPr/>
        <w:t>BIM</w:t>
      </w:r>
      <w:r>
        <w:rPr>
          <w:spacing w:val="-6"/>
        </w:rPr>
        <w:t> </w:t>
      </w:r>
      <w:r>
        <w:rPr/>
        <w:t>team</w:t>
      </w:r>
      <w:r>
        <w:rPr>
          <w:spacing w:val="-2"/>
        </w:rPr>
        <w:t> </w:t>
      </w:r>
      <w:r>
        <w:rPr/>
        <w:t>regularly</w:t>
      </w:r>
      <w:r>
        <w:rPr>
          <w:spacing w:val="-8"/>
        </w:rPr>
        <w:t> </w:t>
      </w:r>
      <w:r>
        <w:rPr/>
        <w:t>updated</w:t>
      </w:r>
      <w:r>
        <w:rPr>
          <w:spacing w:val="-7"/>
        </w:rPr>
        <w:t> </w:t>
      </w:r>
      <w:r>
        <w:rPr/>
        <w:t>the</w:t>
      </w:r>
      <w:r>
        <w:rPr>
          <w:spacing w:val="-7"/>
        </w:rPr>
        <w:t> </w:t>
      </w:r>
      <w:r>
        <w:rPr/>
        <w:t>model</w:t>
      </w:r>
      <w:r>
        <w:rPr>
          <w:spacing w:val="-3"/>
        </w:rPr>
        <w:t> </w:t>
      </w:r>
      <w:r>
        <w:rPr/>
        <w:t>and</w:t>
      </w:r>
      <w:r>
        <w:rPr>
          <w:spacing w:val="-3"/>
        </w:rPr>
        <w:t> </w:t>
      </w:r>
      <w:r>
        <w:rPr/>
        <w:t>synchronised</w:t>
      </w:r>
      <w:r>
        <w:rPr>
          <w:spacing w:val="-3"/>
        </w:rPr>
        <w:t> </w:t>
      </w:r>
      <w:r>
        <w:rPr/>
        <w:t>it as</w:t>
      </w:r>
      <w:r>
        <w:rPr>
          <w:spacing w:val="-7"/>
        </w:rPr>
        <w:t> </w:t>
      </w:r>
      <w:r>
        <w:rPr/>
        <w:t>soon</w:t>
      </w:r>
      <w:r>
        <w:rPr>
          <w:spacing w:val="-7"/>
        </w:rPr>
        <w:t> </w:t>
      </w:r>
      <w:r>
        <w:rPr/>
        <w:t>as updates were finished, allowing the construction team to use the information in near real-time.</w:t>
      </w:r>
    </w:p>
    <w:p>
      <w:pPr>
        <w:pStyle w:val="BodyText"/>
      </w:pPr>
    </w:p>
    <w:p>
      <w:pPr>
        <w:pStyle w:val="BodyText"/>
        <w:spacing w:before="1"/>
      </w:pPr>
    </w:p>
    <w:p>
      <w:pPr>
        <w:pStyle w:val="BodyText"/>
        <w:spacing w:line="480" w:lineRule="auto"/>
        <w:ind w:left="1336" w:right="1210"/>
        <w:jc w:val="both"/>
      </w:pPr>
      <w:r>
        <w:rPr/>
        <w:t>During</w:t>
      </w:r>
      <w:r>
        <w:rPr>
          <w:spacing w:val="-12"/>
        </w:rPr>
        <w:t> </w:t>
      </w:r>
      <w:r>
        <w:rPr/>
        <w:t>the</w:t>
      </w:r>
      <w:r>
        <w:rPr>
          <w:spacing w:val="-13"/>
        </w:rPr>
        <w:t> </w:t>
      </w:r>
      <w:r>
        <w:rPr/>
        <w:t>construction</w:t>
      </w:r>
      <w:r>
        <w:rPr>
          <w:spacing w:val="-13"/>
        </w:rPr>
        <w:t> </w:t>
      </w:r>
      <w:r>
        <w:rPr/>
        <w:t>stage,</w:t>
      </w:r>
      <w:r>
        <w:rPr>
          <w:spacing w:val="-13"/>
        </w:rPr>
        <w:t> </w:t>
      </w:r>
      <w:r>
        <w:rPr/>
        <w:t>there</w:t>
      </w:r>
      <w:r>
        <w:rPr>
          <w:spacing w:val="-16"/>
        </w:rPr>
        <w:t> </w:t>
      </w:r>
      <w:r>
        <w:rPr/>
        <w:t>were</w:t>
      </w:r>
      <w:r>
        <w:rPr>
          <w:spacing w:val="-12"/>
        </w:rPr>
        <w:t> </w:t>
      </w:r>
      <w:r>
        <w:rPr/>
        <w:t>several</w:t>
      </w:r>
      <w:r>
        <w:rPr>
          <w:spacing w:val="-13"/>
        </w:rPr>
        <w:t> </w:t>
      </w:r>
      <w:r>
        <w:rPr/>
        <w:t>pilot</w:t>
      </w:r>
      <w:r>
        <w:rPr>
          <w:spacing w:val="-17"/>
        </w:rPr>
        <w:t> </w:t>
      </w:r>
      <w:r>
        <w:rPr/>
        <w:t>projects</w:t>
      </w:r>
      <w:r>
        <w:rPr>
          <w:spacing w:val="-12"/>
        </w:rPr>
        <w:t> </w:t>
      </w:r>
      <w:r>
        <w:rPr/>
        <w:t>using</w:t>
      </w:r>
      <w:r>
        <w:rPr>
          <w:spacing w:val="-16"/>
        </w:rPr>
        <w:t> </w:t>
      </w:r>
      <w:r>
        <w:rPr/>
        <w:t>asset</w:t>
      </w:r>
      <w:r>
        <w:rPr>
          <w:spacing w:val="-17"/>
        </w:rPr>
        <w:t> </w:t>
      </w:r>
      <w:r>
        <w:rPr/>
        <w:t>capture software and onsite gathering of completed work that fed into the overall programme of works. One such pilot was the ‘Redbite’ pilot, a UK government- funded</w:t>
      </w:r>
      <w:r>
        <w:rPr>
          <w:spacing w:val="-11"/>
        </w:rPr>
        <w:t> </w:t>
      </w:r>
      <w:r>
        <w:rPr/>
        <w:t>IoT</w:t>
      </w:r>
      <w:r>
        <w:rPr>
          <w:spacing w:val="-9"/>
        </w:rPr>
        <w:t> </w:t>
      </w:r>
      <w:r>
        <w:rPr/>
        <w:t>project</w:t>
      </w:r>
      <w:r>
        <w:rPr>
          <w:spacing w:val="-6"/>
        </w:rPr>
        <w:t> </w:t>
      </w:r>
      <w:r>
        <w:rPr/>
        <w:t>called</w:t>
      </w:r>
      <w:r>
        <w:rPr>
          <w:spacing w:val="-11"/>
        </w:rPr>
        <w:t> </w:t>
      </w:r>
      <w:r>
        <w:rPr/>
        <w:t>HyperCat</w:t>
      </w:r>
      <w:r>
        <w:rPr>
          <w:spacing w:val="-6"/>
        </w:rPr>
        <w:t> </w:t>
      </w:r>
      <w:r>
        <w:rPr/>
        <w:t>that</w:t>
      </w:r>
      <w:r>
        <w:rPr>
          <w:spacing w:val="-6"/>
        </w:rPr>
        <w:t> </w:t>
      </w:r>
      <w:r>
        <w:rPr/>
        <w:t>aimed</w:t>
      </w:r>
      <w:r>
        <w:rPr>
          <w:spacing w:val="-11"/>
        </w:rPr>
        <w:t> </w:t>
      </w:r>
      <w:r>
        <w:rPr/>
        <w:t>to</w:t>
      </w:r>
      <w:r>
        <w:rPr>
          <w:spacing w:val="-6"/>
        </w:rPr>
        <w:t> </w:t>
      </w:r>
      <w:r>
        <w:rPr/>
        <w:t>provide</w:t>
      </w:r>
      <w:r>
        <w:rPr>
          <w:spacing w:val="-10"/>
        </w:rPr>
        <w:t> </w:t>
      </w:r>
      <w:r>
        <w:rPr/>
        <w:t>IoT</w:t>
      </w:r>
      <w:r>
        <w:rPr>
          <w:spacing w:val="-9"/>
        </w:rPr>
        <w:t> </w:t>
      </w:r>
      <w:r>
        <w:rPr/>
        <w:t>capabilities</w:t>
      </w:r>
      <w:r>
        <w:rPr>
          <w:spacing w:val="-6"/>
        </w:rPr>
        <w:t> </w:t>
      </w:r>
      <w:r>
        <w:rPr/>
        <w:t>to</w:t>
      </w:r>
      <w:r>
        <w:rPr>
          <w:spacing w:val="-10"/>
        </w:rPr>
        <w:t> </w:t>
      </w:r>
      <w:r>
        <w:rPr/>
        <w:t>the</w:t>
      </w:r>
      <w:r>
        <w:rPr>
          <w:spacing w:val="-11"/>
        </w:rPr>
        <w:t> </w:t>
      </w:r>
      <w:r>
        <w:rPr/>
        <w:t>UK private and public assets; for the A160 scheme, this captured asset location data using QR codes and RFID tags, Figure 9, shows this in operation.</w:t>
      </w:r>
    </w:p>
    <w:p>
      <w:pPr>
        <w:spacing w:after="0" w:line="480" w:lineRule="auto"/>
        <w:jc w:val="both"/>
        <w:sectPr>
          <w:pgSz w:w="11910" w:h="16840"/>
          <w:pgMar w:header="0" w:footer="1512" w:top="1420" w:bottom="1700" w:left="460" w:right="220"/>
        </w:sectPr>
      </w:pPr>
    </w:p>
    <w:p>
      <w:pPr>
        <w:pStyle w:val="BodyText"/>
        <w:spacing w:before="7"/>
        <w:rPr>
          <w:sz w:val="11"/>
        </w:rPr>
      </w:pPr>
    </w:p>
    <w:p>
      <w:pPr>
        <w:pStyle w:val="BodyText"/>
        <w:ind w:left="1098"/>
        <w:rPr>
          <w:sz w:val="20"/>
        </w:rPr>
      </w:pPr>
      <w:r>
        <w:rPr>
          <w:sz w:val="20"/>
        </w:rPr>
        <w:drawing>
          <wp:inline distT="0" distB="0" distL="0" distR="0">
            <wp:extent cx="5465132" cy="2862357"/>
            <wp:effectExtent l="0" t="0" r="0" b="0"/>
            <wp:docPr id="86" name="Image 86" descr="Graphical user interface, application, website  Description automatically generated"/>
            <wp:cNvGraphicFramePr>
              <a:graphicFrameLocks/>
            </wp:cNvGraphicFramePr>
            <a:graphic>
              <a:graphicData uri="http://schemas.openxmlformats.org/drawingml/2006/picture">
                <pic:pic>
                  <pic:nvPicPr>
                    <pic:cNvPr id="86" name="Image 86" descr="Graphical user interface, application, website  Description automatically generated"/>
                    <pic:cNvPicPr/>
                  </pic:nvPicPr>
                  <pic:blipFill>
                    <a:blip r:embed="rId21" cstate="print"/>
                    <a:stretch>
                      <a:fillRect/>
                    </a:stretch>
                  </pic:blipFill>
                  <pic:spPr>
                    <a:xfrm>
                      <a:off x="0" y="0"/>
                      <a:ext cx="5465132" cy="2862357"/>
                    </a:xfrm>
                    <a:prstGeom prst="rect">
                      <a:avLst/>
                    </a:prstGeom>
                  </pic:spPr>
                </pic:pic>
              </a:graphicData>
            </a:graphic>
          </wp:inline>
        </w:drawing>
      </w:r>
      <w:r>
        <w:rPr>
          <w:sz w:val="20"/>
        </w:rPr>
      </w:r>
    </w:p>
    <w:p>
      <w:pPr>
        <w:pStyle w:val="BodyText"/>
      </w:pPr>
    </w:p>
    <w:p>
      <w:pPr>
        <w:pStyle w:val="BodyText"/>
        <w:spacing w:before="36"/>
      </w:pPr>
    </w:p>
    <w:p>
      <w:pPr>
        <w:pStyle w:val="BodyText"/>
        <w:spacing w:line="242" w:lineRule="auto" w:before="1"/>
        <w:ind w:left="1336" w:right="1210"/>
        <w:jc w:val="both"/>
      </w:pPr>
      <w:bookmarkStart w:name="_bookmark75" w:id="143"/>
      <w:bookmarkEnd w:id="143"/>
      <w:r>
        <w:rPr/>
      </w:r>
      <w:r>
        <w:rPr/>
        <w:t>Figure 9 Images showing asset tagging taking place on a live project.(RedBite, 2018) adapted (Starkey, 2019).</w:t>
      </w:r>
    </w:p>
    <w:p>
      <w:pPr>
        <w:pStyle w:val="BodyText"/>
      </w:pPr>
    </w:p>
    <w:p>
      <w:pPr>
        <w:pStyle w:val="BodyText"/>
        <w:spacing w:before="196"/>
      </w:pPr>
    </w:p>
    <w:p>
      <w:pPr>
        <w:pStyle w:val="BodyText"/>
        <w:spacing w:line="480" w:lineRule="auto"/>
        <w:ind w:left="1336" w:right="1211"/>
        <w:jc w:val="both"/>
      </w:pPr>
      <w:r>
        <w:rPr/>
        <w:t>A</w:t>
      </w:r>
      <w:r>
        <w:rPr>
          <w:spacing w:val="-8"/>
        </w:rPr>
        <w:t> </w:t>
      </w:r>
      <w:r>
        <w:rPr/>
        <w:t>fully</w:t>
      </w:r>
      <w:r>
        <w:rPr>
          <w:spacing w:val="-7"/>
        </w:rPr>
        <w:t> </w:t>
      </w:r>
      <w:r>
        <w:rPr/>
        <w:t>sequenced</w:t>
      </w:r>
      <w:r>
        <w:rPr>
          <w:spacing w:val="-6"/>
        </w:rPr>
        <w:t> </w:t>
      </w:r>
      <w:r>
        <w:rPr/>
        <w:t>programme-led</w:t>
      </w:r>
      <w:r>
        <w:rPr>
          <w:spacing w:val="-6"/>
        </w:rPr>
        <w:t> </w:t>
      </w:r>
      <w:r>
        <w:rPr/>
        <w:t>integration</w:t>
      </w:r>
      <w:r>
        <w:rPr>
          <w:spacing w:val="-6"/>
        </w:rPr>
        <w:t> </w:t>
      </w:r>
      <w:r>
        <w:rPr/>
        <w:t>(4D</w:t>
      </w:r>
      <w:r>
        <w:rPr>
          <w:spacing w:val="-7"/>
        </w:rPr>
        <w:t> </w:t>
      </w:r>
      <w:r>
        <w:rPr/>
        <w:t>BIM)</w:t>
      </w:r>
      <w:r>
        <w:rPr>
          <w:spacing w:val="-2"/>
        </w:rPr>
        <w:t> </w:t>
      </w:r>
      <w:r>
        <w:rPr/>
        <w:t>is</w:t>
      </w:r>
      <w:r>
        <w:rPr>
          <w:spacing w:val="-8"/>
        </w:rPr>
        <w:t> </w:t>
      </w:r>
      <w:r>
        <w:rPr/>
        <w:t>to</w:t>
      </w:r>
      <w:r>
        <w:rPr>
          <w:spacing w:val="-7"/>
        </w:rPr>
        <w:t> </w:t>
      </w:r>
      <w:r>
        <w:rPr/>
        <w:t>be</w:t>
      </w:r>
      <w:r>
        <w:rPr>
          <w:spacing w:val="-7"/>
        </w:rPr>
        <w:t> </w:t>
      </w:r>
      <w:r>
        <w:rPr/>
        <w:t>developed</w:t>
      </w:r>
      <w:r>
        <w:rPr>
          <w:spacing w:val="-7"/>
        </w:rPr>
        <w:t> </w:t>
      </w:r>
      <w:r>
        <w:rPr/>
        <w:t>in</w:t>
      </w:r>
      <w:r>
        <w:rPr>
          <w:spacing w:val="-7"/>
        </w:rPr>
        <w:t> </w:t>
      </w:r>
      <w:r>
        <w:rPr/>
        <w:t>detail for</w:t>
      </w:r>
      <w:r>
        <w:rPr/>
        <w:t> the</w:t>
      </w:r>
      <w:r>
        <w:rPr/>
        <w:t> Rail</w:t>
      </w:r>
      <w:r>
        <w:rPr/>
        <w:t> Bridge</w:t>
      </w:r>
      <w:r>
        <w:rPr/>
        <w:t> allowing</w:t>
      </w:r>
      <w:r>
        <w:rPr/>
        <w:t> the</w:t>
      </w:r>
      <w:r>
        <w:rPr/>
        <w:t> technology</w:t>
      </w:r>
      <w:r>
        <w:rPr/>
        <w:t> can</w:t>
      </w:r>
      <w:r>
        <w:rPr/>
        <w:t> be</w:t>
      </w:r>
      <w:r>
        <w:rPr/>
        <w:t> demonstrated</w:t>
      </w:r>
      <w:r>
        <w:rPr/>
        <w:t> and</w:t>
      </w:r>
      <w:r>
        <w:rPr/>
        <w:t> used</w:t>
      </w:r>
      <w:r>
        <w:rPr/>
        <w:t> for stakeholder discussions. Network Rail has approved handing over the site to the contractor for 48 hours to complete the bridge slide, figure 10 shows this.</w:t>
      </w:r>
    </w:p>
    <w:p>
      <w:pPr>
        <w:pStyle w:val="BodyText"/>
        <w:ind w:left="1337"/>
        <w:rPr>
          <w:sz w:val="20"/>
        </w:rPr>
      </w:pPr>
      <w:r>
        <w:rPr>
          <w:sz w:val="20"/>
        </w:rPr>
        <w:drawing>
          <wp:inline distT="0" distB="0" distL="0" distR="0">
            <wp:extent cx="5571589" cy="2153602"/>
            <wp:effectExtent l="0" t="0" r="0" b="0"/>
            <wp:docPr id="87" name="Image 87" descr="A picture containing text  Description automatically generated"/>
            <wp:cNvGraphicFramePr>
              <a:graphicFrameLocks/>
            </wp:cNvGraphicFramePr>
            <a:graphic>
              <a:graphicData uri="http://schemas.openxmlformats.org/drawingml/2006/picture">
                <pic:pic>
                  <pic:nvPicPr>
                    <pic:cNvPr id="87" name="Image 87" descr="A picture containing text  Description automatically generated"/>
                    <pic:cNvPicPr/>
                  </pic:nvPicPr>
                  <pic:blipFill>
                    <a:blip r:embed="rId22" cstate="print"/>
                    <a:stretch>
                      <a:fillRect/>
                    </a:stretch>
                  </pic:blipFill>
                  <pic:spPr>
                    <a:xfrm>
                      <a:off x="0" y="0"/>
                      <a:ext cx="5571589" cy="2153602"/>
                    </a:xfrm>
                    <a:prstGeom prst="rect">
                      <a:avLst/>
                    </a:prstGeom>
                  </pic:spPr>
                </pic:pic>
              </a:graphicData>
            </a:graphic>
          </wp:inline>
        </w:drawing>
      </w:r>
      <w:r>
        <w:rPr>
          <w:sz w:val="20"/>
        </w:rPr>
      </w:r>
    </w:p>
    <w:p>
      <w:pPr>
        <w:pStyle w:val="BodyText"/>
        <w:spacing w:before="59"/>
      </w:pPr>
    </w:p>
    <w:p>
      <w:pPr>
        <w:pStyle w:val="BodyText"/>
        <w:ind w:left="1336"/>
        <w:jc w:val="both"/>
      </w:pPr>
      <w:bookmarkStart w:name="_bookmark76" w:id="144"/>
      <w:bookmarkEnd w:id="144"/>
      <w:r>
        <w:rPr/>
      </w:r>
      <w:r>
        <w:rPr/>
        <w:t>Figure</w:t>
      </w:r>
      <w:r>
        <w:rPr>
          <w:spacing w:val="-9"/>
        </w:rPr>
        <w:t> </w:t>
      </w:r>
      <w:r>
        <w:rPr/>
        <w:t>10</w:t>
      </w:r>
      <w:r>
        <w:rPr>
          <w:spacing w:val="-2"/>
        </w:rPr>
        <w:t> </w:t>
      </w:r>
      <w:r>
        <w:rPr/>
        <w:t>Images</w:t>
      </w:r>
      <w:r>
        <w:rPr>
          <w:spacing w:val="-4"/>
        </w:rPr>
        <w:t> </w:t>
      </w:r>
      <w:r>
        <w:rPr/>
        <w:t>showing</w:t>
      </w:r>
      <w:r>
        <w:rPr>
          <w:spacing w:val="-3"/>
        </w:rPr>
        <w:t> </w:t>
      </w:r>
      <w:r>
        <w:rPr/>
        <w:t>4d</w:t>
      </w:r>
      <w:r>
        <w:rPr>
          <w:spacing w:val="-4"/>
        </w:rPr>
        <w:t> </w:t>
      </w:r>
      <w:r>
        <w:rPr/>
        <w:t>sequence</w:t>
      </w:r>
      <w:r>
        <w:rPr>
          <w:spacing w:val="-7"/>
        </w:rPr>
        <w:t> </w:t>
      </w:r>
      <w:r>
        <w:rPr/>
        <w:t>bridge</w:t>
      </w:r>
      <w:r>
        <w:rPr>
          <w:spacing w:val="-3"/>
        </w:rPr>
        <w:t> </w:t>
      </w:r>
      <w:r>
        <w:rPr/>
        <w:t>slide</w:t>
      </w:r>
      <w:r>
        <w:rPr>
          <w:spacing w:val="3"/>
        </w:rPr>
        <w:t> </w:t>
      </w:r>
      <w:r>
        <w:rPr/>
        <w:t>(Starkey,</w:t>
      </w:r>
      <w:r>
        <w:rPr>
          <w:spacing w:val="-3"/>
        </w:rPr>
        <w:t> </w:t>
      </w:r>
      <w:r>
        <w:rPr>
          <w:spacing w:val="-2"/>
        </w:rPr>
        <w:t>2018)</w:t>
      </w:r>
    </w:p>
    <w:p>
      <w:pPr>
        <w:spacing w:after="0"/>
        <w:jc w:val="both"/>
        <w:sectPr>
          <w:pgSz w:w="11910" w:h="16840"/>
          <w:pgMar w:header="0" w:footer="1512" w:top="1920" w:bottom="1700" w:left="460" w:right="220"/>
        </w:sectPr>
      </w:pPr>
    </w:p>
    <w:p>
      <w:pPr>
        <w:pStyle w:val="ListParagraph"/>
        <w:numPr>
          <w:ilvl w:val="2"/>
          <w:numId w:val="15"/>
        </w:numPr>
        <w:tabs>
          <w:tab w:pos="1938" w:val="left" w:leader="none"/>
        </w:tabs>
        <w:spacing w:line="240" w:lineRule="auto" w:before="75" w:after="0"/>
        <w:ind w:left="1938" w:right="0" w:hanging="602"/>
        <w:jc w:val="left"/>
        <w:rPr>
          <w:sz w:val="24"/>
        </w:rPr>
      </w:pPr>
      <w:r>
        <w:rPr/>
        <w:drawing>
          <wp:anchor distT="0" distB="0" distL="0" distR="0" allowOverlap="1" layoutInCell="1" locked="0" behindDoc="0" simplePos="0" relativeHeight="15738880">
            <wp:simplePos x="0" y="0"/>
            <wp:positionH relativeFrom="page">
              <wp:posOffset>742950</wp:posOffset>
            </wp:positionH>
            <wp:positionV relativeFrom="page">
              <wp:posOffset>6939432</wp:posOffset>
            </wp:positionV>
            <wp:extent cx="6475730" cy="3209912"/>
            <wp:effectExtent l="0" t="0" r="0" b="0"/>
            <wp:wrapNone/>
            <wp:docPr id="88" name="Image 88" descr="A diagram of a flowchart  Description automatically generated"/>
            <wp:cNvGraphicFramePr>
              <a:graphicFrameLocks/>
            </wp:cNvGraphicFramePr>
            <a:graphic>
              <a:graphicData uri="http://schemas.openxmlformats.org/drawingml/2006/picture">
                <pic:pic>
                  <pic:nvPicPr>
                    <pic:cNvPr id="88" name="Image 88" descr="A diagram of a flowchart  Description automatically generated"/>
                    <pic:cNvPicPr/>
                  </pic:nvPicPr>
                  <pic:blipFill>
                    <a:blip r:embed="rId23" cstate="print"/>
                    <a:stretch>
                      <a:fillRect/>
                    </a:stretch>
                  </pic:blipFill>
                  <pic:spPr>
                    <a:xfrm>
                      <a:off x="0" y="0"/>
                      <a:ext cx="6475730" cy="3209912"/>
                    </a:xfrm>
                    <a:prstGeom prst="rect">
                      <a:avLst/>
                    </a:prstGeom>
                  </pic:spPr>
                </pic:pic>
              </a:graphicData>
            </a:graphic>
          </wp:anchor>
        </w:drawing>
      </w:r>
      <w:bookmarkStart w:name="4.2.4 BIM Uses in Postconstruction Stage" w:id="145"/>
      <w:bookmarkEnd w:id="145"/>
      <w:r>
        <w:rPr/>
      </w:r>
      <w:bookmarkStart w:name="_bookmark77" w:id="146"/>
      <w:bookmarkEnd w:id="146"/>
      <w:r>
        <w:rPr/>
      </w:r>
      <w:r>
        <w:rPr>
          <w:sz w:val="24"/>
        </w:rPr>
        <w:t>BIM</w:t>
      </w:r>
      <w:r>
        <w:rPr>
          <w:spacing w:val="-3"/>
          <w:sz w:val="24"/>
        </w:rPr>
        <w:t> </w:t>
      </w:r>
      <w:r>
        <w:rPr>
          <w:sz w:val="24"/>
        </w:rPr>
        <w:t>Uses</w:t>
      </w:r>
      <w:r>
        <w:rPr>
          <w:spacing w:val="-4"/>
          <w:sz w:val="24"/>
        </w:rPr>
        <w:t> </w:t>
      </w:r>
      <w:r>
        <w:rPr>
          <w:sz w:val="24"/>
        </w:rPr>
        <w:t>in</w:t>
      </w:r>
      <w:r>
        <w:rPr>
          <w:spacing w:val="-8"/>
          <w:sz w:val="24"/>
        </w:rPr>
        <w:t> </w:t>
      </w:r>
      <w:r>
        <w:rPr>
          <w:sz w:val="24"/>
        </w:rPr>
        <w:t>Postconstruction</w:t>
      </w:r>
      <w:r>
        <w:rPr>
          <w:spacing w:val="-3"/>
          <w:sz w:val="24"/>
        </w:rPr>
        <w:t> </w:t>
      </w:r>
      <w:r>
        <w:rPr>
          <w:spacing w:val="-4"/>
          <w:sz w:val="24"/>
        </w:rPr>
        <w:t>Stage</w:t>
      </w:r>
    </w:p>
    <w:p>
      <w:pPr>
        <w:pStyle w:val="BodyText"/>
      </w:pPr>
    </w:p>
    <w:p>
      <w:pPr>
        <w:pStyle w:val="BodyText"/>
        <w:spacing w:before="228"/>
      </w:pPr>
    </w:p>
    <w:p>
      <w:pPr>
        <w:pStyle w:val="BodyText"/>
        <w:spacing w:line="480" w:lineRule="auto" w:before="1"/>
        <w:ind w:left="1336" w:right="1213"/>
        <w:jc w:val="both"/>
      </w:pPr>
      <w:r>
        <w:rPr/>
        <w:t>One weakness that needs to be considered in the project is the handing over of the</w:t>
      </w:r>
      <w:r>
        <w:rPr>
          <w:spacing w:val="-1"/>
        </w:rPr>
        <w:t> </w:t>
      </w:r>
      <w:r>
        <w:rPr/>
        <w:t>asset</w:t>
      </w:r>
      <w:r>
        <w:rPr>
          <w:spacing w:val="-6"/>
        </w:rPr>
        <w:t> </w:t>
      </w:r>
      <w:r>
        <w:rPr/>
        <w:t>data</w:t>
      </w:r>
      <w:r>
        <w:rPr>
          <w:spacing w:val="-5"/>
        </w:rPr>
        <w:t> </w:t>
      </w:r>
      <w:r>
        <w:rPr/>
        <w:t>attributes</w:t>
      </w:r>
      <w:r>
        <w:rPr>
          <w:spacing w:val="-6"/>
        </w:rPr>
        <w:t> </w:t>
      </w:r>
      <w:r>
        <w:rPr/>
        <w:t>for</w:t>
      </w:r>
      <w:r>
        <w:rPr>
          <w:spacing w:val="-5"/>
        </w:rPr>
        <w:t> </w:t>
      </w:r>
      <w:r>
        <w:rPr/>
        <w:t>the</w:t>
      </w:r>
      <w:r>
        <w:rPr>
          <w:spacing w:val="-5"/>
        </w:rPr>
        <w:t> </w:t>
      </w:r>
      <w:r>
        <w:rPr/>
        <w:t>highways</w:t>
      </w:r>
      <w:r>
        <w:rPr>
          <w:spacing w:val="-5"/>
        </w:rPr>
        <w:t> </w:t>
      </w:r>
      <w:r>
        <w:rPr/>
        <w:t>maintainer</w:t>
      </w:r>
      <w:r>
        <w:rPr>
          <w:spacing w:val="-5"/>
        </w:rPr>
        <w:t> </w:t>
      </w:r>
      <w:r>
        <w:rPr/>
        <w:t>to import</w:t>
      </w:r>
      <w:r>
        <w:rPr>
          <w:spacing w:val="-6"/>
        </w:rPr>
        <w:t> </w:t>
      </w:r>
      <w:r>
        <w:rPr/>
        <w:t>and</w:t>
      </w:r>
      <w:r>
        <w:rPr>
          <w:spacing w:val="-5"/>
        </w:rPr>
        <w:t> </w:t>
      </w:r>
      <w:r>
        <w:rPr/>
        <w:t>adopt</w:t>
      </w:r>
      <w:r>
        <w:rPr>
          <w:spacing w:val="-1"/>
        </w:rPr>
        <w:t> </w:t>
      </w:r>
      <w:r>
        <w:rPr/>
        <w:t>into</w:t>
      </w:r>
      <w:r>
        <w:rPr>
          <w:spacing w:val="-5"/>
        </w:rPr>
        <w:t> </w:t>
      </w:r>
      <w:r>
        <w:rPr/>
        <w:t>their databases. As discussed earlier, the contractor and its BIM team had very little knowledge</w:t>
      </w:r>
      <w:r>
        <w:rPr>
          <w:spacing w:val="-3"/>
        </w:rPr>
        <w:t> </w:t>
      </w:r>
      <w:r>
        <w:rPr/>
        <w:t>of</w:t>
      </w:r>
      <w:r>
        <w:rPr>
          <w:spacing w:val="-3"/>
        </w:rPr>
        <w:t> </w:t>
      </w:r>
      <w:r>
        <w:rPr/>
        <w:t>the</w:t>
      </w:r>
      <w:r>
        <w:rPr>
          <w:spacing w:val="-3"/>
        </w:rPr>
        <w:t> </w:t>
      </w:r>
      <w:r>
        <w:rPr/>
        <w:t>processes required</w:t>
      </w:r>
      <w:r>
        <w:rPr>
          <w:spacing w:val="-3"/>
        </w:rPr>
        <w:t> </w:t>
      </w:r>
      <w:r>
        <w:rPr/>
        <w:t>for</w:t>
      </w:r>
      <w:r>
        <w:rPr>
          <w:spacing w:val="-2"/>
        </w:rPr>
        <w:t> </w:t>
      </w:r>
      <w:r>
        <w:rPr/>
        <w:t>a</w:t>
      </w:r>
      <w:r>
        <w:rPr>
          <w:spacing w:val="-2"/>
        </w:rPr>
        <w:t> </w:t>
      </w:r>
      <w:r>
        <w:rPr/>
        <w:t>smooth</w:t>
      </w:r>
      <w:r>
        <w:rPr>
          <w:spacing w:val="-2"/>
        </w:rPr>
        <w:t> </w:t>
      </w:r>
      <w:r>
        <w:rPr/>
        <w:t>data</w:t>
      </w:r>
      <w:r>
        <w:rPr>
          <w:spacing w:val="-2"/>
        </w:rPr>
        <w:t> </w:t>
      </w:r>
      <w:r>
        <w:rPr/>
        <w:t>handover.</w:t>
      </w:r>
      <w:r>
        <w:rPr>
          <w:spacing w:val="-3"/>
        </w:rPr>
        <w:t> </w:t>
      </w:r>
      <w:r>
        <w:rPr/>
        <w:t>The</w:t>
      </w:r>
      <w:r>
        <w:rPr>
          <w:spacing w:val="-3"/>
        </w:rPr>
        <w:t> </w:t>
      </w:r>
      <w:r>
        <w:rPr/>
        <w:t>maintainer helped</w:t>
      </w:r>
      <w:r>
        <w:rPr>
          <w:spacing w:val="-11"/>
        </w:rPr>
        <w:t> </w:t>
      </w:r>
      <w:r>
        <w:rPr/>
        <w:t>this</w:t>
      </w:r>
      <w:r>
        <w:rPr>
          <w:spacing w:val="-7"/>
        </w:rPr>
        <w:t> </w:t>
      </w:r>
      <w:r>
        <w:rPr/>
        <w:t>learning</w:t>
      </w:r>
      <w:r>
        <w:rPr>
          <w:spacing w:val="-10"/>
        </w:rPr>
        <w:t> </w:t>
      </w:r>
      <w:r>
        <w:rPr/>
        <w:t>curve</w:t>
      </w:r>
      <w:r>
        <w:rPr>
          <w:spacing w:val="-6"/>
        </w:rPr>
        <w:t> </w:t>
      </w:r>
      <w:r>
        <w:rPr/>
        <w:t>by</w:t>
      </w:r>
      <w:r>
        <w:rPr>
          <w:spacing w:val="-12"/>
        </w:rPr>
        <w:t> </w:t>
      </w:r>
      <w:r>
        <w:rPr/>
        <w:t>embedding</w:t>
      </w:r>
      <w:r>
        <w:rPr>
          <w:spacing w:val="-10"/>
        </w:rPr>
        <w:t> </w:t>
      </w:r>
      <w:r>
        <w:rPr/>
        <w:t>a</w:t>
      </w:r>
      <w:r>
        <w:rPr>
          <w:spacing w:val="-11"/>
        </w:rPr>
        <w:t> </w:t>
      </w:r>
      <w:r>
        <w:rPr/>
        <w:t>handover</w:t>
      </w:r>
      <w:r>
        <w:rPr>
          <w:spacing w:val="-10"/>
        </w:rPr>
        <w:t> </w:t>
      </w:r>
      <w:r>
        <w:rPr/>
        <w:t>manager</w:t>
      </w:r>
      <w:r>
        <w:rPr>
          <w:spacing w:val="-10"/>
        </w:rPr>
        <w:t> </w:t>
      </w:r>
      <w:r>
        <w:rPr/>
        <w:t>into</w:t>
      </w:r>
      <w:r>
        <w:rPr>
          <w:spacing w:val="-11"/>
        </w:rPr>
        <w:t> </w:t>
      </w:r>
      <w:r>
        <w:rPr/>
        <w:t>the</w:t>
      </w:r>
      <w:r>
        <w:rPr>
          <w:spacing w:val="-11"/>
        </w:rPr>
        <w:t> </w:t>
      </w:r>
      <w:r>
        <w:rPr/>
        <w:t>contractor's team. Whilst this was a great help, many struggles gathering the data from site engineers</w:t>
      </w:r>
      <w:r>
        <w:rPr>
          <w:spacing w:val="-7"/>
        </w:rPr>
        <w:t> </w:t>
      </w:r>
      <w:r>
        <w:rPr/>
        <w:t>became</w:t>
      </w:r>
      <w:r>
        <w:rPr>
          <w:spacing w:val="-2"/>
        </w:rPr>
        <w:t> </w:t>
      </w:r>
      <w:r>
        <w:rPr/>
        <w:t>a significant downfall</w:t>
      </w:r>
      <w:r>
        <w:rPr>
          <w:spacing w:val="-3"/>
        </w:rPr>
        <w:t> </w:t>
      </w:r>
      <w:r>
        <w:rPr/>
        <w:t>that</w:t>
      </w:r>
      <w:r>
        <w:rPr>
          <w:spacing w:val="-11"/>
        </w:rPr>
        <w:t> </w:t>
      </w:r>
      <w:r>
        <w:rPr/>
        <w:t>would</w:t>
      </w:r>
      <w:r>
        <w:rPr>
          <w:spacing w:val="-2"/>
        </w:rPr>
        <w:t> </w:t>
      </w:r>
      <w:r>
        <w:rPr/>
        <w:t>persist</w:t>
      </w:r>
      <w:r>
        <w:rPr>
          <w:spacing w:val="-7"/>
        </w:rPr>
        <w:t> </w:t>
      </w:r>
      <w:r>
        <w:rPr/>
        <w:t>for</w:t>
      </w:r>
      <w:r>
        <w:rPr>
          <w:spacing w:val="-1"/>
        </w:rPr>
        <w:t> </w:t>
      </w:r>
      <w:r>
        <w:rPr/>
        <w:t>18</w:t>
      </w:r>
      <w:r>
        <w:rPr>
          <w:spacing w:val="-2"/>
        </w:rPr>
        <w:t> </w:t>
      </w:r>
      <w:r>
        <w:rPr/>
        <w:t>months</w:t>
      </w:r>
      <w:r>
        <w:rPr>
          <w:spacing w:val="-2"/>
        </w:rPr>
        <w:t> </w:t>
      </w:r>
      <w:r>
        <w:rPr/>
        <w:t>after</w:t>
      </w:r>
      <w:r>
        <w:rPr>
          <w:spacing w:val="-1"/>
        </w:rPr>
        <w:t> </w:t>
      </w:r>
      <w:r>
        <w:rPr/>
        <w:t>the highway opened to traffic.</w:t>
      </w:r>
    </w:p>
    <w:p>
      <w:pPr>
        <w:pStyle w:val="BodyText"/>
      </w:pPr>
    </w:p>
    <w:p>
      <w:pPr>
        <w:pStyle w:val="BodyText"/>
        <w:spacing w:before="1"/>
      </w:pPr>
    </w:p>
    <w:p>
      <w:pPr>
        <w:pStyle w:val="BodyText"/>
        <w:spacing w:line="480" w:lineRule="auto"/>
        <w:ind w:left="1336" w:right="1210"/>
        <w:jc w:val="both"/>
      </w:pPr>
      <w:r>
        <w:rPr/>
        <w:t>Integrating existing data with new data posed a significant challenge in implementing these highway schemes. However, this hurdle was effectively overcome</w:t>
      </w:r>
      <w:r>
        <w:rPr>
          <w:spacing w:val="-2"/>
        </w:rPr>
        <w:t> </w:t>
      </w:r>
      <w:r>
        <w:rPr/>
        <w:t>through</w:t>
      </w:r>
      <w:r>
        <w:rPr>
          <w:spacing w:val="-2"/>
        </w:rPr>
        <w:t> </w:t>
      </w:r>
      <w:r>
        <w:rPr/>
        <w:t>the</w:t>
      </w:r>
      <w:r>
        <w:rPr>
          <w:spacing w:val="-2"/>
        </w:rPr>
        <w:t> </w:t>
      </w:r>
      <w:r>
        <w:rPr/>
        <w:t>use of</w:t>
      </w:r>
      <w:r>
        <w:rPr>
          <w:spacing w:val="-1"/>
        </w:rPr>
        <w:t> </w:t>
      </w:r>
      <w:r>
        <w:rPr/>
        <w:t>specialised software.</w:t>
      </w:r>
      <w:r>
        <w:rPr>
          <w:spacing w:val="-2"/>
        </w:rPr>
        <w:t> </w:t>
      </w:r>
      <w:r>
        <w:rPr/>
        <w:t>Safe</w:t>
      </w:r>
      <w:r>
        <w:rPr>
          <w:spacing w:val="-1"/>
        </w:rPr>
        <w:t> </w:t>
      </w:r>
      <w:r>
        <w:rPr/>
        <w:t>Software</w:t>
      </w:r>
      <w:r>
        <w:rPr>
          <w:spacing w:val="-6"/>
        </w:rPr>
        <w:t> </w:t>
      </w:r>
      <w:r>
        <w:rPr/>
        <w:t>emerged</w:t>
      </w:r>
      <w:r>
        <w:rPr>
          <w:spacing w:val="-2"/>
        </w:rPr>
        <w:t> </w:t>
      </w:r>
      <w:r>
        <w:rPr/>
        <w:t>as</w:t>
      </w:r>
      <w:r>
        <w:rPr>
          <w:spacing w:val="-2"/>
        </w:rPr>
        <w:t> </w:t>
      </w:r>
      <w:r>
        <w:rPr/>
        <w:t>the cornerstone of Data Integration Platform (refer to Figure 11), enabling seamless integration of the two datasets.</w:t>
      </w:r>
    </w:p>
    <w:p>
      <w:pPr>
        <w:spacing w:after="0" w:line="480" w:lineRule="auto"/>
        <w:jc w:val="both"/>
        <w:sectPr>
          <w:pgSz w:w="11910" w:h="16840"/>
          <w:pgMar w:header="0" w:footer="1512" w:top="1640" w:bottom="1700" w:left="460" w:right="220"/>
        </w:sectPr>
      </w:pPr>
    </w:p>
    <w:p>
      <w:pPr>
        <w:pStyle w:val="BodyText"/>
        <w:spacing w:before="62"/>
        <w:ind w:left="1336"/>
        <w:jc w:val="both"/>
      </w:pPr>
      <w:bookmarkStart w:name="_bookmark78" w:id="147"/>
      <w:bookmarkEnd w:id="147"/>
      <w:r>
        <w:rPr/>
      </w:r>
      <w:r>
        <w:rPr/>
        <w:t>Figure</w:t>
      </w:r>
      <w:r>
        <w:rPr>
          <w:spacing w:val="-7"/>
        </w:rPr>
        <w:t> </w:t>
      </w:r>
      <w:r>
        <w:rPr/>
        <w:t>11</w:t>
      </w:r>
      <w:r>
        <w:rPr>
          <w:spacing w:val="-2"/>
        </w:rPr>
        <w:t> </w:t>
      </w:r>
      <w:r>
        <w:rPr/>
        <w:t>Image</w:t>
      </w:r>
      <w:r>
        <w:rPr>
          <w:spacing w:val="-3"/>
        </w:rPr>
        <w:t> </w:t>
      </w:r>
      <w:r>
        <w:rPr/>
        <w:t>showing</w:t>
      </w:r>
      <w:r>
        <w:rPr>
          <w:spacing w:val="-4"/>
        </w:rPr>
        <w:t> </w:t>
      </w:r>
      <w:r>
        <w:rPr/>
        <w:t>a</w:t>
      </w:r>
      <w:r>
        <w:rPr>
          <w:spacing w:val="-2"/>
        </w:rPr>
        <w:t> </w:t>
      </w:r>
      <w:r>
        <w:rPr/>
        <w:t>flowchart</w:t>
      </w:r>
      <w:r>
        <w:rPr>
          <w:spacing w:val="-4"/>
        </w:rPr>
        <w:t> </w:t>
      </w:r>
      <w:r>
        <w:rPr/>
        <w:t>for</w:t>
      </w:r>
      <w:r>
        <w:rPr>
          <w:spacing w:val="-2"/>
        </w:rPr>
        <w:t> </w:t>
      </w:r>
      <w:r>
        <w:rPr/>
        <w:t>merged</w:t>
      </w:r>
      <w:r>
        <w:rPr>
          <w:spacing w:val="-3"/>
        </w:rPr>
        <w:t> </w:t>
      </w:r>
      <w:r>
        <w:rPr/>
        <w:t>data</w:t>
      </w:r>
      <w:r>
        <w:rPr>
          <w:spacing w:val="-1"/>
        </w:rPr>
        <w:t> </w:t>
      </w:r>
      <w:r>
        <w:rPr/>
        <w:t>(DottedEyes,</w:t>
      </w:r>
      <w:r>
        <w:rPr>
          <w:spacing w:val="-7"/>
        </w:rPr>
        <w:t> </w:t>
      </w:r>
      <w:r>
        <w:rPr>
          <w:spacing w:val="-2"/>
        </w:rPr>
        <w:t>2016).</w:t>
      </w:r>
    </w:p>
    <w:p>
      <w:pPr>
        <w:pStyle w:val="BodyText"/>
      </w:pPr>
    </w:p>
    <w:p>
      <w:pPr>
        <w:pStyle w:val="BodyText"/>
        <w:spacing w:before="200"/>
      </w:pPr>
    </w:p>
    <w:p>
      <w:pPr>
        <w:pStyle w:val="BodyText"/>
        <w:spacing w:line="480" w:lineRule="auto"/>
        <w:ind w:left="1336" w:right="1215"/>
        <w:jc w:val="both"/>
      </w:pPr>
      <w:r>
        <w:rPr/>
        <w:t>However,</w:t>
      </w:r>
      <w:r>
        <w:rPr>
          <w:spacing w:val="-17"/>
        </w:rPr>
        <w:t> </w:t>
      </w:r>
      <w:r>
        <w:rPr/>
        <w:t>there</w:t>
      </w:r>
      <w:r>
        <w:rPr>
          <w:spacing w:val="-16"/>
        </w:rPr>
        <w:t> </w:t>
      </w:r>
      <w:r>
        <w:rPr/>
        <w:t>was</w:t>
      </w:r>
      <w:r>
        <w:rPr>
          <w:spacing w:val="-16"/>
        </w:rPr>
        <w:t> </w:t>
      </w:r>
      <w:r>
        <w:rPr/>
        <w:t>a</w:t>
      </w:r>
      <w:r>
        <w:rPr>
          <w:spacing w:val="-13"/>
        </w:rPr>
        <w:t> </w:t>
      </w:r>
      <w:r>
        <w:rPr/>
        <w:t>firm</w:t>
      </w:r>
      <w:r>
        <w:rPr>
          <w:spacing w:val="-14"/>
        </w:rPr>
        <w:t> </w:t>
      </w:r>
      <w:r>
        <w:rPr/>
        <w:t>interest</w:t>
      </w:r>
      <w:r>
        <w:rPr>
          <w:spacing w:val="-15"/>
        </w:rPr>
        <w:t> </w:t>
      </w:r>
      <w:r>
        <w:rPr/>
        <w:t>in</w:t>
      </w:r>
      <w:r>
        <w:rPr>
          <w:spacing w:val="-16"/>
        </w:rPr>
        <w:t> </w:t>
      </w:r>
      <w:r>
        <w:rPr/>
        <w:t>adopting</w:t>
      </w:r>
      <w:r>
        <w:rPr>
          <w:spacing w:val="-17"/>
        </w:rPr>
        <w:t> </w:t>
      </w:r>
      <w:r>
        <w:rPr/>
        <w:t>other</w:t>
      </w:r>
      <w:r>
        <w:rPr>
          <w:spacing w:val="-14"/>
        </w:rPr>
        <w:t> </w:t>
      </w:r>
      <w:r>
        <w:rPr/>
        <w:t>BIM</w:t>
      </w:r>
      <w:r>
        <w:rPr>
          <w:spacing w:val="-14"/>
        </w:rPr>
        <w:t> </w:t>
      </w:r>
      <w:r>
        <w:rPr/>
        <w:t>uses</w:t>
      </w:r>
      <w:r>
        <w:rPr>
          <w:spacing w:val="-16"/>
        </w:rPr>
        <w:t> </w:t>
      </w:r>
      <w:r>
        <w:rPr/>
        <w:t>during</w:t>
      </w:r>
      <w:r>
        <w:rPr>
          <w:spacing w:val="-16"/>
        </w:rPr>
        <w:t> </w:t>
      </w:r>
      <w:r>
        <w:rPr/>
        <w:t>operation</w:t>
      </w:r>
      <w:r>
        <w:rPr>
          <w:spacing w:val="-16"/>
        </w:rPr>
        <w:t> </w:t>
      </w:r>
      <w:r>
        <w:rPr/>
        <w:t>and maintenance after the completion of the project, such as road management and geospatial issue tracking. The BIM team needed to develop an understanding of the existing asset databases, the Highways Agency’s proposals for its Integrated Asset Management Information System (IAM-IS)</w:t>
      </w:r>
      <w:r>
        <w:rPr/>
        <w:t> and</w:t>
      </w:r>
      <w:r>
        <w:rPr/>
        <w:t> the</w:t>
      </w:r>
      <w:r>
        <w:rPr/>
        <w:t> information</w:t>
      </w:r>
      <w:r>
        <w:rPr/>
        <w:t> that</w:t>
      </w:r>
      <w:r>
        <w:rPr/>
        <w:t> the maintenance</w:t>
      </w:r>
      <w:r>
        <w:rPr/>
        <w:t> service</w:t>
      </w:r>
      <w:r>
        <w:rPr/>
        <w:t> providers</w:t>
      </w:r>
      <w:r>
        <w:rPr/>
        <w:t> need</w:t>
      </w:r>
      <w:r>
        <w:rPr/>
        <w:t> to</w:t>
      </w:r>
      <w:r>
        <w:rPr/>
        <w:t> extract</w:t>
      </w:r>
      <w:r>
        <w:rPr/>
        <w:t> from</w:t>
      </w:r>
      <w:r>
        <w:rPr/>
        <w:t> the</w:t>
      </w:r>
      <w:r>
        <w:rPr/>
        <w:t> data</w:t>
      </w:r>
      <w:r>
        <w:rPr/>
        <w:t> to</w:t>
      </w:r>
      <w:r>
        <w:rPr/>
        <w:t> use</w:t>
      </w:r>
      <w:r>
        <w:rPr/>
        <w:t> for maintenance needs.</w:t>
      </w:r>
    </w:p>
    <w:p>
      <w:pPr>
        <w:pStyle w:val="BodyText"/>
      </w:pPr>
    </w:p>
    <w:p>
      <w:pPr>
        <w:pStyle w:val="BodyText"/>
        <w:spacing w:before="1"/>
      </w:pPr>
    </w:p>
    <w:p>
      <w:pPr>
        <w:pStyle w:val="BodyText"/>
        <w:spacing w:line="480" w:lineRule="auto"/>
        <w:ind w:left="1336" w:right="1213"/>
        <w:jc w:val="both"/>
      </w:pPr>
      <w:r>
        <w:rPr/>
        <w:t>After the oversight of missing the handover of asset data, which typically occurs within three months, in the case of A160, this realisation struck a whopping 18 months later. The maintenance team then acknowledged that the version of the ADMM agreed</w:t>
      </w:r>
      <w:r>
        <w:rPr>
          <w:spacing w:val="-2"/>
        </w:rPr>
        <w:t> </w:t>
      </w:r>
      <w:r>
        <w:rPr/>
        <w:t>upon with the contractor was incompatible with the new database. Consequently, the data had to be reprocessed to meet the necessary version specifications, extending the completion time, as noted by Interviewee 6.</w:t>
      </w:r>
    </w:p>
    <w:p>
      <w:pPr>
        <w:pStyle w:val="BodyText"/>
      </w:pPr>
    </w:p>
    <w:p>
      <w:pPr>
        <w:pStyle w:val="BodyText"/>
        <w:spacing w:before="40"/>
      </w:pPr>
    </w:p>
    <w:p>
      <w:pPr>
        <w:pStyle w:val="ListParagraph"/>
        <w:numPr>
          <w:ilvl w:val="1"/>
          <w:numId w:val="15"/>
        </w:numPr>
        <w:tabs>
          <w:tab w:pos="1737" w:val="left" w:leader="none"/>
        </w:tabs>
        <w:spacing w:line="240" w:lineRule="auto" w:before="1" w:after="0"/>
        <w:ind w:left="1737" w:right="0" w:hanging="401"/>
        <w:jc w:val="left"/>
        <w:rPr>
          <w:sz w:val="24"/>
        </w:rPr>
      </w:pPr>
      <w:bookmarkStart w:name="4.3 Case Study 2: M1 J28-35a Scheme" w:id="148"/>
      <w:bookmarkEnd w:id="148"/>
      <w:r>
        <w:rPr/>
      </w:r>
      <w:bookmarkStart w:name="_bookmark79" w:id="149"/>
      <w:bookmarkEnd w:id="149"/>
      <w:r>
        <w:rPr/>
      </w:r>
      <w:r>
        <w:rPr>
          <w:sz w:val="24"/>
        </w:rPr>
        <w:t>Case</w:t>
      </w:r>
      <w:r>
        <w:rPr>
          <w:spacing w:val="-5"/>
          <w:sz w:val="24"/>
        </w:rPr>
        <w:t> </w:t>
      </w:r>
      <w:r>
        <w:rPr>
          <w:sz w:val="24"/>
        </w:rPr>
        <w:t>Study</w:t>
      </w:r>
      <w:r>
        <w:rPr>
          <w:spacing w:val="-4"/>
          <w:sz w:val="24"/>
        </w:rPr>
        <w:t> </w:t>
      </w:r>
      <w:r>
        <w:rPr>
          <w:sz w:val="24"/>
        </w:rPr>
        <w:t>2:</w:t>
      </w:r>
      <w:r>
        <w:rPr>
          <w:spacing w:val="-4"/>
          <w:sz w:val="24"/>
        </w:rPr>
        <w:t> </w:t>
      </w:r>
      <w:r>
        <w:rPr>
          <w:sz w:val="24"/>
        </w:rPr>
        <w:t>M1</w:t>
      </w:r>
      <w:r>
        <w:rPr>
          <w:spacing w:val="-5"/>
          <w:sz w:val="24"/>
        </w:rPr>
        <w:t> </w:t>
      </w:r>
      <w:r>
        <w:rPr>
          <w:sz w:val="24"/>
        </w:rPr>
        <w:t>J28-35a</w:t>
      </w:r>
      <w:r>
        <w:rPr>
          <w:spacing w:val="-5"/>
          <w:sz w:val="24"/>
        </w:rPr>
        <w:t> </w:t>
      </w:r>
      <w:r>
        <w:rPr>
          <w:spacing w:val="-2"/>
          <w:sz w:val="24"/>
        </w:rPr>
        <w:t>Scheme</w:t>
      </w:r>
    </w:p>
    <w:p>
      <w:pPr>
        <w:pStyle w:val="BodyText"/>
      </w:pPr>
    </w:p>
    <w:p>
      <w:pPr>
        <w:pStyle w:val="BodyText"/>
        <w:spacing w:before="16"/>
      </w:pPr>
    </w:p>
    <w:p>
      <w:pPr>
        <w:pStyle w:val="ListParagraph"/>
        <w:numPr>
          <w:ilvl w:val="2"/>
          <w:numId w:val="15"/>
        </w:numPr>
        <w:tabs>
          <w:tab w:pos="1938" w:val="left" w:leader="none"/>
        </w:tabs>
        <w:spacing w:line="240" w:lineRule="auto" w:before="0" w:after="0"/>
        <w:ind w:left="1938" w:right="0" w:hanging="602"/>
        <w:jc w:val="left"/>
        <w:rPr>
          <w:sz w:val="24"/>
        </w:rPr>
      </w:pPr>
      <w:bookmarkStart w:name="4.3.1 Background for M1 J28-35a Scheme" w:id="150"/>
      <w:bookmarkEnd w:id="150"/>
      <w:r>
        <w:rPr/>
      </w:r>
      <w:bookmarkStart w:name="_bookmark80" w:id="151"/>
      <w:bookmarkEnd w:id="151"/>
      <w:r>
        <w:rPr/>
      </w:r>
      <w:r>
        <w:rPr>
          <w:sz w:val="24"/>
        </w:rPr>
        <w:t>Background</w:t>
      </w:r>
      <w:r>
        <w:rPr>
          <w:spacing w:val="-6"/>
          <w:sz w:val="24"/>
        </w:rPr>
        <w:t> </w:t>
      </w:r>
      <w:r>
        <w:rPr>
          <w:sz w:val="24"/>
        </w:rPr>
        <w:t>for</w:t>
      </w:r>
      <w:r>
        <w:rPr>
          <w:spacing w:val="-4"/>
          <w:sz w:val="24"/>
        </w:rPr>
        <w:t> </w:t>
      </w:r>
      <w:r>
        <w:rPr>
          <w:sz w:val="24"/>
        </w:rPr>
        <w:t>M1</w:t>
      </w:r>
      <w:r>
        <w:rPr>
          <w:spacing w:val="-6"/>
          <w:sz w:val="24"/>
        </w:rPr>
        <w:t> </w:t>
      </w:r>
      <w:r>
        <w:rPr>
          <w:sz w:val="24"/>
        </w:rPr>
        <w:t>J28-35a</w:t>
      </w:r>
      <w:r>
        <w:rPr>
          <w:spacing w:val="-5"/>
          <w:sz w:val="24"/>
        </w:rPr>
        <w:t> </w:t>
      </w:r>
      <w:r>
        <w:rPr>
          <w:spacing w:val="-2"/>
          <w:sz w:val="24"/>
        </w:rPr>
        <w:t>Scheme</w:t>
      </w:r>
    </w:p>
    <w:p>
      <w:pPr>
        <w:pStyle w:val="BodyText"/>
        <w:spacing w:before="255"/>
      </w:pPr>
    </w:p>
    <w:p>
      <w:pPr>
        <w:pStyle w:val="BodyText"/>
        <w:spacing w:line="480" w:lineRule="auto"/>
        <w:ind w:left="1336" w:right="1216"/>
        <w:jc w:val="both"/>
      </w:pPr>
      <w:r>
        <w:rPr/>
        <w:t>M1 J28-35a Smart Motorway improved a 52km section of the M1 Motorway by making it</w:t>
      </w:r>
      <w:r>
        <w:rPr>
          <w:spacing w:val="-1"/>
        </w:rPr>
        <w:t> </w:t>
      </w:r>
      <w:r>
        <w:rPr/>
        <w:t>a</w:t>
      </w:r>
      <w:r>
        <w:rPr>
          <w:spacing w:val="-5"/>
        </w:rPr>
        <w:t> </w:t>
      </w:r>
      <w:r>
        <w:rPr/>
        <w:t>“Smart</w:t>
      </w:r>
      <w:r>
        <w:rPr>
          <w:spacing w:val="-6"/>
        </w:rPr>
        <w:t> </w:t>
      </w:r>
      <w:r>
        <w:rPr/>
        <w:t>Motorway”</w:t>
      </w:r>
      <w:r>
        <w:rPr>
          <w:spacing w:val="-4"/>
        </w:rPr>
        <w:t> </w:t>
      </w:r>
      <w:r>
        <w:rPr/>
        <w:t>Figure</w:t>
      </w:r>
      <w:r>
        <w:rPr>
          <w:spacing w:val="-1"/>
        </w:rPr>
        <w:t> </w:t>
      </w:r>
      <w:r>
        <w:rPr/>
        <w:t>12.</w:t>
      </w:r>
      <w:r>
        <w:rPr>
          <w:spacing w:val="-5"/>
        </w:rPr>
        <w:t> </w:t>
      </w:r>
      <w:r>
        <w:rPr/>
        <w:t>The</w:t>
      </w:r>
      <w:r>
        <w:rPr>
          <w:spacing w:val="-5"/>
        </w:rPr>
        <w:t> </w:t>
      </w:r>
      <w:r>
        <w:rPr/>
        <w:t>project</w:t>
      </w:r>
      <w:r>
        <w:rPr>
          <w:spacing w:val="-1"/>
        </w:rPr>
        <w:t> </w:t>
      </w:r>
      <w:r>
        <w:rPr/>
        <w:t>increased</w:t>
      </w:r>
      <w:r>
        <w:rPr>
          <w:spacing w:val="-5"/>
        </w:rPr>
        <w:t> </w:t>
      </w:r>
      <w:r>
        <w:rPr/>
        <w:t>the</w:t>
      </w:r>
      <w:r>
        <w:rPr>
          <w:spacing w:val="-1"/>
        </w:rPr>
        <w:t> </w:t>
      </w:r>
      <w:r>
        <w:rPr/>
        <w:t>capacity</w:t>
      </w:r>
      <w:r>
        <w:rPr>
          <w:spacing w:val="-1"/>
        </w:rPr>
        <w:t> </w:t>
      </w:r>
      <w:r>
        <w:rPr/>
        <w:t>of</w:t>
      </w:r>
      <w:r>
        <w:rPr>
          <w:spacing w:val="-1"/>
        </w:rPr>
        <w:t> </w:t>
      </w:r>
      <w:r>
        <w:rPr/>
        <w:t>the M1 between Junctions 28 and 35a by making the existing hard shoulder suitable for</w:t>
      </w:r>
      <w:r>
        <w:rPr>
          <w:spacing w:val="40"/>
        </w:rPr>
        <w:t> </w:t>
      </w:r>
      <w:r>
        <w:rPr/>
        <w:t>use</w:t>
      </w:r>
      <w:r>
        <w:rPr>
          <w:spacing w:val="40"/>
        </w:rPr>
        <w:t> </w:t>
      </w:r>
      <w:r>
        <w:rPr/>
        <w:t>as</w:t>
      </w:r>
      <w:r>
        <w:rPr>
          <w:spacing w:val="40"/>
        </w:rPr>
        <w:t> </w:t>
      </w:r>
      <w:r>
        <w:rPr/>
        <w:t>a</w:t>
      </w:r>
      <w:r>
        <w:rPr>
          <w:spacing w:val="40"/>
        </w:rPr>
        <w:t> </w:t>
      </w:r>
      <w:r>
        <w:rPr/>
        <w:t>running</w:t>
      </w:r>
      <w:r>
        <w:rPr>
          <w:spacing w:val="40"/>
        </w:rPr>
        <w:t> </w:t>
      </w:r>
      <w:r>
        <w:rPr/>
        <w:t>lane</w:t>
      </w:r>
      <w:r>
        <w:rPr>
          <w:spacing w:val="40"/>
        </w:rPr>
        <w:t> </w:t>
      </w:r>
      <w:r>
        <w:rPr/>
        <w:t>and</w:t>
      </w:r>
      <w:r>
        <w:rPr>
          <w:spacing w:val="40"/>
        </w:rPr>
        <w:t> </w:t>
      </w:r>
      <w:r>
        <w:rPr/>
        <w:t>introducing</w:t>
      </w:r>
      <w:r>
        <w:rPr>
          <w:spacing w:val="40"/>
        </w:rPr>
        <w:t> </w:t>
      </w:r>
      <w:r>
        <w:rPr/>
        <w:t>Smart</w:t>
      </w:r>
      <w:r>
        <w:rPr>
          <w:spacing w:val="40"/>
        </w:rPr>
        <w:t> </w:t>
      </w:r>
      <w:r>
        <w:rPr/>
        <w:t>Motorway</w:t>
      </w:r>
      <w:r>
        <w:rPr>
          <w:spacing w:val="40"/>
        </w:rPr>
        <w:t> </w:t>
      </w:r>
      <w:r>
        <w:rPr/>
        <w:t>technology</w:t>
      </w:r>
      <w:r>
        <w:rPr>
          <w:spacing w:val="40"/>
        </w:rPr>
        <w:t> </w:t>
      </w:r>
      <w:r>
        <w:rPr/>
        <w:t>where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overhead signs and signals will control traffic. Additionally, the project included undertaking local Pinch Point schemes and asset renewals to improve the condition</w:t>
      </w:r>
      <w:r>
        <w:rPr>
          <w:spacing w:val="-7"/>
        </w:rPr>
        <w:t> </w:t>
      </w:r>
      <w:r>
        <w:rPr/>
        <w:t>of</w:t>
      </w:r>
      <w:r>
        <w:rPr>
          <w:spacing w:val="-7"/>
        </w:rPr>
        <w:t> </w:t>
      </w:r>
      <w:r>
        <w:rPr/>
        <w:t>the</w:t>
      </w:r>
      <w:r>
        <w:rPr>
          <w:spacing w:val="-12"/>
        </w:rPr>
        <w:t> </w:t>
      </w:r>
      <w:r>
        <w:rPr/>
        <w:t>network</w:t>
      </w:r>
      <w:r>
        <w:rPr>
          <w:spacing w:val="-8"/>
        </w:rPr>
        <w:t> </w:t>
      </w:r>
      <w:r>
        <w:rPr/>
        <w:t>and</w:t>
      </w:r>
      <w:r>
        <w:rPr>
          <w:spacing w:val="-7"/>
        </w:rPr>
        <w:t> </w:t>
      </w:r>
      <w:r>
        <w:rPr/>
        <w:t>leave</w:t>
      </w:r>
      <w:r>
        <w:rPr>
          <w:spacing w:val="-12"/>
        </w:rPr>
        <w:t> </w:t>
      </w:r>
      <w:r>
        <w:rPr/>
        <w:t>it</w:t>
      </w:r>
      <w:r>
        <w:rPr>
          <w:spacing w:val="-8"/>
        </w:rPr>
        <w:t> </w:t>
      </w:r>
      <w:r>
        <w:rPr/>
        <w:t>maintenance-free</w:t>
      </w:r>
      <w:r>
        <w:rPr>
          <w:spacing w:val="-7"/>
        </w:rPr>
        <w:t> </w:t>
      </w:r>
      <w:r>
        <w:rPr/>
        <w:t>for</w:t>
      </w:r>
      <w:r>
        <w:rPr>
          <w:spacing w:val="-6"/>
        </w:rPr>
        <w:t> </w:t>
      </w:r>
      <w:r>
        <w:rPr/>
        <w:t>five</w:t>
      </w:r>
      <w:r>
        <w:rPr>
          <w:spacing w:val="-7"/>
        </w:rPr>
        <w:t> </w:t>
      </w:r>
      <w:r>
        <w:rPr/>
        <w:t>years</w:t>
      </w:r>
      <w:r>
        <w:rPr>
          <w:spacing w:val="-13"/>
        </w:rPr>
        <w:t> </w:t>
      </w:r>
      <w:r>
        <w:rPr/>
        <w:t>after</w:t>
      </w:r>
      <w:r>
        <w:rPr>
          <w:spacing w:val="-11"/>
        </w:rPr>
        <w:t> </w:t>
      </w:r>
      <w:r>
        <w:rPr/>
        <w:t>opening.</w:t>
      </w:r>
    </w:p>
    <w:p>
      <w:pPr>
        <w:pStyle w:val="BodyText"/>
        <w:ind w:left="1337"/>
        <w:rPr>
          <w:sz w:val="20"/>
        </w:rPr>
      </w:pPr>
      <w:r>
        <w:rPr>
          <w:sz w:val="20"/>
        </w:rPr>
        <w:drawing>
          <wp:inline distT="0" distB="0" distL="0" distR="0">
            <wp:extent cx="5486038" cy="2195036"/>
            <wp:effectExtent l="0" t="0" r="0" b="0"/>
            <wp:docPr id="89" name="Image 89" descr="A picture containing way, road, scene, sky  Description automatically generated"/>
            <wp:cNvGraphicFramePr>
              <a:graphicFrameLocks/>
            </wp:cNvGraphicFramePr>
            <a:graphic>
              <a:graphicData uri="http://schemas.openxmlformats.org/drawingml/2006/picture">
                <pic:pic>
                  <pic:nvPicPr>
                    <pic:cNvPr id="89" name="Image 89" descr="A picture containing way, road, scene, sky  Description automatically generated"/>
                    <pic:cNvPicPr/>
                  </pic:nvPicPr>
                  <pic:blipFill>
                    <a:blip r:embed="rId24" cstate="print"/>
                    <a:stretch>
                      <a:fillRect/>
                    </a:stretch>
                  </pic:blipFill>
                  <pic:spPr>
                    <a:xfrm>
                      <a:off x="0" y="0"/>
                      <a:ext cx="5486038" cy="2195036"/>
                    </a:xfrm>
                    <a:prstGeom prst="rect">
                      <a:avLst/>
                    </a:prstGeom>
                  </pic:spPr>
                </pic:pic>
              </a:graphicData>
            </a:graphic>
          </wp:inline>
        </w:drawing>
      </w:r>
      <w:r>
        <w:rPr>
          <w:sz w:val="20"/>
        </w:rPr>
      </w:r>
    </w:p>
    <w:p>
      <w:pPr>
        <w:pStyle w:val="BodyText"/>
        <w:spacing w:before="3"/>
      </w:pPr>
    </w:p>
    <w:p>
      <w:pPr>
        <w:pStyle w:val="BodyText"/>
        <w:ind w:left="1336"/>
        <w:jc w:val="both"/>
      </w:pPr>
      <w:bookmarkStart w:name="_bookmark81" w:id="152"/>
      <w:bookmarkEnd w:id="152"/>
      <w:r>
        <w:rPr/>
      </w:r>
      <w:r>
        <w:rPr/>
        <w:t>Figure</w:t>
      </w:r>
      <w:r>
        <w:rPr>
          <w:spacing w:val="-7"/>
        </w:rPr>
        <w:t> </w:t>
      </w:r>
      <w:r>
        <w:rPr/>
        <w:t>12</w:t>
      </w:r>
      <w:r>
        <w:rPr>
          <w:spacing w:val="-1"/>
        </w:rPr>
        <w:t> </w:t>
      </w:r>
      <w:r>
        <w:rPr/>
        <w:t>Images</w:t>
      </w:r>
      <w:r>
        <w:rPr>
          <w:spacing w:val="-2"/>
        </w:rPr>
        <w:t> </w:t>
      </w:r>
      <w:r>
        <w:rPr/>
        <w:t>showing</w:t>
      </w:r>
      <w:r>
        <w:rPr>
          <w:spacing w:val="-3"/>
        </w:rPr>
        <w:t> </w:t>
      </w:r>
      <w:r>
        <w:rPr/>
        <w:t>the</w:t>
      </w:r>
      <w:r>
        <w:rPr>
          <w:spacing w:val="-5"/>
        </w:rPr>
        <w:t> </w:t>
      </w:r>
      <w:r>
        <w:rPr/>
        <w:t>M1</w:t>
      </w:r>
      <w:r>
        <w:rPr>
          <w:spacing w:val="-2"/>
        </w:rPr>
        <w:t> </w:t>
      </w:r>
      <w:r>
        <w:rPr/>
        <w:t>Smart</w:t>
      </w:r>
      <w:r>
        <w:rPr>
          <w:spacing w:val="-2"/>
        </w:rPr>
        <w:t> </w:t>
      </w:r>
      <w:r>
        <w:rPr/>
        <w:t>Motorway</w:t>
      </w:r>
      <w:r>
        <w:rPr>
          <w:spacing w:val="-2"/>
        </w:rPr>
        <w:t> </w:t>
      </w:r>
      <w:r>
        <w:rPr/>
        <w:t>Project (Starkey,</w:t>
      </w:r>
      <w:r>
        <w:rPr>
          <w:spacing w:val="-5"/>
        </w:rPr>
        <w:t> </w:t>
      </w:r>
      <w:r>
        <w:rPr>
          <w:spacing w:val="-2"/>
        </w:rPr>
        <w:t>2021)</w:t>
      </w:r>
    </w:p>
    <w:p>
      <w:pPr>
        <w:pStyle w:val="BodyText"/>
      </w:pPr>
    </w:p>
    <w:p>
      <w:pPr>
        <w:pStyle w:val="BodyText"/>
        <w:spacing w:before="200"/>
      </w:pPr>
    </w:p>
    <w:p>
      <w:pPr>
        <w:pStyle w:val="BodyText"/>
        <w:spacing w:line="480" w:lineRule="auto"/>
        <w:ind w:left="1336" w:right="1210"/>
        <w:jc w:val="both"/>
      </w:pPr>
      <w:r>
        <w:rPr/>
        <w:t>This scheme was not part of the BIM ‘Early Adopters’, and whilst some design elements</w:t>
      </w:r>
      <w:r>
        <w:rPr>
          <w:spacing w:val="-6"/>
        </w:rPr>
        <w:t> </w:t>
      </w:r>
      <w:r>
        <w:rPr/>
        <w:t>were</w:t>
      </w:r>
      <w:r>
        <w:rPr>
          <w:spacing w:val="-5"/>
        </w:rPr>
        <w:t> </w:t>
      </w:r>
      <w:r>
        <w:rPr/>
        <w:t>completed</w:t>
      </w:r>
      <w:r>
        <w:rPr>
          <w:spacing w:val="-5"/>
        </w:rPr>
        <w:t> </w:t>
      </w:r>
      <w:r>
        <w:rPr/>
        <w:t>in</w:t>
      </w:r>
      <w:r>
        <w:rPr>
          <w:spacing w:val="-5"/>
        </w:rPr>
        <w:t> </w:t>
      </w:r>
      <w:r>
        <w:rPr/>
        <w:t>3D, it</w:t>
      </w:r>
      <w:r>
        <w:rPr>
          <w:spacing w:val="-6"/>
        </w:rPr>
        <w:t> </w:t>
      </w:r>
      <w:r>
        <w:rPr/>
        <w:t>was</w:t>
      </w:r>
      <w:r>
        <w:rPr>
          <w:spacing w:val="-6"/>
        </w:rPr>
        <w:t> </w:t>
      </w:r>
      <w:r>
        <w:rPr/>
        <w:t>not</w:t>
      </w:r>
      <w:r>
        <w:rPr>
          <w:spacing w:val="-5"/>
        </w:rPr>
        <w:t> </w:t>
      </w:r>
      <w:r>
        <w:rPr/>
        <w:t>a</w:t>
      </w:r>
      <w:r>
        <w:rPr>
          <w:spacing w:val="-1"/>
        </w:rPr>
        <w:t> </w:t>
      </w:r>
      <w:r>
        <w:rPr/>
        <w:t>contracted</w:t>
      </w:r>
      <w:r>
        <w:rPr>
          <w:spacing w:val="-1"/>
        </w:rPr>
        <w:t> </w:t>
      </w:r>
      <w:r>
        <w:rPr/>
        <w:t>project</w:t>
      </w:r>
      <w:r>
        <w:rPr>
          <w:spacing w:val="-5"/>
        </w:rPr>
        <w:t> </w:t>
      </w:r>
      <w:r>
        <w:rPr/>
        <w:t>that</w:t>
      </w:r>
      <w:r>
        <w:rPr>
          <w:spacing w:val="-6"/>
        </w:rPr>
        <w:t> </w:t>
      </w:r>
      <w:r>
        <w:rPr/>
        <w:t>would</w:t>
      </w:r>
      <w:r>
        <w:rPr>
          <w:spacing w:val="-6"/>
        </w:rPr>
        <w:t> </w:t>
      </w:r>
      <w:r>
        <w:rPr/>
        <w:t>use</w:t>
      </w:r>
      <w:r>
        <w:rPr>
          <w:spacing w:val="-5"/>
        </w:rPr>
        <w:t> </w:t>
      </w:r>
      <w:r>
        <w:rPr/>
        <w:t>the BIM process and the PAS 1192 suite of standards; the contract was signed pre- 2014</w:t>
      </w:r>
      <w:r>
        <w:rPr>
          <w:spacing w:val="-1"/>
        </w:rPr>
        <w:t> </w:t>
      </w:r>
      <w:r>
        <w:rPr/>
        <w:t>and</w:t>
      </w:r>
      <w:r>
        <w:rPr>
          <w:spacing w:val="-1"/>
        </w:rPr>
        <w:t> </w:t>
      </w:r>
      <w:r>
        <w:rPr/>
        <w:t>well</w:t>
      </w:r>
      <w:r>
        <w:rPr>
          <w:spacing w:val="-2"/>
        </w:rPr>
        <w:t> </w:t>
      </w:r>
      <w:r>
        <w:rPr/>
        <w:t>before</w:t>
      </w:r>
      <w:r>
        <w:rPr>
          <w:spacing w:val="-1"/>
        </w:rPr>
        <w:t> </w:t>
      </w:r>
      <w:r>
        <w:rPr/>
        <w:t>the</w:t>
      </w:r>
      <w:r>
        <w:rPr>
          <w:spacing w:val="-1"/>
        </w:rPr>
        <w:t> </w:t>
      </w:r>
      <w:r>
        <w:rPr/>
        <w:t>2016</w:t>
      </w:r>
      <w:r>
        <w:rPr>
          <w:spacing w:val="-5"/>
        </w:rPr>
        <w:t> </w:t>
      </w:r>
      <w:r>
        <w:rPr/>
        <w:t>Government</w:t>
      </w:r>
      <w:r>
        <w:rPr>
          <w:spacing w:val="-5"/>
        </w:rPr>
        <w:t> </w:t>
      </w:r>
      <w:r>
        <w:rPr/>
        <w:t>Mandate.</w:t>
      </w:r>
      <w:r>
        <w:rPr>
          <w:spacing w:val="-1"/>
        </w:rPr>
        <w:t> </w:t>
      </w:r>
      <w:r>
        <w:rPr/>
        <w:t>Also,</w:t>
      </w:r>
      <w:r>
        <w:rPr>
          <w:spacing w:val="-1"/>
        </w:rPr>
        <w:t> </w:t>
      </w:r>
      <w:r>
        <w:rPr/>
        <w:t>the</w:t>
      </w:r>
      <w:r>
        <w:rPr>
          <w:spacing w:val="-5"/>
        </w:rPr>
        <w:t> </w:t>
      </w:r>
      <w:r>
        <w:rPr/>
        <w:t>handover of</w:t>
      </w:r>
      <w:r>
        <w:rPr>
          <w:spacing w:val="-1"/>
        </w:rPr>
        <w:t> </w:t>
      </w:r>
      <w:r>
        <w:rPr/>
        <w:t>asset data was not in the original deliverables for the project (Costain, 2015b).</w:t>
      </w:r>
    </w:p>
    <w:p>
      <w:pPr>
        <w:pStyle w:val="BodyText"/>
      </w:pPr>
    </w:p>
    <w:p>
      <w:pPr>
        <w:pStyle w:val="BodyText"/>
        <w:spacing w:before="40"/>
      </w:pPr>
    </w:p>
    <w:p>
      <w:pPr>
        <w:pStyle w:val="ListParagraph"/>
        <w:numPr>
          <w:ilvl w:val="2"/>
          <w:numId w:val="15"/>
        </w:numPr>
        <w:tabs>
          <w:tab w:pos="1938" w:val="left" w:leader="none"/>
        </w:tabs>
        <w:spacing w:line="240" w:lineRule="auto" w:before="0" w:after="0"/>
        <w:ind w:left="1938" w:right="0" w:hanging="602"/>
        <w:jc w:val="left"/>
        <w:rPr>
          <w:sz w:val="24"/>
        </w:rPr>
      </w:pPr>
      <w:bookmarkStart w:name="4.3.2 BIM Uses in Postconstruction Stage" w:id="153"/>
      <w:bookmarkEnd w:id="153"/>
      <w:r>
        <w:rPr/>
      </w:r>
      <w:bookmarkStart w:name="_bookmark82" w:id="154"/>
      <w:bookmarkEnd w:id="154"/>
      <w:r>
        <w:rPr/>
      </w:r>
      <w:r>
        <w:rPr>
          <w:sz w:val="24"/>
        </w:rPr>
        <w:t>BIM</w:t>
      </w:r>
      <w:r>
        <w:rPr>
          <w:spacing w:val="-1"/>
          <w:sz w:val="24"/>
        </w:rPr>
        <w:t> </w:t>
      </w:r>
      <w:r>
        <w:rPr>
          <w:sz w:val="24"/>
        </w:rPr>
        <w:t>Uses</w:t>
      </w:r>
      <w:r>
        <w:rPr>
          <w:spacing w:val="-3"/>
          <w:sz w:val="24"/>
        </w:rPr>
        <w:t> </w:t>
      </w:r>
      <w:r>
        <w:rPr>
          <w:sz w:val="24"/>
        </w:rPr>
        <w:t>in</w:t>
      </w:r>
      <w:r>
        <w:rPr>
          <w:spacing w:val="-8"/>
          <w:sz w:val="24"/>
        </w:rPr>
        <w:t> </w:t>
      </w:r>
      <w:r>
        <w:rPr>
          <w:sz w:val="24"/>
        </w:rPr>
        <w:t>Postconstruction</w:t>
      </w:r>
      <w:r>
        <w:rPr>
          <w:spacing w:val="-3"/>
          <w:sz w:val="24"/>
        </w:rPr>
        <w:t> </w:t>
      </w:r>
      <w:r>
        <w:rPr>
          <w:spacing w:val="-4"/>
          <w:sz w:val="24"/>
        </w:rPr>
        <w:t>Stage</w:t>
      </w:r>
    </w:p>
    <w:p>
      <w:pPr>
        <w:pStyle w:val="BodyText"/>
        <w:spacing w:before="254"/>
      </w:pPr>
    </w:p>
    <w:p>
      <w:pPr>
        <w:pStyle w:val="BodyText"/>
        <w:spacing w:line="480" w:lineRule="auto"/>
        <w:ind w:left="1336" w:right="1214"/>
        <w:jc w:val="both"/>
      </w:pPr>
      <w:r>
        <w:rPr/>
        <w:t>Upon completion of the M1 scheme, it was decided that leveraging the expertise of the BIM team responsible for the A160 scheme's asset data handover would improve the process for the M1 project as well. This decision was rooted in the timing</w:t>
      </w:r>
      <w:r>
        <w:rPr>
          <w:spacing w:val="-15"/>
        </w:rPr>
        <w:t> </w:t>
      </w:r>
      <w:r>
        <w:rPr/>
        <w:t>of</w:t>
      </w:r>
      <w:r>
        <w:rPr>
          <w:spacing w:val="-16"/>
        </w:rPr>
        <w:t> </w:t>
      </w:r>
      <w:r>
        <w:rPr/>
        <w:t>both</w:t>
      </w:r>
      <w:r>
        <w:rPr>
          <w:spacing w:val="-15"/>
        </w:rPr>
        <w:t> </w:t>
      </w:r>
      <w:r>
        <w:rPr/>
        <w:t>schemes</w:t>
      </w:r>
      <w:r>
        <w:rPr>
          <w:spacing w:val="-16"/>
        </w:rPr>
        <w:t> </w:t>
      </w:r>
      <w:r>
        <w:rPr/>
        <w:t>and</w:t>
      </w:r>
      <w:r>
        <w:rPr>
          <w:spacing w:val="-16"/>
        </w:rPr>
        <w:t> </w:t>
      </w:r>
      <w:r>
        <w:rPr/>
        <w:t>the</w:t>
      </w:r>
      <w:r>
        <w:rPr>
          <w:spacing w:val="-16"/>
        </w:rPr>
        <w:t> </w:t>
      </w:r>
      <w:r>
        <w:rPr/>
        <w:t>efficiency</w:t>
      </w:r>
      <w:r>
        <w:rPr>
          <w:spacing w:val="-16"/>
        </w:rPr>
        <w:t> </w:t>
      </w:r>
      <w:r>
        <w:rPr/>
        <w:t>gained</w:t>
      </w:r>
      <w:r>
        <w:rPr>
          <w:spacing w:val="-16"/>
        </w:rPr>
        <w:t> </w:t>
      </w:r>
      <w:r>
        <w:rPr/>
        <w:t>from</w:t>
      </w:r>
      <w:r>
        <w:rPr>
          <w:spacing w:val="-15"/>
        </w:rPr>
        <w:t> </w:t>
      </w:r>
      <w:r>
        <w:rPr/>
        <w:t>aligning</w:t>
      </w:r>
      <w:r>
        <w:rPr>
          <w:spacing w:val="-15"/>
        </w:rPr>
        <w:t> </w:t>
      </w:r>
      <w:r>
        <w:rPr/>
        <w:t>methodologies.</w:t>
      </w:r>
      <w:r>
        <w:rPr>
          <w:spacing w:val="-11"/>
        </w:rPr>
        <w:t> </w:t>
      </w:r>
      <w:r>
        <w:rPr/>
        <w:t>The complexity</w:t>
      </w:r>
      <w:r>
        <w:rPr>
          <w:spacing w:val="37"/>
        </w:rPr>
        <w:t> </w:t>
      </w:r>
      <w:r>
        <w:rPr/>
        <w:t>of</w:t>
      </w:r>
      <w:r>
        <w:rPr>
          <w:spacing w:val="37"/>
        </w:rPr>
        <w:t> </w:t>
      </w:r>
      <w:r>
        <w:rPr/>
        <w:t>the</w:t>
      </w:r>
      <w:r>
        <w:rPr>
          <w:spacing w:val="37"/>
        </w:rPr>
        <w:t> </w:t>
      </w:r>
      <w:r>
        <w:rPr/>
        <w:t>data</w:t>
      </w:r>
      <w:r>
        <w:rPr>
          <w:spacing w:val="37"/>
        </w:rPr>
        <w:t> </w:t>
      </w:r>
      <w:r>
        <w:rPr/>
        <w:t>handover</w:t>
      </w:r>
      <w:r>
        <w:rPr>
          <w:spacing w:val="37"/>
        </w:rPr>
        <w:t> </w:t>
      </w:r>
      <w:r>
        <w:rPr/>
        <w:t>was</w:t>
      </w:r>
      <w:r>
        <w:rPr>
          <w:spacing w:val="37"/>
        </w:rPr>
        <w:t> </w:t>
      </w:r>
      <w:r>
        <w:rPr/>
        <w:t>further</w:t>
      </w:r>
      <w:r>
        <w:rPr>
          <w:spacing w:val="33"/>
        </w:rPr>
        <w:t> </w:t>
      </w:r>
      <w:r>
        <w:rPr/>
        <w:t>compounded</w:t>
      </w:r>
      <w:r>
        <w:rPr>
          <w:spacing w:val="37"/>
        </w:rPr>
        <w:t> </w:t>
      </w:r>
      <w:r>
        <w:rPr/>
        <w:t>by</w:t>
      </w:r>
      <w:r>
        <w:rPr>
          <w:spacing w:val="37"/>
        </w:rPr>
        <w:t> </w:t>
      </w:r>
      <w:r>
        <w:rPr/>
        <w:t>the</w:t>
      </w:r>
      <w:r>
        <w:rPr>
          <w:spacing w:val="37"/>
        </w:rPr>
        <w:t> </w:t>
      </w:r>
      <w:r>
        <w:rPr/>
        <w:t>geographical</w:t>
      </w:r>
    </w:p>
    <w:p>
      <w:pPr>
        <w:spacing w:after="0" w:line="480" w:lineRule="auto"/>
        <w:jc w:val="both"/>
        <w:sectPr>
          <w:pgSz w:w="11910" w:h="16840"/>
          <w:pgMar w:header="0" w:footer="1512" w:top="1360" w:bottom="1700" w:left="460" w:right="220"/>
        </w:sectPr>
      </w:pPr>
    </w:p>
    <w:p>
      <w:pPr>
        <w:pStyle w:val="BodyText"/>
        <w:spacing w:line="480" w:lineRule="auto" w:before="62"/>
        <w:ind w:left="1336" w:right="1217"/>
        <w:jc w:val="both"/>
      </w:pPr>
      <w:r>
        <w:rPr/>
        <w:t>distribution of the M1 scheme. While most of the project fell under HE's Area 12 jurisdiction, which utilised the IAM-IS main database similar to that of the A160 project, junctions 28 to 30 were to be handed over to Area 7. This transition presented a challenge as Area 7 relied on a different main database named 'CONFIRM,' necessitating a reorganisation of spreadsheet field headings to accommodate its unique format.</w:t>
      </w:r>
    </w:p>
    <w:p>
      <w:pPr>
        <w:pStyle w:val="BodyText"/>
      </w:pPr>
    </w:p>
    <w:p>
      <w:pPr>
        <w:pStyle w:val="BodyText"/>
        <w:spacing w:before="1"/>
      </w:pPr>
    </w:p>
    <w:p>
      <w:pPr>
        <w:pStyle w:val="BodyText"/>
        <w:spacing w:line="480" w:lineRule="auto" w:before="1"/>
        <w:ind w:left="1336" w:right="1209"/>
        <w:jc w:val="both"/>
      </w:pPr>
      <w:r>
        <w:rPr/>
        <w:t>Again,</w:t>
      </w:r>
      <w:r>
        <w:rPr>
          <w:spacing w:val="-17"/>
        </w:rPr>
        <w:t> </w:t>
      </w:r>
      <w:r>
        <w:rPr/>
        <w:t>this</w:t>
      </w:r>
      <w:r>
        <w:rPr>
          <w:spacing w:val="-17"/>
        </w:rPr>
        <w:t> </w:t>
      </w:r>
      <w:r>
        <w:rPr/>
        <w:t>project</w:t>
      </w:r>
      <w:r>
        <w:rPr>
          <w:spacing w:val="-16"/>
        </w:rPr>
        <w:t> </w:t>
      </w:r>
      <w:r>
        <w:rPr/>
        <w:t>suffered</w:t>
      </w:r>
      <w:r>
        <w:rPr>
          <w:spacing w:val="-17"/>
        </w:rPr>
        <w:t> </w:t>
      </w:r>
      <w:r>
        <w:rPr/>
        <w:t>the</w:t>
      </w:r>
      <w:r>
        <w:rPr>
          <w:spacing w:val="-17"/>
        </w:rPr>
        <w:t> </w:t>
      </w:r>
      <w:r>
        <w:rPr/>
        <w:t>same</w:t>
      </w:r>
      <w:r>
        <w:rPr>
          <w:spacing w:val="-17"/>
        </w:rPr>
        <w:t> </w:t>
      </w:r>
      <w:r>
        <w:rPr/>
        <w:t>issues</w:t>
      </w:r>
      <w:r>
        <w:rPr>
          <w:spacing w:val="-16"/>
        </w:rPr>
        <w:t> </w:t>
      </w:r>
      <w:r>
        <w:rPr/>
        <w:t>as</w:t>
      </w:r>
      <w:r>
        <w:rPr>
          <w:spacing w:val="-17"/>
        </w:rPr>
        <w:t> </w:t>
      </w:r>
      <w:r>
        <w:rPr/>
        <w:t>the</w:t>
      </w:r>
      <w:r>
        <w:rPr>
          <w:spacing w:val="-17"/>
        </w:rPr>
        <w:t> </w:t>
      </w:r>
      <w:r>
        <w:rPr/>
        <w:t>A160:</w:t>
      </w:r>
      <w:r>
        <w:rPr>
          <w:spacing w:val="-16"/>
        </w:rPr>
        <w:t> </w:t>
      </w:r>
      <w:r>
        <w:rPr/>
        <w:t>the</w:t>
      </w:r>
      <w:r>
        <w:rPr>
          <w:spacing w:val="-17"/>
        </w:rPr>
        <w:t> </w:t>
      </w:r>
      <w:r>
        <w:rPr/>
        <w:t>data</w:t>
      </w:r>
      <w:r>
        <w:rPr>
          <w:spacing w:val="-17"/>
        </w:rPr>
        <w:t> </w:t>
      </w:r>
      <w:r>
        <w:rPr/>
        <w:t>was</w:t>
      </w:r>
      <w:r>
        <w:rPr>
          <w:spacing w:val="-16"/>
        </w:rPr>
        <w:t> </w:t>
      </w:r>
      <w:r>
        <w:rPr/>
        <w:t>not</w:t>
      </w:r>
      <w:r>
        <w:rPr>
          <w:spacing w:val="-17"/>
        </w:rPr>
        <w:t> </w:t>
      </w:r>
      <w:r>
        <w:rPr/>
        <w:t>collected at</w:t>
      </w:r>
      <w:r>
        <w:rPr>
          <w:spacing w:val="-11"/>
        </w:rPr>
        <w:t> </w:t>
      </w:r>
      <w:r>
        <w:rPr/>
        <w:t>the</w:t>
      </w:r>
      <w:r>
        <w:rPr>
          <w:spacing w:val="-15"/>
        </w:rPr>
        <w:t> </w:t>
      </w:r>
      <w:r>
        <w:rPr/>
        <w:t>correct</w:t>
      </w:r>
      <w:r>
        <w:rPr>
          <w:spacing w:val="-16"/>
        </w:rPr>
        <w:t> </w:t>
      </w:r>
      <w:r>
        <w:rPr/>
        <w:t>time,</w:t>
      </w:r>
      <w:r>
        <w:rPr>
          <w:spacing w:val="-16"/>
        </w:rPr>
        <w:t> </w:t>
      </w:r>
      <w:r>
        <w:rPr/>
        <w:t>and</w:t>
      </w:r>
      <w:r>
        <w:rPr>
          <w:spacing w:val="-15"/>
        </w:rPr>
        <w:t> </w:t>
      </w:r>
      <w:r>
        <w:rPr/>
        <w:t>the</w:t>
      </w:r>
      <w:r>
        <w:rPr>
          <w:spacing w:val="-15"/>
        </w:rPr>
        <w:t> </w:t>
      </w:r>
      <w:r>
        <w:rPr/>
        <w:t>engineer</w:t>
      </w:r>
      <w:r>
        <w:rPr>
          <w:spacing w:val="-10"/>
        </w:rPr>
        <w:t> </w:t>
      </w:r>
      <w:r>
        <w:rPr/>
        <w:t>responsible</w:t>
      </w:r>
      <w:r>
        <w:rPr>
          <w:spacing w:val="-11"/>
        </w:rPr>
        <w:t> </w:t>
      </w:r>
      <w:r>
        <w:rPr/>
        <w:t>for</w:t>
      </w:r>
      <w:r>
        <w:rPr>
          <w:spacing w:val="-15"/>
        </w:rPr>
        <w:t> </w:t>
      </w:r>
      <w:r>
        <w:rPr/>
        <w:t>that</w:t>
      </w:r>
      <w:r>
        <w:rPr>
          <w:spacing w:val="-16"/>
        </w:rPr>
        <w:t> </w:t>
      </w:r>
      <w:r>
        <w:rPr/>
        <w:t>series</w:t>
      </w:r>
      <w:r>
        <w:rPr>
          <w:spacing w:val="-11"/>
        </w:rPr>
        <w:t> </w:t>
      </w:r>
      <w:r>
        <w:rPr/>
        <w:t>of</w:t>
      </w:r>
      <w:r>
        <w:rPr>
          <w:spacing w:val="-16"/>
        </w:rPr>
        <w:t> </w:t>
      </w:r>
      <w:r>
        <w:rPr/>
        <w:t>work</w:t>
      </w:r>
      <w:r>
        <w:rPr>
          <w:spacing w:val="-16"/>
        </w:rPr>
        <w:t> </w:t>
      </w:r>
      <w:r>
        <w:rPr/>
        <w:t>had</w:t>
      </w:r>
      <w:r>
        <w:rPr>
          <w:spacing w:val="-11"/>
        </w:rPr>
        <w:t> </w:t>
      </w:r>
      <w:r>
        <w:rPr/>
        <w:t>already left</w:t>
      </w:r>
      <w:r>
        <w:rPr>
          <w:spacing w:val="-2"/>
        </w:rPr>
        <w:t> </w:t>
      </w:r>
      <w:r>
        <w:rPr/>
        <w:t>and</w:t>
      </w:r>
      <w:r>
        <w:rPr>
          <w:spacing w:val="-2"/>
        </w:rPr>
        <w:t> </w:t>
      </w:r>
      <w:r>
        <w:rPr/>
        <w:t>gone</w:t>
      </w:r>
      <w:r>
        <w:rPr>
          <w:spacing w:val="-2"/>
        </w:rPr>
        <w:t> </w:t>
      </w:r>
      <w:r>
        <w:rPr/>
        <w:t>on to</w:t>
      </w:r>
      <w:r>
        <w:rPr>
          <w:spacing w:val="-1"/>
        </w:rPr>
        <w:t> </w:t>
      </w:r>
      <w:r>
        <w:rPr/>
        <w:t>other</w:t>
      </w:r>
      <w:r>
        <w:rPr>
          <w:spacing w:val="-5"/>
        </w:rPr>
        <w:t> </w:t>
      </w:r>
      <w:r>
        <w:rPr/>
        <w:t>projects.</w:t>
      </w:r>
      <w:r>
        <w:rPr>
          <w:spacing w:val="-7"/>
        </w:rPr>
        <w:t> </w:t>
      </w:r>
      <w:r>
        <w:rPr/>
        <w:t>Also,</w:t>
      </w:r>
      <w:r>
        <w:rPr>
          <w:spacing w:val="-2"/>
        </w:rPr>
        <w:t> </w:t>
      </w:r>
      <w:r>
        <w:rPr/>
        <w:t>the</w:t>
      </w:r>
      <w:r>
        <w:rPr>
          <w:spacing w:val="-2"/>
        </w:rPr>
        <w:t> </w:t>
      </w:r>
      <w:r>
        <w:rPr/>
        <w:t>as-built</w:t>
      </w:r>
      <w:r>
        <w:rPr>
          <w:spacing w:val="-2"/>
        </w:rPr>
        <w:t> </w:t>
      </w:r>
      <w:r>
        <w:rPr/>
        <w:t>drawings</w:t>
      </w:r>
      <w:r>
        <w:rPr>
          <w:spacing w:val="-2"/>
        </w:rPr>
        <w:t> </w:t>
      </w:r>
      <w:r>
        <w:rPr/>
        <w:t>were</w:t>
      </w:r>
      <w:r>
        <w:rPr>
          <w:spacing w:val="-2"/>
        </w:rPr>
        <w:t> </w:t>
      </w:r>
      <w:r>
        <w:rPr/>
        <w:t>not</w:t>
      </w:r>
      <w:r>
        <w:rPr>
          <w:spacing w:val="-2"/>
        </w:rPr>
        <w:t> </w:t>
      </w:r>
      <w:r>
        <w:rPr/>
        <w:t>completed, allowing for a lack of spatial information on the completed assets.</w:t>
      </w:r>
    </w:p>
    <w:p>
      <w:pPr>
        <w:pStyle w:val="BodyText"/>
      </w:pPr>
    </w:p>
    <w:p>
      <w:pPr>
        <w:pStyle w:val="BodyText"/>
        <w:spacing w:before="1"/>
      </w:pPr>
    </w:p>
    <w:p>
      <w:pPr>
        <w:pStyle w:val="BodyText"/>
        <w:spacing w:line="480" w:lineRule="auto"/>
        <w:ind w:left="1336" w:right="1212"/>
        <w:jc w:val="both"/>
      </w:pPr>
      <w:r>
        <w:rPr/>
        <w:t>Using the knowledge gained from A160, the BIM team looked at using specialist software;</w:t>
      </w:r>
      <w:r>
        <w:rPr>
          <w:spacing w:val="-6"/>
        </w:rPr>
        <w:t> </w:t>
      </w:r>
      <w:r>
        <w:rPr/>
        <w:t>Figure</w:t>
      </w:r>
      <w:r>
        <w:rPr>
          <w:spacing w:val="-2"/>
        </w:rPr>
        <w:t> </w:t>
      </w:r>
      <w:r>
        <w:rPr/>
        <w:t>13</w:t>
      </w:r>
      <w:r>
        <w:rPr>
          <w:spacing w:val="-1"/>
        </w:rPr>
        <w:t> </w:t>
      </w:r>
      <w:r>
        <w:rPr/>
        <w:t>shows</w:t>
      </w:r>
      <w:r>
        <w:rPr>
          <w:spacing w:val="-2"/>
        </w:rPr>
        <w:t> </w:t>
      </w:r>
      <w:r>
        <w:rPr/>
        <w:t>some</w:t>
      </w:r>
      <w:r>
        <w:rPr>
          <w:spacing w:val="-6"/>
        </w:rPr>
        <w:t> </w:t>
      </w:r>
      <w:r>
        <w:rPr/>
        <w:t>outputs</w:t>
      </w:r>
      <w:r>
        <w:rPr>
          <w:spacing w:val="-2"/>
        </w:rPr>
        <w:t> </w:t>
      </w:r>
      <w:r>
        <w:rPr/>
        <w:t>from</w:t>
      </w:r>
      <w:r>
        <w:rPr>
          <w:spacing w:val="-6"/>
        </w:rPr>
        <w:t> </w:t>
      </w:r>
      <w:r>
        <w:rPr/>
        <w:t>this</w:t>
      </w:r>
      <w:r>
        <w:rPr>
          <w:spacing w:val="-2"/>
        </w:rPr>
        <w:t> </w:t>
      </w:r>
      <w:r>
        <w:rPr/>
        <w:t>software.</w:t>
      </w:r>
      <w:r>
        <w:rPr>
          <w:spacing w:val="-2"/>
        </w:rPr>
        <w:t> </w:t>
      </w:r>
      <w:r>
        <w:rPr/>
        <w:t>To</w:t>
      </w:r>
      <w:r>
        <w:rPr>
          <w:spacing w:val="-6"/>
        </w:rPr>
        <w:t> </w:t>
      </w:r>
      <w:r>
        <w:rPr/>
        <w:t>help</w:t>
      </w:r>
      <w:r>
        <w:rPr>
          <w:spacing w:val="-2"/>
        </w:rPr>
        <w:t> </w:t>
      </w:r>
      <w:r>
        <w:rPr/>
        <w:t>automate</w:t>
      </w:r>
      <w:r>
        <w:rPr>
          <w:spacing w:val="-1"/>
        </w:rPr>
        <w:t> </w:t>
      </w:r>
      <w:r>
        <w:rPr/>
        <w:t>the gathering</w:t>
      </w:r>
      <w:r>
        <w:rPr>
          <w:spacing w:val="-17"/>
        </w:rPr>
        <w:t> </w:t>
      </w:r>
      <w:r>
        <w:rPr/>
        <w:t>of</w:t>
      </w:r>
      <w:r>
        <w:rPr>
          <w:spacing w:val="-17"/>
        </w:rPr>
        <w:t> </w:t>
      </w:r>
      <w:r>
        <w:rPr/>
        <w:t>data</w:t>
      </w:r>
      <w:r>
        <w:rPr>
          <w:spacing w:val="-16"/>
        </w:rPr>
        <w:t> </w:t>
      </w:r>
      <w:r>
        <w:rPr/>
        <w:t>from</w:t>
      </w:r>
      <w:r>
        <w:rPr>
          <w:spacing w:val="-17"/>
        </w:rPr>
        <w:t> </w:t>
      </w:r>
      <w:r>
        <w:rPr/>
        <w:t>the</w:t>
      </w:r>
      <w:r>
        <w:rPr>
          <w:spacing w:val="-17"/>
        </w:rPr>
        <w:t> </w:t>
      </w:r>
      <w:r>
        <w:rPr/>
        <w:t>2D</w:t>
      </w:r>
      <w:r>
        <w:rPr>
          <w:spacing w:val="-17"/>
        </w:rPr>
        <w:t> </w:t>
      </w:r>
      <w:r>
        <w:rPr/>
        <w:t>CAD</w:t>
      </w:r>
      <w:r>
        <w:rPr>
          <w:spacing w:val="-16"/>
        </w:rPr>
        <w:t> </w:t>
      </w:r>
      <w:r>
        <w:rPr/>
        <w:t>drawings</w:t>
      </w:r>
      <w:r>
        <w:rPr>
          <w:spacing w:val="-17"/>
        </w:rPr>
        <w:t> </w:t>
      </w:r>
      <w:r>
        <w:rPr/>
        <w:t>of</w:t>
      </w:r>
      <w:r>
        <w:rPr>
          <w:spacing w:val="-17"/>
        </w:rPr>
        <w:t> </w:t>
      </w:r>
      <w:r>
        <w:rPr/>
        <w:t>each</w:t>
      </w:r>
      <w:r>
        <w:rPr>
          <w:spacing w:val="-16"/>
        </w:rPr>
        <w:t> </w:t>
      </w:r>
      <w:r>
        <w:rPr/>
        <w:t>asset</w:t>
      </w:r>
      <w:r>
        <w:rPr>
          <w:spacing w:val="-17"/>
        </w:rPr>
        <w:t> </w:t>
      </w:r>
      <w:r>
        <w:rPr/>
        <w:t>type,</w:t>
      </w:r>
      <w:r>
        <w:rPr>
          <w:spacing w:val="-13"/>
        </w:rPr>
        <w:t> </w:t>
      </w:r>
      <w:r>
        <w:rPr/>
        <w:t>several</w:t>
      </w:r>
      <w:r>
        <w:rPr>
          <w:spacing w:val="-17"/>
        </w:rPr>
        <w:t> </w:t>
      </w:r>
      <w:r>
        <w:rPr/>
        <w:t>steps</w:t>
      </w:r>
      <w:r>
        <w:rPr>
          <w:spacing w:val="-16"/>
        </w:rPr>
        <w:t> </w:t>
      </w:r>
      <w:r>
        <w:rPr/>
        <w:t>were required that would allow the team to improve the quality of the data and then ensure that the data was in the correct order required by whichever database the team had to hand over to.</w:t>
      </w:r>
    </w:p>
    <w:p>
      <w:pPr>
        <w:pStyle w:val="BodyText"/>
        <w:spacing w:before="8"/>
        <w:rPr>
          <w:sz w:val="7"/>
        </w:rPr>
      </w:pPr>
      <w:r>
        <w:rPr/>
        <w:drawing>
          <wp:anchor distT="0" distB="0" distL="0" distR="0" allowOverlap="1" layoutInCell="1" locked="0" behindDoc="1" simplePos="0" relativeHeight="487598592">
            <wp:simplePos x="0" y="0"/>
            <wp:positionH relativeFrom="page">
              <wp:posOffset>1141094</wp:posOffset>
            </wp:positionH>
            <wp:positionV relativeFrom="paragraph">
              <wp:posOffset>71549</wp:posOffset>
            </wp:positionV>
            <wp:extent cx="5555036" cy="1645920"/>
            <wp:effectExtent l="0" t="0" r="0" b="0"/>
            <wp:wrapTopAndBottom/>
            <wp:docPr id="90" name="Image 90" descr="A screenshot of a computer  Description automatically generated"/>
            <wp:cNvGraphicFramePr>
              <a:graphicFrameLocks/>
            </wp:cNvGraphicFramePr>
            <a:graphic>
              <a:graphicData uri="http://schemas.openxmlformats.org/drawingml/2006/picture">
                <pic:pic>
                  <pic:nvPicPr>
                    <pic:cNvPr id="90" name="Image 90" descr="A screenshot of a computer  Description automatically generated"/>
                    <pic:cNvPicPr/>
                  </pic:nvPicPr>
                  <pic:blipFill>
                    <a:blip r:embed="rId25" cstate="print"/>
                    <a:stretch>
                      <a:fillRect/>
                    </a:stretch>
                  </pic:blipFill>
                  <pic:spPr>
                    <a:xfrm>
                      <a:off x="0" y="0"/>
                      <a:ext cx="5555036" cy="1645920"/>
                    </a:xfrm>
                    <a:prstGeom prst="rect">
                      <a:avLst/>
                    </a:prstGeom>
                  </pic:spPr>
                </pic:pic>
              </a:graphicData>
            </a:graphic>
          </wp:anchor>
        </w:drawing>
      </w:r>
    </w:p>
    <w:p>
      <w:pPr>
        <w:pStyle w:val="BodyText"/>
        <w:spacing w:before="64"/>
      </w:pPr>
    </w:p>
    <w:p>
      <w:pPr>
        <w:pStyle w:val="BodyText"/>
        <w:spacing w:before="1"/>
        <w:ind w:left="1336"/>
        <w:jc w:val="both"/>
      </w:pPr>
      <w:bookmarkStart w:name="_bookmark83" w:id="155"/>
      <w:bookmarkEnd w:id="155"/>
      <w:r>
        <w:rPr/>
      </w:r>
      <w:r>
        <w:rPr/>
        <w:t>Figure</w:t>
      </w:r>
      <w:r>
        <w:rPr>
          <w:spacing w:val="-10"/>
        </w:rPr>
        <w:t> </w:t>
      </w:r>
      <w:r>
        <w:rPr/>
        <w:t>13</w:t>
      </w:r>
      <w:r>
        <w:rPr>
          <w:spacing w:val="-6"/>
        </w:rPr>
        <w:t> </w:t>
      </w:r>
      <w:r>
        <w:rPr/>
        <w:t>FME</w:t>
      </w:r>
      <w:r>
        <w:rPr>
          <w:spacing w:val="-9"/>
        </w:rPr>
        <w:t> </w:t>
      </w:r>
      <w:r>
        <w:rPr/>
        <w:t>specialist</w:t>
      </w:r>
      <w:r>
        <w:rPr>
          <w:spacing w:val="-7"/>
        </w:rPr>
        <w:t> </w:t>
      </w:r>
      <w:r>
        <w:rPr/>
        <w:t>software</w:t>
      </w:r>
      <w:r>
        <w:rPr>
          <w:spacing w:val="-9"/>
        </w:rPr>
        <w:t> </w:t>
      </w:r>
      <w:r>
        <w:rPr/>
        <w:t>(Starkey,</w:t>
      </w:r>
      <w:r>
        <w:rPr>
          <w:spacing w:val="-6"/>
        </w:rPr>
        <w:t> </w:t>
      </w:r>
      <w:r>
        <w:rPr>
          <w:spacing w:val="-2"/>
        </w:rPr>
        <w:t>2019).</w:t>
      </w:r>
    </w:p>
    <w:p>
      <w:pPr>
        <w:spacing w:after="0"/>
        <w:jc w:val="both"/>
        <w:sectPr>
          <w:pgSz w:w="11910" w:h="16840"/>
          <w:pgMar w:header="0" w:footer="1512" w:top="1360" w:bottom="1700" w:left="460" w:right="220"/>
        </w:sectPr>
      </w:pPr>
    </w:p>
    <w:p>
      <w:pPr>
        <w:pStyle w:val="BodyText"/>
        <w:spacing w:line="480" w:lineRule="auto" w:before="74"/>
        <w:ind w:left="1336" w:right="1213"/>
        <w:jc w:val="both"/>
      </w:pPr>
      <w:r>
        <w:rPr/>
        <w:t>Several drawings needed to be produced to allow the software to be successful; the</w:t>
      </w:r>
      <w:r>
        <w:rPr>
          <w:spacing w:val="-17"/>
        </w:rPr>
        <w:t> </w:t>
      </w:r>
      <w:r>
        <w:rPr/>
        <w:t>‘Chart</w:t>
      </w:r>
      <w:r>
        <w:rPr>
          <w:spacing w:val="-16"/>
        </w:rPr>
        <w:t> </w:t>
      </w:r>
      <w:r>
        <w:rPr/>
        <w:t>Section’</w:t>
      </w:r>
      <w:r>
        <w:rPr>
          <w:spacing w:val="-17"/>
        </w:rPr>
        <w:t> </w:t>
      </w:r>
      <w:r>
        <w:rPr/>
        <w:t>set</w:t>
      </w:r>
      <w:r>
        <w:rPr>
          <w:spacing w:val="-16"/>
        </w:rPr>
        <w:t> </w:t>
      </w:r>
      <w:r>
        <w:rPr/>
        <w:t>of</w:t>
      </w:r>
      <w:r>
        <w:rPr>
          <w:spacing w:val="-16"/>
        </w:rPr>
        <w:t> </w:t>
      </w:r>
      <w:r>
        <w:rPr/>
        <w:t>drawings</w:t>
      </w:r>
      <w:r>
        <w:rPr>
          <w:spacing w:val="-12"/>
        </w:rPr>
        <w:t> </w:t>
      </w:r>
      <w:r>
        <w:rPr/>
        <w:t>identifies</w:t>
      </w:r>
      <w:r>
        <w:rPr>
          <w:spacing w:val="-16"/>
        </w:rPr>
        <w:t> </w:t>
      </w:r>
      <w:r>
        <w:rPr/>
        <w:t>where</w:t>
      </w:r>
      <w:r>
        <w:rPr>
          <w:spacing w:val="-16"/>
        </w:rPr>
        <w:t> </w:t>
      </w:r>
      <w:r>
        <w:rPr/>
        <w:t>the</w:t>
      </w:r>
      <w:r>
        <w:rPr>
          <w:spacing w:val="-16"/>
        </w:rPr>
        <w:t> </w:t>
      </w:r>
      <w:r>
        <w:rPr/>
        <w:t>assets</w:t>
      </w:r>
      <w:r>
        <w:rPr>
          <w:spacing w:val="-16"/>
        </w:rPr>
        <w:t> </w:t>
      </w:r>
      <w:r>
        <w:rPr/>
        <w:t>start</w:t>
      </w:r>
      <w:r>
        <w:rPr>
          <w:spacing w:val="-16"/>
        </w:rPr>
        <w:t> </w:t>
      </w:r>
      <w:r>
        <w:rPr/>
        <w:t>and</w:t>
      </w:r>
      <w:r>
        <w:rPr>
          <w:spacing w:val="-16"/>
        </w:rPr>
        <w:t> </w:t>
      </w:r>
      <w:r>
        <w:rPr/>
        <w:t>finish</w:t>
      </w:r>
      <w:r>
        <w:rPr>
          <w:spacing w:val="-16"/>
        </w:rPr>
        <w:t> </w:t>
      </w:r>
      <w:r>
        <w:rPr/>
        <w:t>within the</w:t>
      </w:r>
      <w:r>
        <w:rPr>
          <w:spacing w:val="-17"/>
        </w:rPr>
        <w:t> </w:t>
      </w:r>
      <w:r>
        <w:rPr/>
        <w:t>highways</w:t>
      </w:r>
      <w:r>
        <w:rPr>
          <w:spacing w:val="-17"/>
        </w:rPr>
        <w:t> </w:t>
      </w:r>
      <w:r>
        <w:rPr/>
        <w:t>chainage</w:t>
      </w:r>
      <w:r>
        <w:rPr>
          <w:spacing w:val="-16"/>
        </w:rPr>
        <w:t> </w:t>
      </w:r>
      <w:r>
        <w:rPr/>
        <w:t>system;</w:t>
      </w:r>
      <w:r>
        <w:rPr>
          <w:spacing w:val="-17"/>
        </w:rPr>
        <w:t> </w:t>
      </w:r>
      <w:r>
        <w:rPr/>
        <w:t>note</w:t>
      </w:r>
      <w:r>
        <w:rPr>
          <w:spacing w:val="-17"/>
        </w:rPr>
        <w:t> </w:t>
      </w:r>
      <w:r>
        <w:rPr/>
        <w:t>that</w:t>
      </w:r>
      <w:r>
        <w:rPr>
          <w:spacing w:val="-17"/>
        </w:rPr>
        <w:t> </w:t>
      </w:r>
      <w:r>
        <w:rPr/>
        <w:t>this</w:t>
      </w:r>
      <w:r>
        <w:rPr>
          <w:spacing w:val="-16"/>
        </w:rPr>
        <w:t> </w:t>
      </w:r>
      <w:r>
        <w:rPr/>
        <w:t>differs</w:t>
      </w:r>
      <w:r>
        <w:rPr>
          <w:spacing w:val="-17"/>
        </w:rPr>
        <w:t> </w:t>
      </w:r>
      <w:r>
        <w:rPr/>
        <w:t>from</w:t>
      </w:r>
      <w:r>
        <w:rPr>
          <w:spacing w:val="-17"/>
        </w:rPr>
        <w:t> </w:t>
      </w:r>
      <w:r>
        <w:rPr/>
        <w:t>the</w:t>
      </w:r>
      <w:r>
        <w:rPr>
          <w:spacing w:val="-16"/>
        </w:rPr>
        <w:t> </w:t>
      </w:r>
      <w:r>
        <w:rPr/>
        <w:t>construction</w:t>
      </w:r>
      <w:r>
        <w:rPr>
          <w:spacing w:val="-17"/>
        </w:rPr>
        <w:t> </w:t>
      </w:r>
      <w:r>
        <w:rPr/>
        <w:t>chainage on</w:t>
      </w:r>
      <w:r>
        <w:rPr>
          <w:spacing w:val="-11"/>
        </w:rPr>
        <w:t> </w:t>
      </w:r>
      <w:r>
        <w:rPr/>
        <w:t>which</w:t>
      </w:r>
      <w:r>
        <w:rPr>
          <w:spacing w:val="-15"/>
        </w:rPr>
        <w:t> </w:t>
      </w:r>
      <w:r>
        <w:rPr/>
        <w:t>the</w:t>
      </w:r>
      <w:r>
        <w:rPr>
          <w:spacing w:val="-15"/>
        </w:rPr>
        <w:t> </w:t>
      </w:r>
      <w:r>
        <w:rPr/>
        <w:t>project</w:t>
      </w:r>
      <w:r>
        <w:rPr>
          <w:spacing w:val="-11"/>
        </w:rPr>
        <w:t> </w:t>
      </w:r>
      <w:r>
        <w:rPr/>
        <w:t>is</w:t>
      </w:r>
      <w:r>
        <w:rPr>
          <w:spacing w:val="-17"/>
        </w:rPr>
        <w:t> </w:t>
      </w:r>
      <w:r>
        <w:rPr/>
        <w:t>constructed.</w:t>
      </w:r>
      <w:r>
        <w:rPr>
          <w:spacing w:val="-15"/>
        </w:rPr>
        <w:t> </w:t>
      </w:r>
      <w:r>
        <w:rPr/>
        <w:t>A</w:t>
      </w:r>
      <w:r>
        <w:rPr>
          <w:spacing w:val="-9"/>
        </w:rPr>
        <w:t> </w:t>
      </w:r>
      <w:r>
        <w:rPr/>
        <w:t>2D</w:t>
      </w:r>
      <w:r>
        <w:rPr>
          <w:spacing w:val="-17"/>
        </w:rPr>
        <w:t> </w:t>
      </w:r>
      <w:r>
        <w:rPr/>
        <w:t>CAD</w:t>
      </w:r>
      <w:r>
        <w:rPr>
          <w:spacing w:val="-16"/>
        </w:rPr>
        <w:t> </w:t>
      </w:r>
      <w:r>
        <w:rPr/>
        <w:t>drawing</w:t>
      </w:r>
      <w:r>
        <w:rPr>
          <w:spacing w:val="-16"/>
        </w:rPr>
        <w:t> </w:t>
      </w:r>
      <w:r>
        <w:rPr/>
        <w:t>of</w:t>
      </w:r>
      <w:r>
        <w:rPr>
          <w:spacing w:val="-11"/>
        </w:rPr>
        <w:t> </w:t>
      </w:r>
      <w:r>
        <w:rPr/>
        <w:t>the</w:t>
      </w:r>
      <w:r>
        <w:rPr>
          <w:spacing w:val="-16"/>
        </w:rPr>
        <w:t> </w:t>
      </w:r>
      <w:r>
        <w:rPr/>
        <w:t>asset</w:t>
      </w:r>
      <w:r>
        <w:rPr>
          <w:spacing w:val="-16"/>
        </w:rPr>
        <w:t> </w:t>
      </w:r>
      <w:r>
        <w:rPr/>
        <w:t>type</w:t>
      </w:r>
      <w:r>
        <w:rPr>
          <w:spacing w:val="-11"/>
        </w:rPr>
        <w:t> </w:t>
      </w:r>
      <w:r>
        <w:rPr/>
        <w:t>is</w:t>
      </w:r>
      <w:r>
        <w:rPr>
          <w:spacing w:val="-17"/>
        </w:rPr>
        <w:t> </w:t>
      </w:r>
      <w:r>
        <w:rPr/>
        <w:t>required for</w:t>
      </w:r>
      <w:r>
        <w:rPr>
          <w:spacing w:val="-9"/>
        </w:rPr>
        <w:t> </w:t>
      </w:r>
      <w:r>
        <w:rPr/>
        <w:t>both</w:t>
      </w:r>
      <w:r>
        <w:rPr>
          <w:spacing w:val="-9"/>
        </w:rPr>
        <w:t> </w:t>
      </w:r>
      <w:r>
        <w:rPr/>
        <w:t>point</w:t>
      </w:r>
      <w:r>
        <w:rPr>
          <w:spacing w:val="-10"/>
        </w:rPr>
        <w:t> </w:t>
      </w:r>
      <w:r>
        <w:rPr/>
        <w:t>and</w:t>
      </w:r>
      <w:r>
        <w:rPr>
          <w:spacing w:val="-10"/>
        </w:rPr>
        <w:t> </w:t>
      </w:r>
      <w:r>
        <w:rPr/>
        <w:t>linear</w:t>
      </w:r>
      <w:r>
        <w:rPr>
          <w:spacing w:val="-9"/>
        </w:rPr>
        <w:t> </w:t>
      </w:r>
      <w:r>
        <w:rPr/>
        <w:t>assets.</w:t>
      </w:r>
      <w:r>
        <w:rPr>
          <w:spacing w:val="-10"/>
        </w:rPr>
        <w:t> </w:t>
      </w:r>
      <w:r>
        <w:rPr/>
        <w:t>The</w:t>
      </w:r>
      <w:r>
        <w:rPr>
          <w:spacing w:val="-10"/>
        </w:rPr>
        <w:t> </w:t>
      </w:r>
      <w:r>
        <w:rPr/>
        <w:t>ADMM</w:t>
      </w:r>
      <w:r>
        <w:rPr>
          <w:spacing w:val="-10"/>
        </w:rPr>
        <w:t> </w:t>
      </w:r>
      <w:r>
        <w:rPr/>
        <w:t>class</w:t>
      </w:r>
      <w:r>
        <w:rPr>
          <w:spacing w:val="-4"/>
        </w:rPr>
        <w:t> </w:t>
      </w:r>
      <w:r>
        <w:rPr/>
        <w:t>is</w:t>
      </w:r>
      <w:r>
        <w:rPr>
          <w:spacing w:val="-12"/>
        </w:rPr>
        <w:t> </w:t>
      </w:r>
      <w:r>
        <w:rPr/>
        <w:t>a</w:t>
      </w:r>
      <w:r>
        <w:rPr>
          <w:spacing w:val="-11"/>
        </w:rPr>
        <w:t> </w:t>
      </w:r>
      <w:r>
        <w:rPr/>
        <w:t>4-letter</w:t>
      </w:r>
      <w:r>
        <w:rPr>
          <w:spacing w:val="-10"/>
        </w:rPr>
        <w:t> </w:t>
      </w:r>
      <w:r>
        <w:rPr/>
        <w:t>code,</w:t>
      </w:r>
      <w:r>
        <w:rPr>
          <w:spacing w:val="-10"/>
        </w:rPr>
        <w:t> </w:t>
      </w:r>
      <w:r>
        <w:rPr/>
        <w:t>a</w:t>
      </w:r>
      <w:r>
        <w:rPr>
          <w:spacing w:val="-10"/>
        </w:rPr>
        <w:t> </w:t>
      </w:r>
      <w:r>
        <w:rPr/>
        <w:t>lookup</w:t>
      </w:r>
      <w:r>
        <w:rPr>
          <w:spacing w:val="-7"/>
        </w:rPr>
        <w:t> </w:t>
      </w:r>
      <w:r>
        <w:rPr/>
        <w:t>Excel file</w:t>
      </w:r>
      <w:r>
        <w:rPr>
          <w:spacing w:val="-7"/>
        </w:rPr>
        <w:t> </w:t>
      </w:r>
      <w:r>
        <w:rPr/>
        <w:t>listing</w:t>
      </w:r>
      <w:r>
        <w:rPr>
          <w:spacing w:val="-7"/>
        </w:rPr>
        <w:t> </w:t>
      </w:r>
      <w:r>
        <w:rPr/>
        <w:t>the</w:t>
      </w:r>
      <w:r>
        <w:rPr>
          <w:spacing w:val="-7"/>
        </w:rPr>
        <w:t> </w:t>
      </w:r>
      <w:r>
        <w:rPr/>
        <w:t>attributes</w:t>
      </w:r>
      <w:r>
        <w:rPr>
          <w:spacing w:val="-13"/>
        </w:rPr>
        <w:t> </w:t>
      </w:r>
      <w:r>
        <w:rPr/>
        <w:t>for</w:t>
      </w:r>
      <w:r>
        <w:rPr>
          <w:spacing w:val="-6"/>
        </w:rPr>
        <w:t> </w:t>
      </w:r>
      <w:r>
        <w:rPr/>
        <w:t>a</w:t>
      </w:r>
      <w:r>
        <w:rPr>
          <w:spacing w:val="-12"/>
        </w:rPr>
        <w:t> </w:t>
      </w:r>
      <w:r>
        <w:rPr/>
        <w:t>particular</w:t>
      </w:r>
      <w:r>
        <w:rPr>
          <w:spacing w:val="-11"/>
        </w:rPr>
        <w:t> </w:t>
      </w:r>
      <w:r>
        <w:rPr/>
        <w:t>asset</w:t>
      </w:r>
      <w:r>
        <w:rPr>
          <w:spacing w:val="-7"/>
        </w:rPr>
        <w:t> </w:t>
      </w:r>
      <w:r>
        <w:rPr/>
        <w:t>class</w:t>
      </w:r>
      <w:r>
        <w:rPr>
          <w:spacing w:val="-8"/>
        </w:rPr>
        <w:t> </w:t>
      </w:r>
      <w:r>
        <w:rPr/>
        <w:t>and</w:t>
      </w:r>
      <w:r>
        <w:rPr>
          <w:spacing w:val="-12"/>
        </w:rPr>
        <w:t> </w:t>
      </w:r>
      <w:r>
        <w:rPr/>
        <w:t>a</w:t>
      </w:r>
      <w:r>
        <w:rPr>
          <w:spacing w:val="-7"/>
        </w:rPr>
        <w:t> </w:t>
      </w:r>
      <w:r>
        <w:rPr/>
        <w:t>‘Chart</w:t>
      </w:r>
      <w:r>
        <w:rPr>
          <w:spacing w:val="-7"/>
        </w:rPr>
        <w:t> </w:t>
      </w:r>
      <w:r>
        <w:rPr/>
        <w:t>Section’</w:t>
      </w:r>
      <w:r>
        <w:rPr>
          <w:spacing w:val="-8"/>
        </w:rPr>
        <w:t> </w:t>
      </w:r>
      <w:r>
        <w:rPr/>
        <w:t>directional lookup highlighting the required section name, shown in Figure14.</w:t>
      </w:r>
    </w:p>
    <w:p>
      <w:pPr>
        <w:pStyle w:val="BodyText"/>
        <w:rPr>
          <w:sz w:val="20"/>
        </w:rPr>
      </w:pPr>
    </w:p>
    <w:p>
      <w:pPr>
        <w:pStyle w:val="BodyText"/>
        <w:rPr>
          <w:sz w:val="20"/>
        </w:rPr>
      </w:pPr>
    </w:p>
    <w:p>
      <w:pPr>
        <w:pStyle w:val="BodyText"/>
        <w:rPr>
          <w:sz w:val="20"/>
        </w:rPr>
      </w:pPr>
    </w:p>
    <w:p>
      <w:pPr>
        <w:pStyle w:val="BodyText"/>
        <w:spacing w:before="160"/>
        <w:rPr>
          <w:sz w:val="20"/>
        </w:rPr>
      </w:pPr>
      <w:r>
        <w:rPr/>
        <w:drawing>
          <wp:anchor distT="0" distB="0" distL="0" distR="0" allowOverlap="1" layoutInCell="1" locked="0" behindDoc="1" simplePos="0" relativeHeight="487599104">
            <wp:simplePos x="0" y="0"/>
            <wp:positionH relativeFrom="page">
              <wp:posOffset>1141094</wp:posOffset>
            </wp:positionH>
            <wp:positionV relativeFrom="paragraph">
              <wp:posOffset>262881</wp:posOffset>
            </wp:positionV>
            <wp:extent cx="5410173" cy="4977384"/>
            <wp:effectExtent l="0" t="0" r="0" b="0"/>
            <wp:wrapTopAndBottom/>
            <wp:docPr id="91" name="Image 91" descr="Graphical user interface, application, table, Excel  Description automatically generated"/>
            <wp:cNvGraphicFramePr>
              <a:graphicFrameLocks/>
            </wp:cNvGraphicFramePr>
            <a:graphic>
              <a:graphicData uri="http://schemas.openxmlformats.org/drawingml/2006/picture">
                <pic:pic>
                  <pic:nvPicPr>
                    <pic:cNvPr id="91" name="Image 91" descr="Graphical user interface, application, table, Excel  Description automatically generated"/>
                    <pic:cNvPicPr/>
                  </pic:nvPicPr>
                  <pic:blipFill>
                    <a:blip r:embed="rId26" cstate="print"/>
                    <a:stretch>
                      <a:fillRect/>
                    </a:stretch>
                  </pic:blipFill>
                  <pic:spPr>
                    <a:xfrm>
                      <a:off x="0" y="0"/>
                      <a:ext cx="5410173" cy="4977384"/>
                    </a:xfrm>
                    <a:prstGeom prst="rect">
                      <a:avLst/>
                    </a:prstGeom>
                  </pic:spPr>
                </pic:pic>
              </a:graphicData>
            </a:graphic>
          </wp:anchor>
        </w:drawing>
      </w:r>
    </w:p>
    <w:p>
      <w:pPr>
        <w:spacing w:after="0"/>
        <w:rPr>
          <w:sz w:val="20"/>
        </w:rPr>
        <w:sectPr>
          <w:pgSz w:w="11910" w:h="16840"/>
          <w:pgMar w:header="0" w:footer="1512" w:top="1900" w:bottom="1700" w:left="460" w:right="220"/>
        </w:sectPr>
      </w:pPr>
    </w:p>
    <w:p>
      <w:pPr>
        <w:pStyle w:val="BodyText"/>
        <w:spacing w:before="62"/>
        <w:ind w:left="1336"/>
        <w:jc w:val="both"/>
      </w:pPr>
      <w:bookmarkStart w:name="_bookmark84" w:id="156"/>
      <w:bookmarkEnd w:id="156"/>
      <w:r>
        <w:rPr/>
      </w:r>
      <w:r>
        <w:rPr/>
        <w:t>Figure</w:t>
      </w:r>
      <w:r>
        <w:rPr>
          <w:spacing w:val="-6"/>
        </w:rPr>
        <w:t> </w:t>
      </w:r>
      <w:r>
        <w:rPr/>
        <w:t>14</w:t>
      </w:r>
      <w:r>
        <w:rPr>
          <w:spacing w:val="-1"/>
        </w:rPr>
        <w:t> </w:t>
      </w:r>
      <w:r>
        <w:rPr/>
        <w:t>FME</w:t>
      </w:r>
      <w:r>
        <w:rPr>
          <w:spacing w:val="-5"/>
        </w:rPr>
        <w:t> </w:t>
      </w:r>
      <w:r>
        <w:rPr/>
        <w:t>Lookup</w:t>
      </w:r>
      <w:r>
        <w:rPr>
          <w:spacing w:val="-7"/>
        </w:rPr>
        <w:t> </w:t>
      </w:r>
      <w:r>
        <w:rPr/>
        <w:t>Tables,</w:t>
      </w:r>
      <w:r>
        <w:rPr>
          <w:spacing w:val="-1"/>
        </w:rPr>
        <w:t> </w:t>
      </w:r>
      <w:r>
        <w:rPr/>
        <w:t>(Starkey,</w:t>
      </w:r>
      <w:r>
        <w:rPr>
          <w:spacing w:val="-3"/>
        </w:rPr>
        <w:t> </w:t>
      </w:r>
      <w:r>
        <w:rPr>
          <w:spacing w:val="-2"/>
        </w:rPr>
        <w:t>2019).</w:t>
      </w:r>
    </w:p>
    <w:p>
      <w:pPr>
        <w:pStyle w:val="BodyText"/>
      </w:pPr>
    </w:p>
    <w:p>
      <w:pPr>
        <w:pStyle w:val="BodyText"/>
        <w:spacing w:before="200"/>
      </w:pPr>
    </w:p>
    <w:p>
      <w:pPr>
        <w:pStyle w:val="BodyText"/>
        <w:spacing w:line="480" w:lineRule="auto"/>
        <w:ind w:left="1336" w:right="1208"/>
        <w:jc w:val="both"/>
      </w:pPr>
      <w:r>
        <w:rPr/>
        <w:t>Due to the involvement of the A160 BIM team, the M1 asset data for junctions 28 to</w:t>
      </w:r>
      <w:r>
        <w:rPr>
          <w:spacing w:val="-10"/>
        </w:rPr>
        <w:t> </w:t>
      </w:r>
      <w:r>
        <w:rPr/>
        <w:t>35a</w:t>
      </w:r>
      <w:r>
        <w:rPr>
          <w:spacing w:val="-11"/>
        </w:rPr>
        <w:t> </w:t>
      </w:r>
      <w:r>
        <w:rPr/>
        <w:t>were</w:t>
      </w:r>
      <w:r>
        <w:rPr>
          <w:spacing w:val="-16"/>
        </w:rPr>
        <w:t> </w:t>
      </w:r>
      <w:r>
        <w:rPr/>
        <w:t>accepted</w:t>
      </w:r>
      <w:r>
        <w:rPr>
          <w:spacing w:val="-11"/>
        </w:rPr>
        <w:t> </w:t>
      </w:r>
      <w:r>
        <w:rPr/>
        <w:t>by</w:t>
      </w:r>
      <w:r>
        <w:rPr>
          <w:spacing w:val="-12"/>
        </w:rPr>
        <w:t> </w:t>
      </w:r>
      <w:r>
        <w:rPr/>
        <w:t>the</w:t>
      </w:r>
      <w:r>
        <w:rPr>
          <w:spacing w:val="-11"/>
        </w:rPr>
        <w:t> </w:t>
      </w:r>
      <w:r>
        <w:rPr/>
        <w:t>HE</w:t>
      </w:r>
      <w:r>
        <w:rPr>
          <w:spacing w:val="-14"/>
        </w:rPr>
        <w:t> </w:t>
      </w:r>
      <w:r>
        <w:rPr/>
        <w:t>area</w:t>
      </w:r>
      <w:r>
        <w:rPr>
          <w:spacing w:val="-16"/>
        </w:rPr>
        <w:t> </w:t>
      </w:r>
      <w:r>
        <w:rPr/>
        <w:t>maintenance</w:t>
      </w:r>
      <w:r>
        <w:rPr>
          <w:spacing w:val="-11"/>
        </w:rPr>
        <w:t> </w:t>
      </w:r>
      <w:r>
        <w:rPr/>
        <w:t>teams</w:t>
      </w:r>
      <w:r>
        <w:rPr>
          <w:spacing w:val="-12"/>
        </w:rPr>
        <w:t> </w:t>
      </w:r>
      <w:r>
        <w:rPr/>
        <w:t>into</w:t>
      </w:r>
      <w:r>
        <w:rPr>
          <w:spacing w:val="-15"/>
        </w:rPr>
        <w:t> </w:t>
      </w:r>
      <w:r>
        <w:rPr/>
        <w:t>their</w:t>
      </w:r>
      <w:r>
        <w:rPr>
          <w:spacing w:val="-15"/>
        </w:rPr>
        <w:t> </w:t>
      </w:r>
      <w:r>
        <w:rPr/>
        <w:t>operations;</w:t>
      </w:r>
      <w:r>
        <w:rPr>
          <w:spacing w:val="-15"/>
        </w:rPr>
        <w:t> </w:t>
      </w:r>
      <w:r>
        <w:rPr/>
        <w:t>this was</w:t>
      </w:r>
      <w:r>
        <w:rPr>
          <w:spacing w:val="-1"/>
        </w:rPr>
        <w:t> </w:t>
      </w:r>
      <w:r>
        <w:rPr/>
        <w:t>still</w:t>
      </w:r>
      <w:r>
        <w:rPr>
          <w:spacing w:val="-2"/>
        </w:rPr>
        <w:t> </w:t>
      </w:r>
      <w:r>
        <w:rPr/>
        <w:t>a slow</w:t>
      </w:r>
      <w:r>
        <w:rPr>
          <w:spacing w:val="-1"/>
        </w:rPr>
        <w:t> </w:t>
      </w:r>
      <w:r>
        <w:rPr/>
        <w:t>process</w:t>
      </w:r>
      <w:r>
        <w:rPr>
          <w:spacing w:val="-1"/>
        </w:rPr>
        <w:t> </w:t>
      </w:r>
      <w:r>
        <w:rPr/>
        <w:t>that</w:t>
      </w:r>
      <w:r>
        <w:rPr>
          <w:spacing w:val="-1"/>
        </w:rPr>
        <w:t> </w:t>
      </w:r>
      <w:r>
        <w:rPr/>
        <w:t>took</w:t>
      </w:r>
      <w:r>
        <w:rPr>
          <w:spacing w:val="-1"/>
        </w:rPr>
        <w:t> </w:t>
      </w:r>
      <w:r>
        <w:rPr/>
        <w:t>some</w:t>
      </w:r>
      <w:r>
        <w:rPr>
          <w:spacing w:val="-1"/>
        </w:rPr>
        <w:t> </w:t>
      </w:r>
      <w:r>
        <w:rPr/>
        <w:t>12</w:t>
      </w:r>
      <w:r>
        <w:rPr>
          <w:spacing w:val="-1"/>
        </w:rPr>
        <w:t> </w:t>
      </w:r>
      <w:r>
        <w:rPr/>
        <w:t>months,</w:t>
      </w:r>
      <w:r>
        <w:rPr>
          <w:spacing w:val="-1"/>
        </w:rPr>
        <w:t> </w:t>
      </w:r>
      <w:r>
        <w:rPr/>
        <w:t>that</w:t>
      </w:r>
      <w:r>
        <w:rPr>
          <w:spacing w:val="-1"/>
        </w:rPr>
        <w:t> </w:t>
      </w:r>
      <w:r>
        <w:rPr/>
        <w:t>said</w:t>
      </w:r>
      <w:r>
        <w:rPr>
          <w:spacing w:val="-1"/>
        </w:rPr>
        <w:t> </w:t>
      </w:r>
      <w:r>
        <w:rPr/>
        <w:t>it</w:t>
      </w:r>
      <w:r>
        <w:rPr>
          <w:spacing w:val="-1"/>
        </w:rPr>
        <w:t> </w:t>
      </w:r>
      <w:r>
        <w:rPr/>
        <w:t>was</w:t>
      </w:r>
      <w:r>
        <w:rPr>
          <w:spacing w:val="-1"/>
        </w:rPr>
        <w:t> </w:t>
      </w:r>
      <w:r>
        <w:rPr/>
        <w:t>still</w:t>
      </w:r>
      <w:r>
        <w:rPr>
          <w:spacing w:val="-2"/>
        </w:rPr>
        <w:t> </w:t>
      </w:r>
      <w:r>
        <w:rPr/>
        <w:t>faster than what occurred on the A160 therefore it was seen as a success by HE and the contractor who said “The entire BIM approach has been built using the Golden Thread</w:t>
      </w:r>
      <w:r>
        <w:rPr>
          <w:spacing w:val="-17"/>
        </w:rPr>
        <w:t> </w:t>
      </w:r>
      <w:r>
        <w:rPr/>
        <w:t>within</w:t>
      </w:r>
      <w:r>
        <w:rPr>
          <w:spacing w:val="-17"/>
        </w:rPr>
        <w:t> </w:t>
      </w:r>
      <w:r>
        <w:rPr/>
        <w:t>Government</w:t>
      </w:r>
      <w:r>
        <w:rPr>
          <w:spacing w:val="-16"/>
        </w:rPr>
        <w:t> </w:t>
      </w:r>
      <w:r>
        <w:rPr/>
        <w:t>Soft</w:t>
      </w:r>
      <w:r>
        <w:rPr>
          <w:spacing w:val="-17"/>
        </w:rPr>
        <w:t> </w:t>
      </w:r>
      <w:r>
        <w:rPr/>
        <w:t>Landings,</w:t>
      </w:r>
      <w:r>
        <w:rPr>
          <w:spacing w:val="-17"/>
        </w:rPr>
        <w:t> </w:t>
      </w:r>
      <w:r>
        <w:rPr/>
        <w:t>meaning</w:t>
      </w:r>
      <w:r>
        <w:rPr>
          <w:spacing w:val="-17"/>
        </w:rPr>
        <w:t> </w:t>
      </w:r>
      <w:r>
        <w:rPr/>
        <w:t>involving</w:t>
      </w:r>
      <w:r>
        <w:rPr>
          <w:spacing w:val="-16"/>
        </w:rPr>
        <w:t> </w:t>
      </w:r>
      <w:r>
        <w:rPr/>
        <w:t>the</w:t>
      </w:r>
      <w:r>
        <w:rPr>
          <w:spacing w:val="-17"/>
        </w:rPr>
        <w:t> </w:t>
      </w:r>
      <w:r>
        <w:rPr/>
        <w:t>Maintaining</w:t>
      </w:r>
      <w:r>
        <w:rPr>
          <w:spacing w:val="-17"/>
        </w:rPr>
        <w:t> </w:t>
      </w:r>
      <w:r>
        <w:rPr/>
        <w:t>Agent Contractor and Asset Information owners from the outset and are continuously developing solutions with future operational and maintenance requirements built in. An example of this is how having engaged and are working closely with the Asset Management Office (AMO) to define asset requirements now correctly and in future systems (Highways England, 2015).</w:t>
      </w:r>
    </w:p>
    <w:p>
      <w:pPr>
        <w:pStyle w:val="BodyText"/>
      </w:pPr>
    </w:p>
    <w:p>
      <w:pPr>
        <w:pStyle w:val="BodyText"/>
        <w:spacing w:before="41"/>
      </w:pPr>
    </w:p>
    <w:p>
      <w:pPr>
        <w:pStyle w:val="ListParagraph"/>
        <w:numPr>
          <w:ilvl w:val="1"/>
          <w:numId w:val="15"/>
        </w:numPr>
        <w:tabs>
          <w:tab w:pos="1737" w:val="left" w:leader="none"/>
        </w:tabs>
        <w:spacing w:line="240" w:lineRule="auto" w:before="0" w:after="0"/>
        <w:ind w:left="1737" w:right="0" w:hanging="401"/>
        <w:jc w:val="both"/>
        <w:rPr>
          <w:sz w:val="24"/>
        </w:rPr>
      </w:pPr>
      <w:bookmarkStart w:name="4.4 Case Study 1: M1 J23a-25 Scheme" w:id="157"/>
      <w:bookmarkEnd w:id="157"/>
      <w:r>
        <w:rPr/>
      </w:r>
      <w:bookmarkStart w:name="_bookmark85" w:id="158"/>
      <w:bookmarkEnd w:id="158"/>
      <w:r>
        <w:rPr/>
      </w:r>
      <w:r>
        <w:rPr>
          <w:sz w:val="24"/>
        </w:rPr>
        <w:t>Case</w:t>
      </w:r>
      <w:r>
        <w:rPr>
          <w:spacing w:val="-5"/>
          <w:sz w:val="24"/>
        </w:rPr>
        <w:t> </w:t>
      </w:r>
      <w:r>
        <w:rPr>
          <w:sz w:val="24"/>
        </w:rPr>
        <w:t>Study</w:t>
      </w:r>
      <w:r>
        <w:rPr>
          <w:spacing w:val="-5"/>
          <w:sz w:val="24"/>
        </w:rPr>
        <w:t> </w:t>
      </w:r>
      <w:r>
        <w:rPr>
          <w:sz w:val="24"/>
        </w:rPr>
        <w:t>1:</w:t>
      </w:r>
      <w:r>
        <w:rPr>
          <w:spacing w:val="-4"/>
          <w:sz w:val="24"/>
        </w:rPr>
        <w:t> </w:t>
      </w:r>
      <w:r>
        <w:rPr>
          <w:sz w:val="24"/>
        </w:rPr>
        <w:t>M1</w:t>
      </w:r>
      <w:r>
        <w:rPr>
          <w:spacing w:val="-5"/>
          <w:sz w:val="24"/>
        </w:rPr>
        <w:t> </w:t>
      </w:r>
      <w:r>
        <w:rPr>
          <w:sz w:val="24"/>
        </w:rPr>
        <w:t>J23a-25</w:t>
      </w:r>
      <w:r>
        <w:rPr>
          <w:spacing w:val="-5"/>
          <w:sz w:val="24"/>
        </w:rPr>
        <w:t> </w:t>
      </w:r>
      <w:r>
        <w:rPr>
          <w:spacing w:val="-2"/>
          <w:sz w:val="24"/>
        </w:rPr>
        <w:t>Scheme</w:t>
      </w:r>
    </w:p>
    <w:p>
      <w:pPr>
        <w:pStyle w:val="BodyText"/>
      </w:pPr>
    </w:p>
    <w:p>
      <w:pPr>
        <w:pStyle w:val="BodyText"/>
        <w:spacing w:before="16"/>
      </w:pPr>
    </w:p>
    <w:p>
      <w:pPr>
        <w:pStyle w:val="ListParagraph"/>
        <w:numPr>
          <w:ilvl w:val="2"/>
          <w:numId w:val="15"/>
        </w:numPr>
        <w:tabs>
          <w:tab w:pos="1938" w:val="left" w:leader="none"/>
        </w:tabs>
        <w:spacing w:line="240" w:lineRule="auto" w:before="1" w:after="0"/>
        <w:ind w:left="1938" w:right="0" w:hanging="602"/>
        <w:jc w:val="both"/>
        <w:rPr>
          <w:sz w:val="24"/>
        </w:rPr>
      </w:pPr>
      <w:bookmarkStart w:name="4.4.1 Background for M1 J23a-25 Scheme" w:id="159"/>
      <w:bookmarkEnd w:id="159"/>
      <w:r>
        <w:rPr/>
      </w:r>
      <w:bookmarkStart w:name="_bookmark86" w:id="160"/>
      <w:bookmarkEnd w:id="160"/>
      <w:r>
        <w:rPr/>
      </w:r>
      <w:r>
        <w:rPr>
          <w:sz w:val="24"/>
        </w:rPr>
        <w:t>Background</w:t>
      </w:r>
      <w:r>
        <w:rPr>
          <w:spacing w:val="-6"/>
          <w:sz w:val="24"/>
        </w:rPr>
        <w:t> </w:t>
      </w:r>
      <w:r>
        <w:rPr>
          <w:sz w:val="24"/>
        </w:rPr>
        <w:t>for</w:t>
      </w:r>
      <w:r>
        <w:rPr>
          <w:spacing w:val="-4"/>
          <w:sz w:val="24"/>
        </w:rPr>
        <w:t> </w:t>
      </w:r>
      <w:r>
        <w:rPr>
          <w:sz w:val="24"/>
        </w:rPr>
        <w:t>M1</w:t>
      </w:r>
      <w:r>
        <w:rPr>
          <w:spacing w:val="-5"/>
          <w:sz w:val="24"/>
        </w:rPr>
        <w:t> </w:t>
      </w:r>
      <w:r>
        <w:rPr>
          <w:sz w:val="24"/>
        </w:rPr>
        <w:t>J23a-25</w:t>
      </w:r>
      <w:r>
        <w:rPr>
          <w:spacing w:val="-5"/>
          <w:sz w:val="24"/>
        </w:rPr>
        <w:t> </w:t>
      </w:r>
      <w:r>
        <w:rPr>
          <w:spacing w:val="-2"/>
          <w:sz w:val="24"/>
        </w:rPr>
        <w:t>Scheme</w:t>
      </w:r>
    </w:p>
    <w:p>
      <w:pPr>
        <w:pStyle w:val="BodyText"/>
        <w:spacing w:line="480" w:lineRule="auto" w:before="257"/>
        <w:ind w:left="1336" w:right="1209"/>
        <w:jc w:val="both"/>
      </w:pPr>
      <w:r>
        <w:rPr/>
        <w:t>For the estimated 100,000 daily users of the M1 between Junction 23a and Junction 25 Figure 15, it is impossible to imagine life without it. Smart motorways have rewoven the fabric of everyday lives, which is ideal timing to raise the ‘Customer Service’ bar (Highways England, 2019). The project is a 7.1-mile-long scheme located in the East Midlands and supports economic growth both locally and</w:t>
      </w:r>
      <w:r>
        <w:rPr>
          <w:spacing w:val="-8"/>
        </w:rPr>
        <w:t> </w:t>
      </w:r>
      <w:r>
        <w:rPr/>
        <w:t>nationally</w:t>
      </w:r>
      <w:r>
        <w:rPr>
          <w:spacing w:val="-9"/>
        </w:rPr>
        <w:t> </w:t>
      </w:r>
      <w:r>
        <w:rPr/>
        <w:t>by</w:t>
      </w:r>
      <w:r>
        <w:rPr>
          <w:spacing w:val="-13"/>
        </w:rPr>
        <w:t> </w:t>
      </w:r>
      <w:r>
        <w:rPr/>
        <w:t>reducing</w:t>
      </w:r>
      <w:r>
        <w:rPr>
          <w:spacing w:val="-11"/>
        </w:rPr>
        <w:t> </w:t>
      </w:r>
      <w:r>
        <w:rPr/>
        <w:t>congestion</w:t>
      </w:r>
      <w:r>
        <w:rPr>
          <w:spacing w:val="-8"/>
        </w:rPr>
        <w:t> </w:t>
      </w:r>
      <w:r>
        <w:rPr/>
        <w:t>and</w:t>
      </w:r>
      <w:r>
        <w:rPr>
          <w:spacing w:val="-8"/>
        </w:rPr>
        <w:t> </w:t>
      </w:r>
      <w:r>
        <w:rPr/>
        <w:t>providing</w:t>
      </w:r>
      <w:r>
        <w:rPr>
          <w:spacing w:val="-8"/>
        </w:rPr>
        <w:t> </w:t>
      </w:r>
      <w:r>
        <w:rPr/>
        <w:t>route</w:t>
      </w:r>
      <w:r>
        <w:rPr>
          <w:spacing w:val="-8"/>
        </w:rPr>
        <w:t> </w:t>
      </w:r>
      <w:r>
        <w:rPr/>
        <w:t>capacity</w:t>
      </w:r>
      <w:r>
        <w:rPr>
          <w:spacing w:val="-13"/>
        </w:rPr>
        <w:t> </w:t>
      </w:r>
      <w:r>
        <w:rPr/>
        <w:t>enhancements without</w:t>
      </w:r>
      <w:r>
        <w:rPr>
          <w:spacing w:val="35"/>
        </w:rPr>
        <w:t> </w:t>
      </w:r>
      <w:r>
        <w:rPr/>
        <w:t>compromising</w:t>
      </w:r>
      <w:r>
        <w:rPr>
          <w:spacing w:val="35"/>
        </w:rPr>
        <w:t> </w:t>
      </w:r>
      <w:r>
        <w:rPr/>
        <w:t>safety.</w:t>
      </w:r>
      <w:r>
        <w:rPr>
          <w:spacing w:val="30"/>
        </w:rPr>
        <w:t> </w:t>
      </w:r>
      <w:r>
        <w:rPr/>
        <w:t>The</w:t>
      </w:r>
      <w:r>
        <w:rPr>
          <w:spacing w:val="35"/>
        </w:rPr>
        <w:t> </w:t>
      </w:r>
      <w:r>
        <w:rPr/>
        <w:t>scheme</w:t>
      </w:r>
      <w:r>
        <w:rPr>
          <w:spacing w:val="31"/>
        </w:rPr>
        <w:t> </w:t>
      </w:r>
      <w:r>
        <w:rPr/>
        <w:t>will</w:t>
      </w:r>
      <w:r>
        <w:rPr>
          <w:spacing w:val="34"/>
        </w:rPr>
        <w:t> </w:t>
      </w:r>
      <w:r>
        <w:rPr/>
        <w:t>also</w:t>
      </w:r>
      <w:r>
        <w:rPr>
          <w:spacing w:val="40"/>
        </w:rPr>
        <w:t> </w:t>
      </w:r>
      <w:r>
        <w:rPr/>
        <w:t>help</w:t>
      </w:r>
      <w:r>
        <w:rPr>
          <w:spacing w:val="31"/>
        </w:rPr>
        <w:t> </w:t>
      </w:r>
      <w:r>
        <w:rPr/>
        <w:t>access</w:t>
      </w:r>
      <w:r>
        <w:rPr>
          <w:spacing w:val="35"/>
        </w:rPr>
        <w:t> </w:t>
      </w:r>
      <w:r>
        <w:rPr/>
        <w:t>East</w:t>
      </w:r>
      <w:r>
        <w:rPr>
          <w:spacing w:val="30"/>
        </w:rPr>
        <w:t> </w:t>
      </w:r>
      <w:r>
        <w:rPr/>
        <w:t>Midlands</w:t>
      </w:r>
    </w:p>
    <w:p>
      <w:pPr>
        <w:spacing w:after="0" w:line="480" w:lineRule="auto"/>
        <w:jc w:val="both"/>
        <w:sectPr>
          <w:pgSz w:w="11910" w:h="16840"/>
          <w:pgMar w:header="0" w:footer="1512" w:top="1360" w:bottom="1700" w:left="460" w:right="220"/>
        </w:sectPr>
      </w:pPr>
    </w:p>
    <w:p>
      <w:pPr>
        <w:pStyle w:val="BodyText"/>
        <w:spacing w:line="480" w:lineRule="auto" w:before="62"/>
        <w:ind w:left="1336" w:right="1226"/>
        <w:jc w:val="both"/>
      </w:pPr>
      <w:r>
        <w:rPr/>
        <w:t>Airport and the A50 growth corridor, including the East Midlands Gateway Rail Freight Interchange (Highways England, 2019)</w:t>
      </w:r>
    </w:p>
    <w:p>
      <w:pPr>
        <w:pStyle w:val="BodyText"/>
        <w:rPr>
          <w:sz w:val="20"/>
        </w:rPr>
      </w:pPr>
    </w:p>
    <w:p>
      <w:pPr>
        <w:pStyle w:val="BodyText"/>
        <w:spacing w:before="67"/>
        <w:rPr>
          <w:sz w:val="20"/>
        </w:rPr>
      </w:pPr>
      <w:r>
        <w:rPr/>
        <w:drawing>
          <wp:anchor distT="0" distB="0" distL="0" distR="0" allowOverlap="1" layoutInCell="1" locked="0" behindDoc="1" simplePos="0" relativeHeight="487599616">
            <wp:simplePos x="0" y="0"/>
            <wp:positionH relativeFrom="page">
              <wp:posOffset>1141094</wp:posOffset>
            </wp:positionH>
            <wp:positionV relativeFrom="paragraph">
              <wp:posOffset>204287</wp:posOffset>
            </wp:positionV>
            <wp:extent cx="5558326" cy="1902714"/>
            <wp:effectExtent l="0" t="0" r="0" b="0"/>
            <wp:wrapTopAndBottom/>
            <wp:docPr id="92" name="Image 92" descr="An aerial view of a city  Description automatically generated with low confidence"/>
            <wp:cNvGraphicFramePr>
              <a:graphicFrameLocks/>
            </wp:cNvGraphicFramePr>
            <a:graphic>
              <a:graphicData uri="http://schemas.openxmlformats.org/drawingml/2006/picture">
                <pic:pic>
                  <pic:nvPicPr>
                    <pic:cNvPr id="92" name="Image 92" descr="An aerial view of a city  Description automatically generated with low confidence"/>
                    <pic:cNvPicPr/>
                  </pic:nvPicPr>
                  <pic:blipFill>
                    <a:blip r:embed="rId27" cstate="print"/>
                    <a:stretch>
                      <a:fillRect/>
                    </a:stretch>
                  </pic:blipFill>
                  <pic:spPr>
                    <a:xfrm>
                      <a:off x="0" y="0"/>
                      <a:ext cx="5558326" cy="1902714"/>
                    </a:xfrm>
                    <a:prstGeom prst="rect">
                      <a:avLst/>
                    </a:prstGeom>
                  </pic:spPr>
                </pic:pic>
              </a:graphicData>
            </a:graphic>
          </wp:anchor>
        </w:drawing>
      </w:r>
    </w:p>
    <w:p>
      <w:pPr>
        <w:pStyle w:val="BodyText"/>
        <w:spacing w:before="227"/>
        <w:ind w:left="1336"/>
        <w:jc w:val="both"/>
      </w:pPr>
      <w:bookmarkStart w:name="_bookmark87" w:id="161"/>
      <w:bookmarkEnd w:id="161"/>
      <w:r>
        <w:rPr/>
      </w:r>
      <w:r>
        <w:rPr/>
        <w:t>Figure</w:t>
      </w:r>
      <w:r>
        <w:rPr>
          <w:spacing w:val="-7"/>
        </w:rPr>
        <w:t> </w:t>
      </w:r>
      <w:r>
        <w:rPr/>
        <w:t>15</w:t>
      </w:r>
      <w:r>
        <w:rPr>
          <w:spacing w:val="-4"/>
        </w:rPr>
        <w:t> </w:t>
      </w:r>
      <w:r>
        <w:rPr/>
        <w:t>Image</w:t>
      </w:r>
      <w:r>
        <w:rPr>
          <w:spacing w:val="-4"/>
        </w:rPr>
        <w:t> </w:t>
      </w:r>
      <w:r>
        <w:rPr/>
        <w:t>showing</w:t>
      </w:r>
      <w:r>
        <w:rPr>
          <w:spacing w:val="-4"/>
        </w:rPr>
        <w:t> </w:t>
      </w:r>
      <w:r>
        <w:rPr/>
        <w:t>M1J25</w:t>
      </w:r>
      <w:r>
        <w:rPr>
          <w:spacing w:val="1"/>
        </w:rPr>
        <w:t> </w:t>
      </w:r>
      <w:r>
        <w:rPr/>
        <w:t>(Starkey,</w:t>
      </w:r>
      <w:r>
        <w:rPr>
          <w:spacing w:val="-4"/>
        </w:rPr>
        <w:t> </w:t>
      </w:r>
      <w:r>
        <w:rPr>
          <w:spacing w:val="-2"/>
        </w:rPr>
        <w:t>2021).</w:t>
      </w:r>
    </w:p>
    <w:p>
      <w:pPr>
        <w:pStyle w:val="BodyText"/>
        <w:spacing w:before="177"/>
      </w:pPr>
    </w:p>
    <w:p>
      <w:pPr>
        <w:pStyle w:val="BodyText"/>
        <w:spacing w:line="480" w:lineRule="auto"/>
        <w:ind w:left="1336" w:right="1210"/>
        <w:jc w:val="both"/>
      </w:pPr>
      <w:r>
        <w:rPr/>
        <w:t>This</w:t>
      </w:r>
      <w:r>
        <w:rPr>
          <w:spacing w:val="-11"/>
        </w:rPr>
        <w:t> </w:t>
      </w:r>
      <w:r>
        <w:rPr/>
        <w:t>SMP</w:t>
      </w:r>
      <w:r>
        <w:rPr>
          <w:spacing w:val="-12"/>
        </w:rPr>
        <w:t> </w:t>
      </w:r>
      <w:r>
        <w:rPr/>
        <w:t>project</w:t>
      </w:r>
      <w:r>
        <w:rPr>
          <w:spacing w:val="-10"/>
        </w:rPr>
        <w:t> </w:t>
      </w:r>
      <w:r>
        <w:rPr/>
        <w:t>shares</w:t>
      </w:r>
      <w:r>
        <w:rPr>
          <w:spacing w:val="-11"/>
        </w:rPr>
        <w:t> </w:t>
      </w:r>
      <w:r>
        <w:rPr/>
        <w:t>similarities</w:t>
      </w:r>
      <w:r>
        <w:rPr>
          <w:spacing w:val="-10"/>
        </w:rPr>
        <w:t> </w:t>
      </w:r>
      <w:r>
        <w:rPr/>
        <w:t>with</w:t>
      </w:r>
      <w:r>
        <w:rPr>
          <w:spacing w:val="-9"/>
        </w:rPr>
        <w:t> </w:t>
      </w:r>
      <w:r>
        <w:rPr/>
        <w:t>the</w:t>
      </w:r>
      <w:r>
        <w:rPr>
          <w:spacing w:val="-10"/>
        </w:rPr>
        <w:t> </w:t>
      </w:r>
      <w:r>
        <w:rPr/>
        <w:t>scheme</w:t>
      </w:r>
      <w:r>
        <w:rPr>
          <w:spacing w:val="-10"/>
        </w:rPr>
        <w:t> </w:t>
      </w:r>
      <w:r>
        <w:rPr/>
        <w:t>for</w:t>
      </w:r>
      <w:r>
        <w:rPr>
          <w:spacing w:val="-9"/>
        </w:rPr>
        <w:t> </w:t>
      </w:r>
      <w:r>
        <w:rPr/>
        <w:t>junctions</w:t>
      </w:r>
      <w:r>
        <w:rPr>
          <w:spacing w:val="-11"/>
        </w:rPr>
        <w:t> </w:t>
      </w:r>
      <w:r>
        <w:rPr/>
        <w:t>28</w:t>
      </w:r>
      <w:r>
        <w:rPr>
          <w:spacing w:val="-10"/>
        </w:rPr>
        <w:t> </w:t>
      </w:r>
      <w:r>
        <w:rPr/>
        <w:t>to</w:t>
      </w:r>
      <w:r>
        <w:rPr>
          <w:spacing w:val="-9"/>
        </w:rPr>
        <w:t> </w:t>
      </w:r>
      <w:r>
        <w:rPr/>
        <w:t>35a.</w:t>
      </w:r>
      <w:r>
        <w:rPr>
          <w:spacing w:val="-10"/>
        </w:rPr>
        <w:t> </w:t>
      </w:r>
      <w:r>
        <w:rPr/>
        <w:t>While the contractor had a well-established BIM element, the same cannot be said for the</w:t>
      </w:r>
      <w:r>
        <w:rPr>
          <w:spacing w:val="-12"/>
        </w:rPr>
        <w:t> </w:t>
      </w:r>
      <w:r>
        <w:rPr/>
        <w:t>scheme</w:t>
      </w:r>
      <w:r>
        <w:rPr>
          <w:spacing w:val="-12"/>
        </w:rPr>
        <w:t> </w:t>
      </w:r>
      <w:r>
        <w:rPr/>
        <w:t>designers</w:t>
      </w:r>
      <w:r>
        <w:rPr>
          <w:spacing w:val="-13"/>
        </w:rPr>
        <w:t> </w:t>
      </w:r>
      <w:r>
        <w:rPr/>
        <w:t>directly</w:t>
      </w:r>
      <w:r>
        <w:rPr>
          <w:spacing w:val="-13"/>
        </w:rPr>
        <w:t> </w:t>
      </w:r>
      <w:r>
        <w:rPr/>
        <w:t>contracted</w:t>
      </w:r>
      <w:r>
        <w:rPr>
          <w:spacing w:val="-12"/>
        </w:rPr>
        <w:t> </w:t>
      </w:r>
      <w:r>
        <w:rPr/>
        <w:t>through</w:t>
      </w:r>
      <w:r>
        <w:rPr>
          <w:spacing w:val="-12"/>
        </w:rPr>
        <w:t> </w:t>
      </w:r>
      <w:r>
        <w:rPr/>
        <w:t>Highways</w:t>
      </w:r>
      <w:r>
        <w:rPr>
          <w:spacing w:val="-12"/>
        </w:rPr>
        <w:t> </w:t>
      </w:r>
      <w:r>
        <w:rPr/>
        <w:t>England,</w:t>
      </w:r>
      <w:r>
        <w:rPr>
          <w:spacing w:val="-12"/>
        </w:rPr>
        <w:t> </w:t>
      </w:r>
      <w:r>
        <w:rPr/>
        <w:t>as</w:t>
      </w:r>
      <w:r>
        <w:rPr>
          <w:spacing w:val="-13"/>
        </w:rPr>
        <w:t> </w:t>
      </w:r>
      <w:r>
        <w:rPr/>
        <w:t>it</w:t>
      </w:r>
      <w:r>
        <w:rPr>
          <w:spacing w:val="-3"/>
        </w:rPr>
        <w:t> </w:t>
      </w:r>
      <w:r>
        <w:rPr/>
        <w:t>was</w:t>
      </w:r>
      <w:r>
        <w:rPr>
          <w:spacing w:val="-16"/>
        </w:rPr>
        <w:t> </w:t>
      </w:r>
      <w:r>
        <w:rPr/>
        <w:t>not a 'Design</w:t>
      </w:r>
      <w:r>
        <w:rPr/>
        <w:t> &amp;</w:t>
      </w:r>
      <w:r>
        <w:rPr/>
        <w:t> Build' project. This difference in approach somewhat complicated matters, as the designers hesitated to invest time in producing a federated model typically expected for a project of this scale.</w:t>
      </w:r>
    </w:p>
    <w:p>
      <w:pPr>
        <w:pStyle w:val="BodyText"/>
      </w:pPr>
    </w:p>
    <w:p>
      <w:pPr>
        <w:pStyle w:val="BodyText"/>
        <w:spacing w:before="40"/>
      </w:pPr>
    </w:p>
    <w:p>
      <w:pPr>
        <w:pStyle w:val="ListParagraph"/>
        <w:numPr>
          <w:ilvl w:val="2"/>
          <w:numId w:val="15"/>
        </w:numPr>
        <w:tabs>
          <w:tab w:pos="1938" w:val="left" w:leader="none"/>
        </w:tabs>
        <w:spacing w:line="240" w:lineRule="auto" w:before="0" w:after="0"/>
        <w:ind w:left="1938" w:right="0" w:hanging="602"/>
        <w:jc w:val="left"/>
        <w:rPr>
          <w:sz w:val="24"/>
        </w:rPr>
      </w:pPr>
      <w:bookmarkStart w:name="4.4.2 BIM Uses in the Construction Stage" w:id="162"/>
      <w:bookmarkEnd w:id="162"/>
      <w:r>
        <w:rPr/>
      </w:r>
      <w:bookmarkStart w:name="_bookmark88" w:id="163"/>
      <w:bookmarkEnd w:id="163"/>
      <w:r>
        <w:rPr/>
      </w:r>
      <w:r>
        <w:rPr>
          <w:sz w:val="24"/>
        </w:rPr>
        <w:t>BIM</w:t>
      </w:r>
      <w:r>
        <w:rPr>
          <w:spacing w:val="-3"/>
          <w:sz w:val="24"/>
        </w:rPr>
        <w:t> </w:t>
      </w:r>
      <w:r>
        <w:rPr>
          <w:sz w:val="24"/>
        </w:rPr>
        <w:t>Uses</w:t>
      </w:r>
      <w:r>
        <w:rPr>
          <w:spacing w:val="-3"/>
          <w:sz w:val="24"/>
        </w:rPr>
        <w:t> </w:t>
      </w:r>
      <w:r>
        <w:rPr>
          <w:sz w:val="24"/>
        </w:rPr>
        <w:t>in</w:t>
      </w:r>
      <w:r>
        <w:rPr>
          <w:spacing w:val="-6"/>
          <w:sz w:val="24"/>
        </w:rPr>
        <w:t> </w:t>
      </w:r>
      <w:r>
        <w:rPr>
          <w:sz w:val="24"/>
        </w:rPr>
        <w:t>the</w:t>
      </w:r>
      <w:r>
        <w:rPr>
          <w:spacing w:val="-1"/>
          <w:sz w:val="24"/>
        </w:rPr>
        <w:t> </w:t>
      </w:r>
      <w:r>
        <w:rPr>
          <w:sz w:val="24"/>
        </w:rPr>
        <w:t>Construction</w:t>
      </w:r>
      <w:r>
        <w:rPr>
          <w:spacing w:val="-3"/>
          <w:sz w:val="24"/>
        </w:rPr>
        <w:t> </w:t>
      </w:r>
      <w:r>
        <w:rPr>
          <w:spacing w:val="-4"/>
          <w:sz w:val="24"/>
        </w:rPr>
        <w:t>Stage</w:t>
      </w:r>
    </w:p>
    <w:p>
      <w:pPr>
        <w:pStyle w:val="BodyText"/>
        <w:spacing w:before="255"/>
      </w:pPr>
    </w:p>
    <w:p>
      <w:pPr>
        <w:pStyle w:val="BodyText"/>
        <w:spacing w:line="480" w:lineRule="auto"/>
        <w:ind w:left="1336" w:right="1209"/>
        <w:jc w:val="both"/>
      </w:pPr>
      <w:r>
        <w:rPr/>
        <w:t>The</w:t>
      </w:r>
      <w:r>
        <w:rPr>
          <w:spacing w:val="-7"/>
        </w:rPr>
        <w:t> </w:t>
      </w:r>
      <w:r>
        <w:rPr/>
        <w:t>contractor's</w:t>
      </w:r>
      <w:r>
        <w:rPr>
          <w:spacing w:val="-13"/>
        </w:rPr>
        <w:t> </w:t>
      </w:r>
      <w:r>
        <w:rPr/>
        <w:t>contract</w:t>
      </w:r>
      <w:r>
        <w:rPr>
          <w:spacing w:val="-7"/>
        </w:rPr>
        <w:t> </w:t>
      </w:r>
      <w:r>
        <w:rPr/>
        <w:t>had</w:t>
      </w:r>
      <w:r>
        <w:rPr>
          <w:spacing w:val="-7"/>
        </w:rPr>
        <w:t> </w:t>
      </w:r>
      <w:r>
        <w:rPr/>
        <w:t>BIM</w:t>
      </w:r>
      <w:r>
        <w:rPr>
          <w:spacing w:val="-6"/>
        </w:rPr>
        <w:t> </w:t>
      </w:r>
      <w:r>
        <w:rPr/>
        <w:t>as</w:t>
      </w:r>
      <w:r>
        <w:rPr>
          <w:spacing w:val="-8"/>
        </w:rPr>
        <w:t> </w:t>
      </w:r>
      <w:r>
        <w:rPr/>
        <w:t>a</w:t>
      </w:r>
      <w:r>
        <w:rPr>
          <w:spacing w:val="-12"/>
        </w:rPr>
        <w:t> </w:t>
      </w:r>
      <w:r>
        <w:rPr/>
        <w:t>requirement,</w:t>
      </w:r>
      <w:r>
        <w:rPr>
          <w:spacing w:val="-7"/>
        </w:rPr>
        <w:t> </w:t>
      </w:r>
      <w:r>
        <w:rPr/>
        <w:t>but</w:t>
      </w:r>
      <w:r>
        <w:rPr>
          <w:spacing w:val="-7"/>
        </w:rPr>
        <w:t> </w:t>
      </w:r>
      <w:r>
        <w:rPr/>
        <w:t>it</w:t>
      </w:r>
      <w:r>
        <w:rPr>
          <w:spacing w:val="-8"/>
        </w:rPr>
        <w:t> </w:t>
      </w:r>
      <w:r>
        <w:rPr/>
        <w:t>lacked</w:t>
      </w:r>
      <w:r>
        <w:rPr>
          <w:spacing w:val="-6"/>
        </w:rPr>
        <w:t> </w:t>
      </w:r>
      <w:r>
        <w:rPr/>
        <w:t>detail</w:t>
      </w:r>
      <w:r>
        <w:rPr>
          <w:spacing w:val="-9"/>
        </w:rPr>
        <w:t> </w:t>
      </w:r>
      <w:r>
        <w:rPr/>
        <w:t>and</w:t>
      </w:r>
      <w:r>
        <w:rPr>
          <w:spacing w:val="-6"/>
        </w:rPr>
        <w:t> </w:t>
      </w:r>
      <w:r>
        <w:rPr/>
        <w:t>clarity. What was required was a comprehensive EIR (Employers Information Requirements), but this was non-existent for a significant part of the scheme (Interviewee</w:t>
      </w:r>
      <w:r>
        <w:rPr>
          <w:spacing w:val="-17"/>
        </w:rPr>
        <w:t> </w:t>
      </w:r>
      <w:r>
        <w:rPr/>
        <w:t>No1,2021).</w:t>
      </w:r>
      <w:r>
        <w:rPr>
          <w:spacing w:val="-17"/>
        </w:rPr>
        <w:t> </w:t>
      </w:r>
      <w:r>
        <w:rPr/>
        <w:t>Still,</w:t>
      </w:r>
      <w:r>
        <w:rPr>
          <w:spacing w:val="-16"/>
        </w:rPr>
        <w:t> </w:t>
      </w:r>
      <w:r>
        <w:rPr/>
        <w:t>this</w:t>
      </w:r>
      <w:r>
        <w:rPr>
          <w:spacing w:val="-17"/>
        </w:rPr>
        <w:t> </w:t>
      </w:r>
      <w:r>
        <w:rPr/>
        <w:t>did</w:t>
      </w:r>
      <w:r>
        <w:rPr>
          <w:spacing w:val="-17"/>
        </w:rPr>
        <w:t> </w:t>
      </w:r>
      <w:r>
        <w:rPr/>
        <w:t>not</w:t>
      </w:r>
      <w:r>
        <w:rPr>
          <w:spacing w:val="-17"/>
        </w:rPr>
        <w:t> </w:t>
      </w:r>
      <w:r>
        <w:rPr/>
        <w:t>derail</w:t>
      </w:r>
      <w:r>
        <w:rPr>
          <w:spacing w:val="-16"/>
        </w:rPr>
        <w:t> </w:t>
      </w:r>
      <w:r>
        <w:rPr/>
        <w:t>the</w:t>
      </w:r>
      <w:r>
        <w:rPr>
          <w:spacing w:val="-17"/>
        </w:rPr>
        <w:t> </w:t>
      </w:r>
      <w:r>
        <w:rPr/>
        <w:t>contractor's</w:t>
      </w:r>
      <w:r>
        <w:rPr>
          <w:spacing w:val="-15"/>
        </w:rPr>
        <w:t> </w:t>
      </w:r>
      <w:r>
        <w:rPr/>
        <w:t>BIM</w:t>
      </w:r>
      <w:r>
        <w:rPr>
          <w:spacing w:val="-14"/>
        </w:rPr>
        <w:t> </w:t>
      </w:r>
      <w:r>
        <w:rPr/>
        <w:t>team,</w:t>
      </w:r>
      <w:r>
        <w:rPr>
          <w:spacing w:val="-16"/>
        </w:rPr>
        <w:t> </w:t>
      </w:r>
      <w:r>
        <w:rPr/>
        <w:t>who</w:t>
      </w:r>
      <w:r>
        <w:rPr>
          <w:spacing w:val="-15"/>
        </w:rPr>
        <w:t> </w:t>
      </w:r>
      <w:r>
        <w:rPr/>
        <w:t>now knew what was required with working knowledge of previous projects; due to the designer's</w:t>
      </w:r>
      <w:r>
        <w:rPr>
          <w:spacing w:val="75"/>
        </w:rPr>
        <w:t> </w:t>
      </w:r>
      <w:r>
        <w:rPr/>
        <w:t>reluctance</w:t>
      </w:r>
      <w:r>
        <w:rPr>
          <w:spacing w:val="76"/>
        </w:rPr>
        <w:t> </w:t>
      </w:r>
      <w:r>
        <w:rPr/>
        <w:t>and</w:t>
      </w:r>
      <w:r>
        <w:rPr>
          <w:spacing w:val="76"/>
        </w:rPr>
        <w:t> </w:t>
      </w:r>
      <w:r>
        <w:rPr/>
        <w:t>capabilities</w:t>
      </w:r>
      <w:r>
        <w:rPr>
          <w:spacing w:val="75"/>
        </w:rPr>
        <w:t> </w:t>
      </w:r>
      <w:r>
        <w:rPr/>
        <w:t>on</w:t>
      </w:r>
      <w:r>
        <w:rPr>
          <w:spacing w:val="76"/>
        </w:rPr>
        <w:t> </w:t>
      </w:r>
      <w:r>
        <w:rPr/>
        <w:t>the</w:t>
      </w:r>
      <w:r>
        <w:rPr>
          <w:spacing w:val="76"/>
        </w:rPr>
        <w:t> </w:t>
      </w:r>
      <w:r>
        <w:rPr/>
        <w:t>modelling</w:t>
      </w:r>
      <w:r>
        <w:rPr>
          <w:spacing w:val="76"/>
        </w:rPr>
        <w:t> </w:t>
      </w:r>
      <w:r>
        <w:rPr/>
        <w:t>front,</w:t>
      </w:r>
      <w:r>
        <w:rPr>
          <w:spacing w:val="76"/>
        </w:rPr>
        <w:t> </w:t>
      </w:r>
      <w:r>
        <w:rPr/>
        <w:t>the</w:t>
      </w:r>
      <w:r>
        <w:rPr>
          <w:spacing w:val="76"/>
        </w:rPr>
        <w:t> </w:t>
      </w:r>
      <w:r>
        <w:rPr/>
        <w:t>contractor</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engaged</w:t>
      </w:r>
      <w:r>
        <w:rPr>
          <w:spacing w:val="-7"/>
        </w:rPr>
        <w:t> </w:t>
      </w:r>
      <w:r>
        <w:rPr/>
        <w:t>with</w:t>
      </w:r>
      <w:r>
        <w:rPr>
          <w:spacing w:val="-3"/>
        </w:rPr>
        <w:t> </w:t>
      </w:r>
      <w:r>
        <w:rPr/>
        <w:t>another</w:t>
      </w:r>
      <w:r>
        <w:rPr>
          <w:spacing w:val="-6"/>
        </w:rPr>
        <w:t> </w:t>
      </w:r>
      <w:r>
        <w:rPr/>
        <w:t>designer</w:t>
      </w:r>
      <w:r>
        <w:rPr>
          <w:spacing w:val="-2"/>
        </w:rPr>
        <w:t> </w:t>
      </w:r>
      <w:r>
        <w:rPr/>
        <w:t>to produce</w:t>
      </w:r>
      <w:r>
        <w:rPr>
          <w:spacing w:val="-3"/>
        </w:rPr>
        <w:t> </w:t>
      </w:r>
      <w:r>
        <w:rPr/>
        <w:t>a</w:t>
      </w:r>
      <w:r>
        <w:rPr>
          <w:spacing w:val="-2"/>
        </w:rPr>
        <w:t> </w:t>
      </w:r>
      <w:r>
        <w:rPr/>
        <w:t>‘Rapid</w:t>
      </w:r>
      <w:r>
        <w:rPr>
          <w:spacing w:val="-3"/>
        </w:rPr>
        <w:t> </w:t>
      </w:r>
      <w:r>
        <w:rPr/>
        <w:t>Engineering</w:t>
      </w:r>
      <w:r>
        <w:rPr>
          <w:spacing w:val="-3"/>
        </w:rPr>
        <w:t> </w:t>
      </w:r>
      <w:r>
        <w:rPr/>
        <w:t>Model’</w:t>
      </w:r>
      <w:r>
        <w:rPr>
          <w:spacing w:val="-4"/>
        </w:rPr>
        <w:t> </w:t>
      </w:r>
      <w:r>
        <w:rPr/>
        <w:t>(REM)</w:t>
      </w:r>
      <w:r>
        <w:rPr>
          <w:spacing w:val="-7"/>
        </w:rPr>
        <w:t> </w:t>
      </w:r>
      <w:r>
        <w:rPr/>
        <w:t>for the use of visualisation within the site office. This was transposed onto 64-inch screens in the office, allowing engineers to integrate the scheme's design.</w:t>
      </w:r>
      <w:r>
        <w:rPr>
          <w:spacing w:val="40"/>
        </w:rPr>
        <w:t> </w:t>
      </w:r>
      <w:r>
        <w:rPr/>
        <w:t>The facility was called the ‘Production Hub’, where all team members could view all project data, allowing for planning future works, monitoring and control, and planning, Figure 16 shows this in operation.</w:t>
      </w:r>
    </w:p>
    <w:p>
      <w:pPr>
        <w:pStyle w:val="BodyText"/>
        <w:spacing w:before="221"/>
        <w:rPr>
          <w:sz w:val="20"/>
        </w:rPr>
      </w:pPr>
      <w:r>
        <w:rPr/>
        <mc:AlternateContent>
          <mc:Choice Requires="wps">
            <w:drawing>
              <wp:anchor distT="0" distB="0" distL="0" distR="0" allowOverlap="1" layoutInCell="1" locked="0" behindDoc="1" simplePos="0" relativeHeight="487600128">
                <wp:simplePos x="0" y="0"/>
                <wp:positionH relativeFrom="page">
                  <wp:posOffset>1141094</wp:posOffset>
                </wp:positionH>
                <wp:positionV relativeFrom="paragraph">
                  <wp:posOffset>301930</wp:posOffset>
                </wp:positionV>
                <wp:extent cx="5504180" cy="3105785"/>
                <wp:effectExtent l="0" t="0" r="0" b="0"/>
                <wp:wrapTopAndBottom/>
                <wp:docPr id="93" name="Group 93"/>
                <wp:cNvGraphicFramePr>
                  <a:graphicFrameLocks/>
                </wp:cNvGraphicFramePr>
                <a:graphic>
                  <a:graphicData uri="http://schemas.microsoft.com/office/word/2010/wordprocessingGroup">
                    <wpg:wgp>
                      <wpg:cNvPr id="93" name="Group 93"/>
                      <wpg:cNvGrpSpPr/>
                      <wpg:grpSpPr>
                        <a:xfrm>
                          <a:off x="0" y="0"/>
                          <a:ext cx="5504180" cy="3105785"/>
                          <a:chExt cx="5504180" cy="3105785"/>
                        </a:xfrm>
                      </wpg:grpSpPr>
                      <pic:pic>
                        <pic:nvPicPr>
                          <pic:cNvPr id="94" name="Image 94" descr="A picture containing ceiling, indoor, conference room  Description automatically generated"/>
                          <pic:cNvPicPr/>
                        </pic:nvPicPr>
                        <pic:blipFill>
                          <a:blip r:embed="rId28" cstate="print"/>
                          <a:stretch>
                            <a:fillRect/>
                          </a:stretch>
                        </pic:blipFill>
                        <pic:spPr>
                          <a:xfrm>
                            <a:off x="0" y="0"/>
                            <a:ext cx="5504180" cy="3105784"/>
                          </a:xfrm>
                          <a:prstGeom prst="rect">
                            <a:avLst/>
                          </a:prstGeom>
                        </pic:spPr>
                      </pic:pic>
                      <pic:pic>
                        <pic:nvPicPr>
                          <pic:cNvPr id="95" name="Image 95"/>
                          <pic:cNvPicPr/>
                        </pic:nvPicPr>
                        <pic:blipFill>
                          <a:blip r:embed="rId29" cstate="print"/>
                          <a:stretch>
                            <a:fillRect/>
                          </a:stretch>
                        </pic:blipFill>
                        <pic:spPr>
                          <a:xfrm>
                            <a:off x="1626870" y="1172210"/>
                            <a:ext cx="191770" cy="203200"/>
                          </a:xfrm>
                          <a:prstGeom prst="rect">
                            <a:avLst/>
                          </a:prstGeom>
                        </pic:spPr>
                      </pic:pic>
                      <pic:pic>
                        <pic:nvPicPr>
                          <pic:cNvPr id="96" name="Image 96"/>
                          <pic:cNvPicPr/>
                        </pic:nvPicPr>
                        <pic:blipFill>
                          <a:blip r:embed="rId30" cstate="print"/>
                          <a:stretch>
                            <a:fillRect/>
                          </a:stretch>
                        </pic:blipFill>
                        <pic:spPr>
                          <a:xfrm>
                            <a:off x="917575" y="1246505"/>
                            <a:ext cx="191769" cy="203200"/>
                          </a:xfrm>
                          <a:prstGeom prst="rect">
                            <a:avLst/>
                          </a:prstGeom>
                        </pic:spPr>
                      </pic:pic>
                      <pic:pic>
                        <pic:nvPicPr>
                          <pic:cNvPr id="97" name="Image 97"/>
                          <pic:cNvPicPr/>
                        </pic:nvPicPr>
                        <pic:blipFill>
                          <a:blip r:embed="rId29" cstate="print"/>
                          <a:stretch>
                            <a:fillRect/>
                          </a:stretch>
                        </pic:blipFill>
                        <pic:spPr>
                          <a:xfrm>
                            <a:off x="2207895" y="1235075"/>
                            <a:ext cx="191770" cy="203200"/>
                          </a:xfrm>
                          <a:prstGeom prst="rect">
                            <a:avLst/>
                          </a:prstGeom>
                        </pic:spPr>
                      </pic:pic>
                      <pic:pic>
                        <pic:nvPicPr>
                          <pic:cNvPr id="98" name="Image 98"/>
                          <pic:cNvPicPr/>
                        </pic:nvPicPr>
                        <pic:blipFill>
                          <a:blip r:embed="rId30" cstate="print"/>
                          <a:stretch>
                            <a:fillRect/>
                          </a:stretch>
                        </pic:blipFill>
                        <pic:spPr>
                          <a:xfrm>
                            <a:off x="2914014" y="1370330"/>
                            <a:ext cx="191769" cy="203200"/>
                          </a:xfrm>
                          <a:prstGeom prst="rect">
                            <a:avLst/>
                          </a:prstGeom>
                        </pic:spPr>
                      </pic:pic>
                      <pic:pic>
                        <pic:nvPicPr>
                          <pic:cNvPr id="99" name="Image 99"/>
                          <pic:cNvPicPr/>
                        </pic:nvPicPr>
                        <pic:blipFill>
                          <a:blip r:embed="rId29" cstate="print"/>
                          <a:stretch>
                            <a:fillRect/>
                          </a:stretch>
                        </pic:blipFill>
                        <pic:spPr>
                          <a:xfrm>
                            <a:off x="1882139" y="1863725"/>
                            <a:ext cx="191769" cy="203200"/>
                          </a:xfrm>
                          <a:prstGeom prst="rect">
                            <a:avLst/>
                          </a:prstGeom>
                        </pic:spPr>
                      </pic:pic>
                    </wpg:wgp>
                  </a:graphicData>
                </a:graphic>
              </wp:anchor>
            </w:drawing>
          </mc:Choice>
          <mc:Fallback>
            <w:pict>
              <v:group style="position:absolute;margin-left:89.849998pt;margin-top:23.774063pt;width:433.4pt;height:244.55pt;mso-position-horizontal-relative:page;mso-position-vertical-relative:paragraph;z-index:-15716352;mso-wrap-distance-left:0;mso-wrap-distance-right:0" id="docshapegroup49" coordorigin="1797,475" coordsize="8668,4891">
                <v:shape style="position:absolute;left:1797;top:475;width:8668;height:4891" type="#_x0000_t75" id="docshape50" alt="A picture containing ceiling, indoor, conference room  Description automatically generated" stroked="false">
                  <v:imagedata r:id="rId28" o:title=""/>
                </v:shape>
                <v:shape style="position:absolute;left:4359;top:2321;width:302;height:320" type="#_x0000_t75" id="docshape51" stroked="false">
                  <v:imagedata r:id="rId29" o:title=""/>
                </v:shape>
                <v:shape style="position:absolute;left:3242;top:2438;width:302;height:320" type="#_x0000_t75" id="docshape52" stroked="false">
                  <v:imagedata r:id="rId30" o:title=""/>
                </v:shape>
                <v:shape style="position:absolute;left:5274;top:2420;width:302;height:320" type="#_x0000_t75" id="docshape53" stroked="false">
                  <v:imagedata r:id="rId29" o:title=""/>
                </v:shape>
                <v:shape style="position:absolute;left:6386;top:2633;width:302;height:320" type="#_x0000_t75" id="docshape54" stroked="false">
                  <v:imagedata r:id="rId30" o:title=""/>
                </v:shape>
                <v:shape style="position:absolute;left:4761;top:3410;width:302;height:320" type="#_x0000_t75" id="docshape55" stroked="false">
                  <v:imagedata r:id="rId29" o:title=""/>
                </v:shape>
                <w10:wrap type="topAndBottom"/>
              </v:group>
            </w:pict>
          </mc:Fallback>
        </mc:AlternateContent>
      </w:r>
    </w:p>
    <w:p>
      <w:pPr>
        <w:spacing w:line="275" w:lineRule="exact" w:before="257"/>
        <w:ind w:left="1336" w:right="0" w:firstLine="0"/>
        <w:jc w:val="both"/>
        <w:rPr>
          <w:i/>
          <w:sz w:val="24"/>
        </w:rPr>
      </w:pPr>
      <w:bookmarkStart w:name="_bookmark89" w:id="164"/>
      <w:bookmarkEnd w:id="164"/>
      <w:r>
        <w:rPr/>
      </w:r>
      <w:r>
        <w:rPr>
          <w:i/>
          <w:sz w:val="24"/>
        </w:rPr>
        <w:t>Figure</w:t>
      </w:r>
      <w:r>
        <w:rPr>
          <w:i/>
          <w:spacing w:val="38"/>
          <w:sz w:val="24"/>
        </w:rPr>
        <w:t> </w:t>
      </w:r>
      <w:r>
        <w:rPr>
          <w:i/>
          <w:sz w:val="24"/>
        </w:rPr>
        <w:t>16</w:t>
      </w:r>
      <w:r>
        <w:rPr>
          <w:i/>
          <w:spacing w:val="43"/>
          <w:sz w:val="24"/>
        </w:rPr>
        <w:t> </w:t>
      </w:r>
      <w:r>
        <w:rPr>
          <w:i/>
          <w:sz w:val="24"/>
        </w:rPr>
        <w:t>Image</w:t>
      </w:r>
      <w:r>
        <w:rPr>
          <w:i/>
          <w:spacing w:val="42"/>
          <w:sz w:val="24"/>
        </w:rPr>
        <w:t> </w:t>
      </w:r>
      <w:r>
        <w:rPr>
          <w:i/>
          <w:sz w:val="24"/>
        </w:rPr>
        <w:t>showing</w:t>
      </w:r>
      <w:r>
        <w:rPr>
          <w:i/>
          <w:spacing w:val="42"/>
          <w:sz w:val="24"/>
        </w:rPr>
        <w:t> </w:t>
      </w:r>
      <w:r>
        <w:rPr>
          <w:i/>
          <w:sz w:val="24"/>
        </w:rPr>
        <w:t>BIM</w:t>
      </w:r>
      <w:r>
        <w:rPr>
          <w:i/>
          <w:spacing w:val="42"/>
          <w:sz w:val="24"/>
        </w:rPr>
        <w:t> </w:t>
      </w:r>
      <w:r>
        <w:rPr>
          <w:i/>
          <w:sz w:val="24"/>
        </w:rPr>
        <w:t>&amp;</w:t>
      </w:r>
      <w:r>
        <w:rPr>
          <w:i/>
          <w:spacing w:val="39"/>
          <w:sz w:val="24"/>
        </w:rPr>
        <w:t> </w:t>
      </w:r>
      <w:r>
        <w:rPr>
          <w:i/>
          <w:sz w:val="24"/>
        </w:rPr>
        <w:t>Engineering</w:t>
      </w:r>
      <w:r>
        <w:rPr>
          <w:i/>
          <w:spacing w:val="41"/>
          <w:sz w:val="24"/>
        </w:rPr>
        <w:t> </w:t>
      </w:r>
      <w:r>
        <w:rPr>
          <w:i/>
          <w:sz w:val="24"/>
        </w:rPr>
        <w:t>staff</w:t>
      </w:r>
      <w:r>
        <w:rPr>
          <w:i/>
          <w:spacing w:val="42"/>
          <w:sz w:val="24"/>
        </w:rPr>
        <w:t> </w:t>
      </w:r>
      <w:r>
        <w:rPr>
          <w:i/>
          <w:sz w:val="24"/>
        </w:rPr>
        <w:t>using</w:t>
      </w:r>
      <w:r>
        <w:rPr>
          <w:i/>
          <w:spacing w:val="36"/>
          <w:sz w:val="24"/>
        </w:rPr>
        <w:t> </w:t>
      </w:r>
      <w:r>
        <w:rPr>
          <w:i/>
          <w:sz w:val="24"/>
        </w:rPr>
        <w:t>the</w:t>
      </w:r>
      <w:r>
        <w:rPr>
          <w:i/>
          <w:spacing w:val="42"/>
          <w:sz w:val="24"/>
        </w:rPr>
        <w:t> </w:t>
      </w:r>
      <w:r>
        <w:rPr>
          <w:i/>
          <w:sz w:val="24"/>
        </w:rPr>
        <w:t>'Production</w:t>
      </w:r>
      <w:r>
        <w:rPr>
          <w:i/>
          <w:spacing w:val="42"/>
          <w:sz w:val="24"/>
        </w:rPr>
        <w:t> </w:t>
      </w:r>
      <w:r>
        <w:rPr>
          <w:i/>
          <w:spacing w:val="-4"/>
          <w:sz w:val="24"/>
        </w:rPr>
        <w:t>Hub'</w:t>
      </w:r>
    </w:p>
    <w:p>
      <w:pPr>
        <w:pStyle w:val="BodyText"/>
        <w:spacing w:line="275" w:lineRule="exact"/>
        <w:ind w:left="1336"/>
        <w:jc w:val="both"/>
      </w:pPr>
      <w:r>
        <w:rPr/>
        <w:t>(Starkey,</w:t>
      </w:r>
      <w:r>
        <w:rPr>
          <w:spacing w:val="-9"/>
        </w:rPr>
        <w:t> </w:t>
      </w:r>
      <w:r>
        <w:rPr>
          <w:spacing w:val="-2"/>
        </w:rPr>
        <w:t>2021)</w:t>
      </w:r>
    </w:p>
    <w:p>
      <w:pPr>
        <w:pStyle w:val="BodyText"/>
      </w:pPr>
    </w:p>
    <w:p>
      <w:pPr>
        <w:pStyle w:val="BodyText"/>
        <w:spacing w:before="199"/>
      </w:pPr>
    </w:p>
    <w:p>
      <w:pPr>
        <w:pStyle w:val="BodyText"/>
        <w:spacing w:line="480" w:lineRule="auto"/>
        <w:ind w:left="1336" w:right="1222"/>
        <w:jc w:val="both"/>
      </w:pPr>
      <w:r>
        <w:rPr/>
        <w:t>The</w:t>
      </w:r>
      <w:r>
        <w:rPr>
          <w:spacing w:val="-2"/>
        </w:rPr>
        <w:t> </w:t>
      </w:r>
      <w:r>
        <w:rPr/>
        <w:t>‘Production</w:t>
      </w:r>
      <w:r>
        <w:rPr>
          <w:spacing w:val="-2"/>
        </w:rPr>
        <w:t> </w:t>
      </w:r>
      <w:r>
        <w:rPr/>
        <w:t>Hub’</w:t>
      </w:r>
      <w:r>
        <w:rPr>
          <w:spacing w:val="-2"/>
        </w:rPr>
        <w:t> </w:t>
      </w:r>
      <w:r>
        <w:rPr/>
        <w:t>has</w:t>
      </w:r>
      <w:r>
        <w:rPr>
          <w:spacing w:val="-2"/>
        </w:rPr>
        <w:t> </w:t>
      </w:r>
      <w:r>
        <w:rPr/>
        <w:t>now</w:t>
      </w:r>
      <w:r>
        <w:rPr>
          <w:spacing w:val="-7"/>
        </w:rPr>
        <w:t> </w:t>
      </w:r>
      <w:r>
        <w:rPr/>
        <w:t>been</w:t>
      </w:r>
      <w:r>
        <w:rPr>
          <w:spacing w:val="-2"/>
        </w:rPr>
        <w:t> </w:t>
      </w:r>
      <w:r>
        <w:rPr/>
        <w:t>developed</w:t>
      </w:r>
      <w:r>
        <w:rPr>
          <w:spacing w:val="-2"/>
        </w:rPr>
        <w:t> </w:t>
      </w:r>
      <w:r>
        <w:rPr/>
        <w:t>more</w:t>
      </w:r>
      <w:r>
        <w:rPr>
          <w:spacing w:val="-2"/>
        </w:rPr>
        <w:t> </w:t>
      </w:r>
      <w:r>
        <w:rPr/>
        <w:t>and</w:t>
      </w:r>
      <w:r>
        <w:rPr>
          <w:spacing w:val="-2"/>
        </w:rPr>
        <w:t> </w:t>
      </w:r>
      <w:r>
        <w:rPr/>
        <w:t>is</w:t>
      </w:r>
      <w:r>
        <w:rPr>
          <w:spacing w:val="-2"/>
        </w:rPr>
        <w:t> </w:t>
      </w:r>
      <w:r>
        <w:rPr/>
        <w:t>now</w:t>
      </w:r>
      <w:r>
        <w:rPr>
          <w:spacing w:val="-2"/>
        </w:rPr>
        <w:t> </w:t>
      </w:r>
      <w:r>
        <w:rPr/>
        <w:t>called</w:t>
      </w:r>
      <w:r>
        <w:rPr>
          <w:spacing w:val="-2"/>
        </w:rPr>
        <w:t> </w:t>
      </w:r>
      <w:r>
        <w:rPr/>
        <w:t>the</w:t>
      </w:r>
      <w:r>
        <w:rPr>
          <w:spacing w:val="-2"/>
        </w:rPr>
        <w:t> </w:t>
      </w:r>
      <w:r>
        <w:rPr/>
        <w:t>‘Smart Delivery Platform’ (SDP) and is now required on all Costain highways projects</w:t>
      </w:r>
      <w:r>
        <w:rPr>
          <w:color w:val="00AF50"/>
        </w:rPr>
        <w:t>.</w:t>
      </w:r>
    </w:p>
    <w:p>
      <w:pPr>
        <w:pStyle w:val="BodyText"/>
      </w:pPr>
    </w:p>
    <w:p>
      <w:pPr>
        <w:pStyle w:val="BodyText"/>
        <w:spacing w:before="39"/>
      </w:pPr>
    </w:p>
    <w:p>
      <w:pPr>
        <w:pStyle w:val="ListParagraph"/>
        <w:numPr>
          <w:ilvl w:val="2"/>
          <w:numId w:val="15"/>
        </w:numPr>
        <w:tabs>
          <w:tab w:pos="1938" w:val="left" w:leader="none"/>
        </w:tabs>
        <w:spacing w:line="240" w:lineRule="auto" w:before="0" w:after="0"/>
        <w:ind w:left="1938" w:right="0" w:hanging="602"/>
        <w:jc w:val="left"/>
        <w:rPr>
          <w:sz w:val="24"/>
        </w:rPr>
      </w:pPr>
      <w:bookmarkStart w:name="4.4.3 BIM Uses in Postconstruction Stage" w:id="165"/>
      <w:bookmarkEnd w:id="165"/>
      <w:r>
        <w:rPr/>
      </w:r>
      <w:bookmarkStart w:name="_bookmark90" w:id="166"/>
      <w:bookmarkEnd w:id="166"/>
      <w:r>
        <w:rPr/>
      </w:r>
      <w:r>
        <w:rPr>
          <w:sz w:val="24"/>
        </w:rPr>
        <w:t>BIM</w:t>
      </w:r>
      <w:r>
        <w:rPr>
          <w:spacing w:val="-3"/>
          <w:sz w:val="24"/>
        </w:rPr>
        <w:t> </w:t>
      </w:r>
      <w:r>
        <w:rPr>
          <w:sz w:val="24"/>
        </w:rPr>
        <w:t>Uses</w:t>
      </w:r>
      <w:r>
        <w:rPr>
          <w:spacing w:val="-4"/>
          <w:sz w:val="24"/>
        </w:rPr>
        <w:t> </w:t>
      </w:r>
      <w:r>
        <w:rPr>
          <w:sz w:val="24"/>
        </w:rPr>
        <w:t>in</w:t>
      </w:r>
      <w:r>
        <w:rPr>
          <w:spacing w:val="-8"/>
          <w:sz w:val="24"/>
        </w:rPr>
        <w:t> </w:t>
      </w:r>
      <w:r>
        <w:rPr>
          <w:sz w:val="24"/>
        </w:rPr>
        <w:t>Postconstruction</w:t>
      </w:r>
      <w:r>
        <w:rPr>
          <w:spacing w:val="-3"/>
          <w:sz w:val="24"/>
        </w:rPr>
        <w:t> </w:t>
      </w:r>
      <w:r>
        <w:rPr>
          <w:spacing w:val="-4"/>
          <w:sz w:val="24"/>
        </w:rPr>
        <w:t>Stage</w:t>
      </w:r>
    </w:p>
    <w:p>
      <w:pPr>
        <w:spacing w:after="0" w:line="240" w:lineRule="auto"/>
        <w:jc w:val="left"/>
        <w:rPr>
          <w:sz w:val="24"/>
        </w:rPr>
        <w:sectPr>
          <w:pgSz w:w="11910" w:h="16840"/>
          <w:pgMar w:header="0" w:footer="1512" w:top="1360" w:bottom="1700" w:left="460" w:right="220"/>
        </w:sectPr>
      </w:pPr>
    </w:p>
    <w:p>
      <w:pPr>
        <w:pStyle w:val="BodyText"/>
        <w:spacing w:line="480" w:lineRule="auto" w:before="62"/>
        <w:ind w:left="1336" w:right="1210"/>
        <w:jc w:val="both"/>
      </w:pPr>
      <w:r>
        <w:rPr/>
        <w:t>The</w:t>
      </w:r>
      <w:r>
        <w:rPr>
          <w:spacing w:val="-1"/>
        </w:rPr>
        <w:t> </w:t>
      </w:r>
      <w:r>
        <w:rPr/>
        <w:t>contractors, now</w:t>
      </w:r>
      <w:r>
        <w:rPr>
          <w:spacing w:val="-1"/>
        </w:rPr>
        <w:t> </w:t>
      </w:r>
      <w:r>
        <w:rPr/>
        <w:t>with over three years</w:t>
      </w:r>
      <w:r>
        <w:rPr>
          <w:spacing w:val="-1"/>
        </w:rPr>
        <w:t> </w:t>
      </w:r>
      <w:r>
        <w:rPr/>
        <w:t>of</w:t>
      </w:r>
      <w:r>
        <w:rPr>
          <w:spacing w:val="-5"/>
        </w:rPr>
        <w:t> </w:t>
      </w:r>
      <w:r>
        <w:rPr/>
        <w:t>knowledge</w:t>
      </w:r>
      <w:r>
        <w:rPr>
          <w:spacing w:val="-1"/>
        </w:rPr>
        <w:t> </w:t>
      </w:r>
      <w:r>
        <w:rPr/>
        <w:t>in</w:t>
      </w:r>
      <w:r>
        <w:rPr>
          <w:spacing w:val="-1"/>
        </w:rPr>
        <w:t> </w:t>
      </w:r>
      <w:r>
        <w:rPr/>
        <w:t>the</w:t>
      </w:r>
      <w:r>
        <w:rPr>
          <w:spacing w:val="-1"/>
        </w:rPr>
        <w:t> </w:t>
      </w:r>
      <w:r>
        <w:rPr/>
        <w:t>handover of</w:t>
      </w:r>
      <w:r>
        <w:rPr>
          <w:spacing w:val="-1"/>
        </w:rPr>
        <w:t> </w:t>
      </w:r>
      <w:r>
        <w:rPr/>
        <w:t>asset data, the BIM team immediately engaged with the project management team to better understand what is</w:t>
      </w:r>
      <w:r>
        <w:rPr>
          <w:spacing w:val="-2"/>
        </w:rPr>
        <w:t> </w:t>
      </w:r>
      <w:r>
        <w:rPr/>
        <w:t>required</w:t>
      </w:r>
      <w:r>
        <w:rPr>
          <w:spacing w:val="-1"/>
        </w:rPr>
        <w:t> </w:t>
      </w:r>
      <w:r>
        <w:rPr/>
        <w:t>for asset data handover and how long it takes. The management agreed that the BIM team should be responsible for gathering the</w:t>
      </w:r>
      <w:r>
        <w:rPr>
          <w:spacing w:val="-6"/>
        </w:rPr>
        <w:t> </w:t>
      </w:r>
      <w:r>
        <w:rPr/>
        <w:t>data;</w:t>
      </w:r>
      <w:r>
        <w:rPr>
          <w:spacing w:val="-5"/>
        </w:rPr>
        <w:t> </w:t>
      </w:r>
      <w:r>
        <w:rPr/>
        <w:t>this</w:t>
      </w:r>
      <w:r>
        <w:rPr>
          <w:spacing w:val="-6"/>
        </w:rPr>
        <w:t> </w:t>
      </w:r>
      <w:r>
        <w:rPr/>
        <w:t>allowed</w:t>
      </w:r>
      <w:r>
        <w:rPr>
          <w:spacing w:val="-5"/>
        </w:rPr>
        <w:t> </w:t>
      </w:r>
      <w:r>
        <w:rPr/>
        <w:t>the</w:t>
      </w:r>
      <w:r>
        <w:rPr>
          <w:spacing w:val="-5"/>
        </w:rPr>
        <w:t> </w:t>
      </w:r>
      <w:r>
        <w:rPr/>
        <w:t>team</w:t>
      </w:r>
      <w:r>
        <w:rPr>
          <w:spacing w:val="-4"/>
        </w:rPr>
        <w:t> </w:t>
      </w:r>
      <w:r>
        <w:rPr/>
        <w:t>to</w:t>
      </w:r>
      <w:r>
        <w:rPr>
          <w:spacing w:val="-5"/>
        </w:rPr>
        <w:t> </w:t>
      </w:r>
      <w:r>
        <w:rPr/>
        <w:t>plan</w:t>
      </w:r>
      <w:r>
        <w:rPr>
          <w:spacing w:val="-5"/>
        </w:rPr>
        <w:t> </w:t>
      </w:r>
      <w:r>
        <w:rPr/>
        <w:t>for</w:t>
      </w:r>
      <w:r>
        <w:rPr>
          <w:spacing w:val="-4"/>
        </w:rPr>
        <w:t> </w:t>
      </w:r>
      <w:r>
        <w:rPr/>
        <w:t>asset</w:t>
      </w:r>
      <w:r>
        <w:rPr>
          <w:spacing w:val="-5"/>
        </w:rPr>
        <w:t> </w:t>
      </w:r>
      <w:r>
        <w:rPr/>
        <w:t>data</w:t>
      </w:r>
      <w:r>
        <w:rPr>
          <w:spacing w:val="-5"/>
        </w:rPr>
        <w:t> </w:t>
      </w:r>
      <w:r>
        <w:rPr/>
        <w:t>even</w:t>
      </w:r>
      <w:r>
        <w:rPr>
          <w:spacing w:val="-5"/>
        </w:rPr>
        <w:t> </w:t>
      </w:r>
      <w:r>
        <w:rPr/>
        <w:t>before</w:t>
      </w:r>
      <w:r>
        <w:rPr>
          <w:spacing w:val="-5"/>
        </w:rPr>
        <w:t> </w:t>
      </w:r>
      <w:r>
        <w:rPr/>
        <w:t>design</w:t>
      </w:r>
      <w:r>
        <w:rPr>
          <w:spacing w:val="-5"/>
        </w:rPr>
        <w:t> </w:t>
      </w:r>
      <w:r>
        <w:rPr/>
        <w:t>elements were not complete on site. Using lessons learnt from the previous schemes and the knowledge gained by working with different HE area maintenance teams, the handover was started three months before the motorway was open to all traffic.</w:t>
      </w:r>
    </w:p>
    <w:p>
      <w:pPr>
        <w:pStyle w:val="BodyText"/>
      </w:pPr>
    </w:p>
    <w:p>
      <w:pPr>
        <w:pStyle w:val="BodyText"/>
        <w:spacing w:before="2"/>
      </w:pPr>
    </w:p>
    <w:p>
      <w:pPr>
        <w:pStyle w:val="BodyText"/>
        <w:spacing w:line="480" w:lineRule="auto"/>
        <w:ind w:left="1336" w:right="1209"/>
        <w:jc w:val="both"/>
      </w:pPr>
      <w:r>
        <w:rPr/>
        <w:t>Again using the</w:t>
      </w:r>
      <w:r>
        <w:rPr>
          <w:spacing w:val="-1"/>
        </w:rPr>
        <w:t> </w:t>
      </w:r>
      <w:r>
        <w:rPr/>
        <w:t>FME workbench</w:t>
      </w:r>
      <w:r>
        <w:rPr>
          <w:spacing w:val="-1"/>
        </w:rPr>
        <w:t> </w:t>
      </w:r>
      <w:r>
        <w:rPr/>
        <w:t>to help deliver the</w:t>
      </w:r>
      <w:r>
        <w:rPr>
          <w:spacing w:val="-1"/>
        </w:rPr>
        <w:t> </w:t>
      </w:r>
      <w:r>
        <w:rPr/>
        <w:t>asset</w:t>
      </w:r>
      <w:r>
        <w:rPr>
          <w:spacing w:val="-2"/>
        </w:rPr>
        <w:t> </w:t>
      </w:r>
      <w:r>
        <w:rPr/>
        <w:t>data, the BIM team had to</w:t>
      </w:r>
      <w:r>
        <w:rPr>
          <w:spacing w:val="-5"/>
        </w:rPr>
        <w:t> </w:t>
      </w:r>
      <w:r>
        <w:rPr/>
        <w:t>collaborate</w:t>
      </w:r>
      <w:r>
        <w:rPr>
          <w:spacing w:val="-5"/>
        </w:rPr>
        <w:t> </w:t>
      </w:r>
      <w:r>
        <w:rPr/>
        <w:t>with</w:t>
      </w:r>
      <w:r>
        <w:rPr>
          <w:spacing w:val="-9"/>
        </w:rPr>
        <w:t> </w:t>
      </w:r>
      <w:r>
        <w:rPr/>
        <w:t>different</w:t>
      </w:r>
      <w:r>
        <w:rPr>
          <w:spacing w:val="-10"/>
        </w:rPr>
        <w:t> </w:t>
      </w:r>
      <w:r>
        <w:rPr/>
        <w:t>area</w:t>
      </w:r>
      <w:r>
        <w:rPr>
          <w:spacing w:val="-10"/>
        </w:rPr>
        <w:t> </w:t>
      </w:r>
      <w:r>
        <w:rPr/>
        <w:t>maintainers</w:t>
      </w:r>
      <w:r>
        <w:rPr>
          <w:spacing w:val="-11"/>
        </w:rPr>
        <w:t> </w:t>
      </w:r>
      <w:r>
        <w:rPr/>
        <w:t>to</w:t>
      </w:r>
      <w:r>
        <w:rPr>
          <w:spacing w:val="-5"/>
        </w:rPr>
        <w:t> </w:t>
      </w:r>
      <w:r>
        <w:rPr/>
        <w:t>the</w:t>
      </w:r>
      <w:r>
        <w:rPr>
          <w:spacing w:val="-10"/>
        </w:rPr>
        <w:t> </w:t>
      </w:r>
      <w:r>
        <w:rPr/>
        <w:t>previous</w:t>
      </w:r>
      <w:r>
        <w:rPr>
          <w:spacing w:val="-11"/>
        </w:rPr>
        <w:t> </w:t>
      </w:r>
      <w:r>
        <w:rPr/>
        <w:t>case</w:t>
      </w:r>
      <w:r>
        <w:rPr>
          <w:spacing w:val="-5"/>
        </w:rPr>
        <w:t> </w:t>
      </w:r>
      <w:r>
        <w:rPr/>
        <w:t>studies;</w:t>
      </w:r>
      <w:r>
        <w:rPr>
          <w:spacing w:val="-10"/>
        </w:rPr>
        <w:t> </w:t>
      </w:r>
      <w:r>
        <w:rPr/>
        <w:t>the</w:t>
      </w:r>
      <w:r>
        <w:rPr>
          <w:spacing w:val="-5"/>
        </w:rPr>
        <w:t> </w:t>
      </w:r>
      <w:r>
        <w:rPr/>
        <w:t>new ASC (Asset Support Contractor) team, formally Area 7, also used a database called ‘CONFIRM’ as mentioned in the previous case study, this has a different layout to</w:t>
      </w:r>
      <w:r>
        <w:rPr>
          <w:spacing w:val="-1"/>
        </w:rPr>
        <w:t> </w:t>
      </w:r>
      <w:r>
        <w:rPr/>
        <w:t>the</w:t>
      </w:r>
      <w:r>
        <w:rPr>
          <w:spacing w:val="-1"/>
        </w:rPr>
        <w:t> </w:t>
      </w:r>
      <w:r>
        <w:rPr/>
        <w:t>IAM-IS database,</w:t>
      </w:r>
      <w:r>
        <w:rPr>
          <w:spacing w:val="-2"/>
        </w:rPr>
        <w:t> </w:t>
      </w:r>
      <w:r>
        <w:rPr/>
        <w:t>which contradicts the</w:t>
      </w:r>
      <w:r>
        <w:rPr>
          <w:spacing w:val="-1"/>
        </w:rPr>
        <w:t> </w:t>
      </w:r>
      <w:r>
        <w:rPr/>
        <w:t>order</w:t>
      </w:r>
      <w:r>
        <w:rPr>
          <w:spacing w:val="-1"/>
        </w:rPr>
        <w:t> </w:t>
      </w:r>
      <w:r>
        <w:rPr/>
        <w:t>of the field headings</w:t>
      </w:r>
      <w:r>
        <w:rPr>
          <w:spacing w:val="-2"/>
        </w:rPr>
        <w:t> </w:t>
      </w:r>
      <w:r>
        <w:rPr/>
        <w:t>in the required spreadsheet output in the ADMM, therefore understanding what this meant to the handover process of assets needed to be investigated, using many workshops and meetings to agree on the way forward. The agreement with the area</w:t>
      </w:r>
      <w:r>
        <w:rPr>
          <w:spacing w:val="-17"/>
        </w:rPr>
        <w:t> </w:t>
      </w:r>
      <w:r>
        <w:rPr/>
        <w:t>team</w:t>
      </w:r>
      <w:r>
        <w:rPr>
          <w:spacing w:val="-17"/>
        </w:rPr>
        <w:t> </w:t>
      </w:r>
      <w:r>
        <w:rPr/>
        <w:t>was</w:t>
      </w:r>
      <w:r>
        <w:rPr>
          <w:spacing w:val="-16"/>
        </w:rPr>
        <w:t> </w:t>
      </w:r>
      <w:r>
        <w:rPr/>
        <w:t>that</w:t>
      </w:r>
      <w:r>
        <w:rPr>
          <w:spacing w:val="-17"/>
        </w:rPr>
        <w:t> </w:t>
      </w:r>
      <w:r>
        <w:rPr/>
        <w:t>what</w:t>
      </w:r>
      <w:r>
        <w:rPr>
          <w:spacing w:val="-17"/>
        </w:rPr>
        <w:t> </w:t>
      </w:r>
      <w:r>
        <w:rPr/>
        <w:t>was</w:t>
      </w:r>
      <w:r>
        <w:rPr>
          <w:spacing w:val="-17"/>
        </w:rPr>
        <w:t> </w:t>
      </w:r>
      <w:r>
        <w:rPr/>
        <w:t>best</w:t>
      </w:r>
      <w:r>
        <w:rPr>
          <w:spacing w:val="-16"/>
        </w:rPr>
        <w:t> </w:t>
      </w:r>
      <w:r>
        <w:rPr/>
        <w:t>would</w:t>
      </w:r>
      <w:r>
        <w:rPr>
          <w:spacing w:val="-17"/>
        </w:rPr>
        <w:t> </w:t>
      </w:r>
      <w:r>
        <w:rPr/>
        <w:t>be</w:t>
      </w:r>
      <w:r>
        <w:rPr>
          <w:spacing w:val="-17"/>
        </w:rPr>
        <w:t> </w:t>
      </w:r>
      <w:r>
        <w:rPr/>
        <w:t>to</w:t>
      </w:r>
      <w:r>
        <w:rPr>
          <w:spacing w:val="-16"/>
        </w:rPr>
        <w:t> </w:t>
      </w:r>
      <w:r>
        <w:rPr/>
        <w:t>issue</w:t>
      </w:r>
      <w:r>
        <w:rPr>
          <w:spacing w:val="-17"/>
        </w:rPr>
        <w:t> </w:t>
      </w:r>
      <w:r>
        <w:rPr/>
        <w:t>the</w:t>
      </w:r>
      <w:r>
        <w:rPr>
          <w:spacing w:val="-17"/>
        </w:rPr>
        <w:t> </w:t>
      </w:r>
      <w:r>
        <w:rPr/>
        <w:t>data</w:t>
      </w:r>
      <w:r>
        <w:rPr>
          <w:spacing w:val="-16"/>
        </w:rPr>
        <w:t> </w:t>
      </w:r>
      <w:r>
        <w:rPr/>
        <w:t>in</w:t>
      </w:r>
      <w:r>
        <w:rPr>
          <w:spacing w:val="-17"/>
        </w:rPr>
        <w:t> </w:t>
      </w:r>
      <w:r>
        <w:rPr/>
        <w:t>line</w:t>
      </w:r>
      <w:r>
        <w:rPr>
          <w:spacing w:val="-17"/>
        </w:rPr>
        <w:t> </w:t>
      </w:r>
      <w:r>
        <w:rPr/>
        <w:t>with</w:t>
      </w:r>
      <w:r>
        <w:rPr>
          <w:spacing w:val="-16"/>
        </w:rPr>
        <w:t> </w:t>
      </w:r>
      <w:r>
        <w:rPr/>
        <w:t>the</w:t>
      </w:r>
      <w:r>
        <w:rPr>
          <w:spacing w:val="-17"/>
        </w:rPr>
        <w:t> </w:t>
      </w:r>
      <w:r>
        <w:rPr/>
        <w:t>ADMM, and the developers of CONFIRM would use a transitioning piece of software to alter</w:t>
      </w:r>
      <w:r>
        <w:rPr>
          <w:spacing w:val="-8"/>
        </w:rPr>
        <w:t> </w:t>
      </w:r>
      <w:r>
        <w:rPr/>
        <w:t>the</w:t>
      </w:r>
      <w:r>
        <w:rPr>
          <w:spacing w:val="-9"/>
        </w:rPr>
        <w:t> </w:t>
      </w:r>
      <w:r>
        <w:rPr/>
        <w:t>order</w:t>
      </w:r>
      <w:r>
        <w:rPr>
          <w:spacing w:val="-8"/>
        </w:rPr>
        <w:t> </w:t>
      </w:r>
      <w:r>
        <w:rPr/>
        <w:t>of</w:t>
      </w:r>
      <w:r>
        <w:rPr>
          <w:spacing w:val="-9"/>
        </w:rPr>
        <w:t> </w:t>
      </w:r>
      <w:r>
        <w:rPr/>
        <w:t>the</w:t>
      </w:r>
      <w:r>
        <w:rPr>
          <w:spacing w:val="-9"/>
        </w:rPr>
        <w:t> </w:t>
      </w:r>
      <w:r>
        <w:rPr/>
        <w:t>data</w:t>
      </w:r>
      <w:r>
        <w:rPr>
          <w:spacing w:val="-8"/>
        </w:rPr>
        <w:t> </w:t>
      </w:r>
      <w:r>
        <w:rPr/>
        <w:t>as</w:t>
      </w:r>
      <w:r>
        <w:rPr>
          <w:spacing w:val="-4"/>
        </w:rPr>
        <w:t> </w:t>
      </w:r>
      <w:r>
        <w:rPr/>
        <w:t>it</w:t>
      </w:r>
      <w:r>
        <w:rPr>
          <w:spacing w:val="-10"/>
        </w:rPr>
        <w:t> </w:t>
      </w:r>
      <w:r>
        <w:rPr/>
        <w:t>is</w:t>
      </w:r>
      <w:r>
        <w:rPr>
          <w:spacing w:val="-10"/>
        </w:rPr>
        <w:t> </w:t>
      </w:r>
      <w:r>
        <w:rPr/>
        <w:t>imported</w:t>
      </w:r>
      <w:r>
        <w:rPr>
          <w:spacing w:val="-9"/>
        </w:rPr>
        <w:t> </w:t>
      </w:r>
      <w:r>
        <w:rPr/>
        <w:t>into</w:t>
      </w:r>
      <w:r>
        <w:rPr>
          <w:spacing w:val="-14"/>
        </w:rPr>
        <w:t> </w:t>
      </w:r>
      <w:r>
        <w:rPr/>
        <w:t>the</w:t>
      </w:r>
      <w:r>
        <w:rPr>
          <w:spacing w:val="-9"/>
        </w:rPr>
        <w:t> </w:t>
      </w:r>
      <w:r>
        <w:rPr/>
        <w:t>database.</w:t>
      </w:r>
      <w:r>
        <w:rPr>
          <w:spacing w:val="-9"/>
        </w:rPr>
        <w:t> </w:t>
      </w:r>
      <w:r>
        <w:rPr/>
        <w:t>Also,</w:t>
      </w:r>
      <w:r>
        <w:rPr>
          <w:spacing w:val="-9"/>
        </w:rPr>
        <w:t> </w:t>
      </w:r>
      <w:r>
        <w:rPr/>
        <w:t>the</w:t>
      </w:r>
      <w:r>
        <w:rPr>
          <w:spacing w:val="-9"/>
        </w:rPr>
        <w:t> </w:t>
      </w:r>
      <w:r>
        <w:rPr/>
        <w:t>construction BIM team started the handover before the as-built drawings were produced, allowing more time to collate the asset attribute data. Still, they were held up by confirmation of the actual site location of the built assets.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After compiling the asset data using the 'For Construction' issued drawings and processing it through the FME workbench, the team sought assurance that the assets</w:t>
      </w:r>
      <w:r>
        <w:rPr>
          <w:spacing w:val="-2"/>
        </w:rPr>
        <w:t> </w:t>
      </w:r>
      <w:r>
        <w:rPr/>
        <w:t>were</w:t>
      </w:r>
      <w:r>
        <w:rPr>
          <w:spacing w:val="-2"/>
        </w:rPr>
        <w:t> </w:t>
      </w:r>
      <w:r>
        <w:rPr/>
        <w:t>installed</w:t>
      </w:r>
      <w:r>
        <w:rPr>
          <w:spacing w:val="-6"/>
        </w:rPr>
        <w:t> </w:t>
      </w:r>
      <w:r>
        <w:rPr/>
        <w:t>according</w:t>
      </w:r>
      <w:r>
        <w:rPr>
          <w:spacing w:val="-2"/>
        </w:rPr>
        <w:t> </w:t>
      </w:r>
      <w:r>
        <w:rPr/>
        <w:t>to</w:t>
      </w:r>
      <w:r>
        <w:rPr>
          <w:spacing w:val="-2"/>
        </w:rPr>
        <w:t> </w:t>
      </w:r>
      <w:r>
        <w:rPr/>
        <w:t>the</w:t>
      </w:r>
      <w:r>
        <w:rPr>
          <w:spacing w:val="-2"/>
        </w:rPr>
        <w:t> </w:t>
      </w:r>
      <w:r>
        <w:rPr/>
        <w:t>construction</w:t>
      </w:r>
      <w:r>
        <w:rPr>
          <w:spacing w:val="-2"/>
        </w:rPr>
        <w:t> </w:t>
      </w:r>
      <w:r>
        <w:rPr/>
        <w:t>specifications.</w:t>
      </w:r>
      <w:r>
        <w:rPr>
          <w:spacing w:val="-2"/>
        </w:rPr>
        <w:t> </w:t>
      </w:r>
      <w:r>
        <w:rPr/>
        <w:t>Experience</w:t>
      </w:r>
      <w:r>
        <w:rPr>
          <w:spacing w:val="-2"/>
        </w:rPr>
        <w:t> </w:t>
      </w:r>
      <w:r>
        <w:rPr/>
        <w:t>has shown that discrepancies between planned and actual placements are not uncommon. Typically, these are addressed by annotating as-built changes on drawings, which are then incorporated into updated construction documentation. However,</w:t>
      </w:r>
      <w:r>
        <w:rPr>
          <w:spacing w:val="-2"/>
        </w:rPr>
        <w:t> </w:t>
      </w:r>
      <w:r>
        <w:rPr/>
        <w:t>time</w:t>
      </w:r>
      <w:r>
        <w:rPr>
          <w:spacing w:val="-2"/>
        </w:rPr>
        <w:t> </w:t>
      </w:r>
      <w:r>
        <w:rPr/>
        <w:t>limitations</w:t>
      </w:r>
      <w:r>
        <w:rPr>
          <w:spacing w:val="-2"/>
        </w:rPr>
        <w:t> </w:t>
      </w:r>
      <w:r>
        <w:rPr/>
        <w:t>and</w:t>
      </w:r>
      <w:r>
        <w:rPr>
          <w:spacing w:val="-2"/>
        </w:rPr>
        <w:t> </w:t>
      </w:r>
      <w:r>
        <w:rPr/>
        <w:t>designer</w:t>
      </w:r>
      <w:r>
        <w:rPr>
          <w:spacing w:val="-1"/>
        </w:rPr>
        <w:t> </w:t>
      </w:r>
      <w:r>
        <w:rPr/>
        <w:t>availability</w:t>
      </w:r>
      <w:r>
        <w:rPr>
          <w:spacing w:val="-2"/>
        </w:rPr>
        <w:t> </w:t>
      </w:r>
      <w:r>
        <w:rPr/>
        <w:t>hindered</w:t>
      </w:r>
      <w:r>
        <w:rPr>
          <w:spacing w:val="-2"/>
        </w:rPr>
        <w:t> </w:t>
      </w:r>
      <w:r>
        <w:rPr/>
        <w:t>immediate</w:t>
      </w:r>
      <w:r>
        <w:rPr>
          <w:spacing w:val="-2"/>
        </w:rPr>
        <w:t> </w:t>
      </w:r>
      <w:r>
        <w:rPr/>
        <w:t>updates</w:t>
      </w:r>
      <w:r>
        <w:rPr>
          <w:spacing w:val="-2"/>
        </w:rPr>
        <w:t> </w:t>
      </w:r>
      <w:r>
        <w:rPr/>
        <w:t>to these drawings and models. Consequently, alternative solutions need to be </w:t>
      </w:r>
      <w:r>
        <w:rPr>
          <w:spacing w:val="-2"/>
        </w:rPr>
        <w:t>explored.</w:t>
      </w:r>
    </w:p>
    <w:p>
      <w:pPr>
        <w:pStyle w:val="BodyText"/>
      </w:pPr>
    </w:p>
    <w:p>
      <w:pPr>
        <w:pStyle w:val="BodyText"/>
        <w:spacing w:before="2"/>
      </w:pPr>
    </w:p>
    <w:p>
      <w:pPr>
        <w:pStyle w:val="BodyText"/>
        <w:spacing w:line="480" w:lineRule="auto"/>
        <w:ind w:left="1336" w:right="1217"/>
        <w:jc w:val="both"/>
      </w:pPr>
      <w:r>
        <w:rPr/>
        <w:t>Firstly,</w:t>
      </w:r>
      <w:r>
        <w:rPr>
          <w:spacing w:val="-10"/>
        </w:rPr>
        <w:t> </w:t>
      </w:r>
      <w:r>
        <w:rPr/>
        <w:t>there</w:t>
      </w:r>
      <w:r>
        <w:rPr>
          <w:spacing w:val="-10"/>
        </w:rPr>
        <w:t> </w:t>
      </w:r>
      <w:r>
        <w:rPr/>
        <w:t>was</w:t>
      </w:r>
      <w:r>
        <w:rPr>
          <w:spacing w:val="-10"/>
        </w:rPr>
        <w:t> </w:t>
      </w:r>
      <w:r>
        <w:rPr/>
        <w:t>the</w:t>
      </w:r>
      <w:r>
        <w:rPr>
          <w:spacing w:val="-10"/>
        </w:rPr>
        <w:t> </w:t>
      </w:r>
      <w:r>
        <w:rPr/>
        <w:t>option</w:t>
      </w:r>
      <w:r>
        <w:rPr>
          <w:spacing w:val="-10"/>
        </w:rPr>
        <w:t> </w:t>
      </w:r>
      <w:r>
        <w:rPr/>
        <w:t>of</w:t>
      </w:r>
      <w:r>
        <w:rPr>
          <w:spacing w:val="-10"/>
        </w:rPr>
        <w:t> </w:t>
      </w:r>
      <w:r>
        <w:rPr/>
        <w:t>not</w:t>
      </w:r>
      <w:r>
        <w:rPr>
          <w:spacing w:val="-10"/>
        </w:rPr>
        <w:t> </w:t>
      </w:r>
      <w:r>
        <w:rPr/>
        <w:t>updating</w:t>
      </w:r>
      <w:r>
        <w:rPr>
          <w:spacing w:val="-10"/>
        </w:rPr>
        <w:t> </w:t>
      </w:r>
      <w:r>
        <w:rPr/>
        <w:t>the</w:t>
      </w:r>
      <w:r>
        <w:rPr>
          <w:spacing w:val="-10"/>
        </w:rPr>
        <w:t> </w:t>
      </w:r>
      <w:r>
        <w:rPr/>
        <w:t>data;</w:t>
      </w:r>
      <w:r>
        <w:rPr>
          <w:spacing w:val="-10"/>
        </w:rPr>
        <w:t> </w:t>
      </w:r>
      <w:r>
        <w:rPr/>
        <w:t>the</w:t>
      </w:r>
      <w:r>
        <w:rPr>
          <w:spacing w:val="-10"/>
        </w:rPr>
        <w:t> </w:t>
      </w:r>
      <w:r>
        <w:rPr/>
        <w:t>ADMM</w:t>
      </w:r>
      <w:r>
        <w:rPr>
          <w:spacing w:val="-10"/>
        </w:rPr>
        <w:t> </w:t>
      </w:r>
      <w:r>
        <w:rPr/>
        <w:t>allows</w:t>
      </w:r>
      <w:r>
        <w:rPr>
          <w:spacing w:val="-12"/>
        </w:rPr>
        <w:t> </w:t>
      </w:r>
      <w:r>
        <w:rPr/>
        <w:t>a</w:t>
      </w:r>
      <w:r>
        <w:rPr>
          <w:spacing w:val="-11"/>
        </w:rPr>
        <w:t> </w:t>
      </w:r>
      <w:r>
        <w:rPr/>
        <w:t>tolerance of</w:t>
      </w:r>
      <w:r>
        <w:rPr>
          <w:spacing w:val="-12"/>
        </w:rPr>
        <w:t> </w:t>
      </w:r>
      <w:r>
        <w:rPr/>
        <w:t>plus</w:t>
      </w:r>
      <w:r>
        <w:rPr>
          <w:spacing w:val="-12"/>
        </w:rPr>
        <w:t> </w:t>
      </w:r>
      <w:r>
        <w:rPr/>
        <w:t>or</w:t>
      </w:r>
      <w:r>
        <w:rPr>
          <w:spacing w:val="-11"/>
        </w:rPr>
        <w:t> </w:t>
      </w:r>
      <w:r>
        <w:rPr/>
        <w:t>minus</w:t>
      </w:r>
      <w:r>
        <w:rPr>
          <w:spacing w:val="-17"/>
        </w:rPr>
        <w:t> </w:t>
      </w:r>
      <w:r>
        <w:rPr/>
        <w:t>3m,</w:t>
      </w:r>
      <w:r>
        <w:rPr>
          <w:spacing w:val="-16"/>
        </w:rPr>
        <w:t> </w:t>
      </w:r>
      <w:r>
        <w:rPr/>
        <w:t>and</w:t>
      </w:r>
      <w:r>
        <w:rPr>
          <w:spacing w:val="-11"/>
        </w:rPr>
        <w:t> </w:t>
      </w:r>
      <w:r>
        <w:rPr/>
        <w:t>whilst</w:t>
      </w:r>
      <w:r>
        <w:rPr>
          <w:spacing w:val="-16"/>
        </w:rPr>
        <w:t> </w:t>
      </w:r>
      <w:r>
        <w:rPr/>
        <w:t>this</w:t>
      </w:r>
      <w:r>
        <w:rPr>
          <w:spacing w:val="-12"/>
        </w:rPr>
        <w:t> </w:t>
      </w:r>
      <w:r>
        <w:rPr/>
        <w:t>seems</w:t>
      </w:r>
      <w:r>
        <w:rPr>
          <w:spacing w:val="-12"/>
        </w:rPr>
        <w:t> </w:t>
      </w:r>
      <w:r>
        <w:rPr/>
        <w:t>a</w:t>
      </w:r>
      <w:r>
        <w:rPr>
          <w:spacing w:val="-11"/>
        </w:rPr>
        <w:t> </w:t>
      </w:r>
      <w:r>
        <w:rPr/>
        <w:t>lot</w:t>
      </w:r>
      <w:r>
        <w:rPr>
          <w:spacing w:val="-11"/>
        </w:rPr>
        <w:t> </w:t>
      </w:r>
      <w:r>
        <w:rPr/>
        <w:t>in</w:t>
      </w:r>
      <w:r>
        <w:rPr>
          <w:spacing w:val="-11"/>
        </w:rPr>
        <w:t> </w:t>
      </w:r>
      <w:r>
        <w:rPr/>
        <w:t>some</w:t>
      </w:r>
      <w:r>
        <w:rPr>
          <w:spacing w:val="-15"/>
        </w:rPr>
        <w:t> </w:t>
      </w:r>
      <w:r>
        <w:rPr/>
        <w:t>cases,</w:t>
      </w:r>
      <w:r>
        <w:rPr>
          <w:spacing w:val="-11"/>
        </w:rPr>
        <w:t> </w:t>
      </w:r>
      <w:r>
        <w:rPr/>
        <w:t>the</w:t>
      </w:r>
      <w:r>
        <w:rPr>
          <w:spacing w:val="-11"/>
        </w:rPr>
        <w:t> </w:t>
      </w:r>
      <w:r>
        <w:rPr/>
        <w:t>asset</w:t>
      </w:r>
      <w:r>
        <w:rPr>
          <w:spacing w:val="-11"/>
        </w:rPr>
        <w:t> </w:t>
      </w:r>
      <w:r>
        <w:rPr/>
        <w:t>identified, say</w:t>
      </w:r>
      <w:r>
        <w:rPr>
          <w:spacing w:val="-13"/>
        </w:rPr>
        <w:t> </w:t>
      </w:r>
      <w:r>
        <w:rPr/>
        <w:t>a</w:t>
      </w:r>
      <w:r>
        <w:rPr>
          <w:spacing w:val="-12"/>
        </w:rPr>
        <w:t> </w:t>
      </w:r>
      <w:r>
        <w:rPr/>
        <w:t>lamp</w:t>
      </w:r>
      <w:r>
        <w:rPr>
          <w:spacing w:val="-12"/>
        </w:rPr>
        <w:t> </w:t>
      </w:r>
      <w:r>
        <w:rPr/>
        <w:t>post,</w:t>
      </w:r>
      <w:r>
        <w:rPr>
          <w:spacing w:val="-12"/>
        </w:rPr>
        <w:t> </w:t>
      </w:r>
      <w:r>
        <w:rPr/>
        <w:t>would</w:t>
      </w:r>
      <w:r>
        <w:rPr>
          <w:spacing w:val="-12"/>
        </w:rPr>
        <w:t> </w:t>
      </w:r>
      <w:r>
        <w:rPr/>
        <w:t>not</w:t>
      </w:r>
      <w:r>
        <w:rPr>
          <w:spacing w:val="-12"/>
        </w:rPr>
        <w:t> </w:t>
      </w:r>
      <w:r>
        <w:rPr/>
        <w:t>have</w:t>
      </w:r>
      <w:r>
        <w:rPr>
          <w:spacing w:val="-12"/>
        </w:rPr>
        <w:t> </w:t>
      </w:r>
      <w:r>
        <w:rPr/>
        <w:t>another</w:t>
      </w:r>
      <w:r>
        <w:rPr>
          <w:spacing w:val="-11"/>
        </w:rPr>
        <w:t> </w:t>
      </w:r>
      <w:r>
        <w:rPr/>
        <w:t>one</w:t>
      </w:r>
      <w:r>
        <w:rPr>
          <w:spacing w:val="-17"/>
        </w:rPr>
        <w:t> </w:t>
      </w:r>
      <w:r>
        <w:rPr/>
        <w:t>within</w:t>
      </w:r>
      <w:r>
        <w:rPr>
          <w:spacing w:val="-11"/>
        </w:rPr>
        <w:t> </w:t>
      </w:r>
      <w:r>
        <w:rPr/>
        <w:t>three</w:t>
      </w:r>
      <w:r>
        <w:rPr>
          <w:spacing w:val="-12"/>
        </w:rPr>
        <w:t> </w:t>
      </w:r>
      <w:r>
        <w:rPr/>
        <w:t>meters</w:t>
      </w:r>
      <w:r>
        <w:rPr>
          <w:spacing w:val="-13"/>
        </w:rPr>
        <w:t> </w:t>
      </w:r>
      <w:r>
        <w:rPr/>
        <w:t>of</w:t>
      </w:r>
      <w:r>
        <w:rPr>
          <w:spacing w:val="-12"/>
        </w:rPr>
        <w:t> </w:t>
      </w:r>
      <w:r>
        <w:rPr/>
        <w:t>itself,</w:t>
      </w:r>
      <w:r>
        <w:rPr>
          <w:spacing w:val="-2"/>
        </w:rPr>
        <w:t> </w:t>
      </w:r>
      <w:r>
        <w:rPr/>
        <w:t>therefore this could be ignored but still complies.</w:t>
      </w:r>
    </w:p>
    <w:p>
      <w:pPr>
        <w:pStyle w:val="BodyText"/>
      </w:pPr>
    </w:p>
    <w:p>
      <w:pPr>
        <w:pStyle w:val="BodyText"/>
        <w:spacing w:before="1"/>
      </w:pPr>
    </w:p>
    <w:p>
      <w:pPr>
        <w:pStyle w:val="BodyText"/>
        <w:spacing w:line="480" w:lineRule="auto"/>
        <w:ind w:left="1336" w:right="1214"/>
        <w:jc w:val="both"/>
      </w:pPr>
      <w:r>
        <w:rPr/>
        <w:t>Secondly,</w:t>
      </w:r>
      <w:r>
        <w:rPr>
          <w:spacing w:val="-2"/>
        </w:rPr>
        <w:t> </w:t>
      </w:r>
      <w:r>
        <w:rPr/>
        <w:t>use</w:t>
      </w:r>
      <w:r>
        <w:rPr>
          <w:spacing w:val="-7"/>
        </w:rPr>
        <w:t> </w:t>
      </w:r>
      <w:r>
        <w:rPr/>
        <w:t>the</w:t>
      </w:r>
      <w:r>
        <w:rPr>
          <w:spacing w:val="-7"/>
        </w:rPr>
        <w:t> </w:t>
      </w:r>
      <w:r>
        <w:rPr/>
        <w:t>surveying</w:t>
      </w:r>
      <w:r>
        <w:rPr>
          <w:spacing w:val="-7"/>
        </w:rPr>
        <w:t> </w:t>
      </w:r>
      <w:r>
        <w:rPr/>
        <w:t>team</w:t>
      </w:r>
      <w:r>
        <w:rPr>
          <w:spacing w:val="-2"/>
        </w:rPr>
        <w:t> </w:t>
      </w:r>
      <w:r>
        <w:rPr/>
        <w:t>to</w:t>
      </w:r>
      <w:r>
        <w:rPr>
          <w:spacing w:val="-4"/>
        </w:rPr>
        <w:t> </w:t>
      </w:r>
      <w:r>
        <w:rPr/>
        <w:t>survey</w:t>
      </w:r>
      <w:r>
        <w:rPr>
          <w:spacing w:val="-7"/>
        </w:rPr>
        <w:t> </w:t>
      </w:r>
      <w:r>
        <w:rPr/>
        <w:t>each</w:t>
      </w:r>
      <w:r>
        <w:rPr>
          <w:spacing w:val="-3"/>
        </w:rPr>
        <w:t> </w:t>
      </w:r>
      <w:r>
        <w:rPr/>
        <w:t>asset</w:t>
      </w:r>
      <w:r>
        <w:rPr>
          <w:spacing w:val="-7"/>
        </w:rPr>
        <w:t> </w:t>
      </w:r>
      <w:r>
        <w:rPr/>
        <w:t>type;</w:t>
      </w:r>
      <w:r>
        <w:rPr>
          <w:spacing w:val="-3"/>
        </w:rPr>
        <w:t> </w:t>
      </w:r>
      <w:r>
        <w:rPr/>
        <w:t>this</w:t>
      </w:r>
      <w:r>
        <w:rPr>
          <w:spacing w:val="-3"/>
        </w:rPr>
        <w:t> </w:t>
      </w:r>
      <w:r>
        <w:rPr/>
        <w:t>would</w:t>
      </w:r>
      <w:r>
        <w:rPr>
          <w:spacing w:val="-7"/>
        </w:rPr>
        <w:t> </w:t>
      </w:r>
      <w:r>
        <w:rPr/>
        <w:t>cost</w:t>
      </w:r>
      <w:r>
        <w:rPr>
          <w:spacing w:val="-7"/>
        </w:rPr>
        <w:t> </w:t>
      </w:r>
      <w:r>
        <w:rPr/>
        <w:t>extra time and money, and traffic management has to be in place to allow safe access for the surveyor. In some areas of the scheme, traffic management had been removed, the</w:t>
      </w:r>
      <w:r>
        <w:rPr>
          <w:spacing w:val="-1"/>
        </w:rPr>
        <w:t> </w:t>
      </w:r>
      <w:r>
        <w:rPr/>
        <w:t>only</w:t>
      </w:r>
      <w:r>
        <w:rPr>
          <w:spacing w:val="-2"/>
        </w:rPr>
        <w:t> </w:t>
      </w:r>
      <w:r>
        <w:rPr/>
        <w:t>option</w:t>
      </w:r>
      <w:r>
        <w:rPr>
          <w:spacing w:val="-1"/>
        </w:rPr>
        <w:t> </w:t>
      </w:r>
      <w:r>
        <w:rPr/>
        <w:t>was to</w:t>
      </w:r>
      <w:r>
        <w:rPr>
          <w:spacing w:val="-1"/>
        </w:rPr>
        <w:t> </w:t>
      </w:r>
      <w:r>
        <w:rPr/>
        <w:t>carry out</w:t>
      </w:r>
      <w:r>
        <w:rPr>
          <w:spacing w:val="-2"/>
        </w:rPr>
        <w:t> </w:t>
      </w:r>
      <w:r>
        <w:rPr/>
        <w:t>the</w:t>
      </w:r>
      <w:r>
        <w:rPr>
          <w:spacing w:val="-5"/>
        </w:rPr>
        <w:t> </w:t>
      </w:r>
      <w:r>
        <w:rPr/>
        <w:t>surveys at</w:t>
      </w:r>
      <w:r>
        <w:rPr>
          <w:spacing w:val="-2"/>
        </w:rPr>
        <w:t> </w:t>
      </w:r>
      <w:r>
        <w:rPr/>
        <w:t>night, closing</w:t>
      </w:r>
      <w:r>
        <w:rPr>
          <w:spacing w:val="-1"/>
        </w:rPr>
        <w:t> </w:t>
      </w:r>
      <w:r>
        <w:rPr/>
        <w:t>off specific motorway lanes to allow access.</w:t>
      </w:r>
    </w:p>
    <w:p>
      <w:pPr>
        <w:pStyle w:val="BodyText"/>
      </w:pPr>
    </w:p>
    <w:p>
      <w:pPr>
        <w:pStyle w:val="BodyText"/>
        <w:spacing w:before="1"/>
      </w:pPr>
    </w:p>
    <w:p>
      <w:pPr>
        <w:pStyle w:val="BodyText"/>
        <w:spacing w:line="480" w:lineRule="auto" w:before="1"/>
        <w:ind w:left="1336" w:right="1212"/>
        <w:jc w:val="both"/>
      </w:pPr>
      <w:r>
        <w:rPr/>
        <w:t>Considering the options with the senior management,</w:t>
      </w:r>
      <w:r>
        <w:rPr>
          <w:spacing w:val="-2"/>
        </w:rPr>
        <w:t> </w:t>
      </w:r>
      <w:r>
        <w:rPr/>
        <w:t>the team chose the</w:t>
      </w:r>
      <w:r>
        <w:rPr>
          <w:spacing w:val="-2"/>
        </w:rPr>
        <w:t> </w:t>
      </w:r>
      <w:r>
        <w:rPr/>
        <w:t>second option, which was to ensure the client could not reject the data due</w:t>
      </w:r>
      <w:r>
        <w:rPr>
          <w:spacing w:val="-2"/>
        </w:rPr>
        <w:t> </w:t>
      </w:r>
      <w:r>
        <w:rPr/>
        <w:t>to it not</w:t>
      </w:r>
      <w:r>
        <w:rPr>
          <w:spacing w:val="-2"/>
        </w:rPr>
        <w:t> </w:t>
      </w:r>
      <w:r>
        <w:rPr/>
        <w:t>being</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validated. Once the surveys were produced, a check identified the difference between</w:t>
      </w:r>
      <w:r>
        <w:rPr>
          <w:spacing w:val="-7"/>
        </w:rPr>
        <w:t> </w:t>
      </w:r>
      <w:r>
        <w:rPr/>
        <w:t>the</w:t>
      </w:r>
      <w:r>
        <w:rPr>
          <w:spacing w:val="-2"/>
        </w:rPr>
        <w:t> </w:t>
      </w:r>
      <w:r>
        <w:rPr/>
        <w:t>construction</w:t>
      </w:r>
      <w:r>
        <w:rPr>
          <w:spacing w:val="-4"/>
        </w:rPr>
        <w:t> </w:t>
      </w:r>
      <w:r>
        <w:rPr/>
        <w:t>and</w:t>
      </w:r>
      <w:r>
        <w:rPr>
          <w:spacing w:val="-1"/>
        </w:rPr>
        <w:t> </w:t>
      </w:r>
      <w:r>
        <w:rPr/>
        <w:t>the</w:t>
      </w:r>
      <w:r>
        <w:rPr>
          <w:spacing w:val="-2"/>
        </w:rPr>
        <w:t> </w:t>
      </w:r>
      <w:r>
        <w:rPr/>
        <w:t>actual</w:t>
      </w:r>
      <w:r>
        <w:rPr>
          <w:spacing w:val="-9"/>
        </w:rPr>
        <w:t> </w:t>
      </w:r>
      <w:r>
        <w:rPr/>
        <w:t>Figure</w:t>
      </w:r>
      <w:r>
        <w:rPr>
          <w:spacing w:val="-2"/>
        </w:rPr>
        <w:t> </w:t>
      </w:r>
      <w:r>
        <w:rPr/>
        <w:t>17</w:t>
      </w:r>
      <w:r>
        <w:rPr>
          <w:spacing w:val="-3"/>
        </w:rPr>
        <w:t> </w:t>
      </w:r>
      <w:r>
        <w:rPr/>
        <w:t>image,</w:t>
      </w:r>
      <w:r>
        <w:rPr>
          <w:spacing w:val="-8"/>
        </w:rPr>
        <w:t> </w:t>
      </w:r>
      <w:r>
        <w:rPr/>
        <w:t>identified</w:t>
      </w:r>
      <w:r>
        <w:rPr>
          <w:spacing w:val="-4"/>
        </w:rPr>
        <w:t> </w:t>
      </w:r>
      <w:r>
        <w:rPr/>
        <w:t>the</w:t>
      </w:r>
      <w:r>
        <w:rPr>
          <w:spacing w:val="-4"/>
        </w:rPr>
        <w:t> </w:t>
      </w:r>
      <w:r>
        <w:rPr/>
        <w:t>validation.</w:t>
      </w:r>
    </w:p>
    <w:p>
      <w:pPr>
        <w:pStyle w:val="BodyText"/>
        <w:rPr>
          <w:sz w:val="20"/>
        </w:rPr>
      </w:pPr>
    </w:p>
    <w:p>
      <w:pPr>
        <w:pStyle w:val="BodyText"/>
        <w:spacing w:before="67"/>
        <w:rPr>
          <w:sz w:val="20"/>
        </w:rPr>
      </w:pPr>
      <w:r>
        <w:rPr/>
        <w:drawing>
          <wp:anchor distT="0" distB="0" distL="0" distR="0" allowOverlap="1" layoutInCell="1" locked="0" behindDoc="1" simplePos="0" relativeHeight="487600640">
            <wp:simplePos x="0" y="0"/>
            <wp:positionH relativeFrom="page">
              <wp:posOffset>1141094</wp:posOffset>
            </wp:positionH>
            <wp:positionV relativeFrom="paragraph">
              <wp:posOffset>204287</wp:posOffset>
            </wp:positionV>
            <wp:extent cx="5477616" cy="1844421"/>
            <wp:effectExtent l="0" t="0" r="0" b="0"/>
            <wp:wrapTopAndBottom/>
            <wp:docPr id="100" name="Image 100" descr="Graphical user interface, diagram  Description automatically generated"/>
            <wp:cNvGraphicFramePr>
              <a:graphicFrameLocks/>
            </wp:cNvGraphicFramePr>
            <a:graphic>
              <a:graphicData uri="http://schemas.openxmlformats.org/drawingml/2006/picture">
                <pic:pic>
                  <pic:nvPicPr>
                    <pic:cNvPr id="100" name="Image 100" descr="Graphical user interface, diagram  Description automatically generated"/>
                    <pic:cNvPicPr/>
                  </pic:nvPicPr>
                  <pic:blipFill>
                    <a:blip r:embed="rId31" cstate="print"/>
                    <a:stretch>
                      <a:fillRect/>
                    </a:stretch>
                  </pic:blipFill>
                  <pic:spPr>
                    <a:xfrm>
                      <a:off x="0" y="0"/>
                      <a:ext cx="5477616" cy="1844421"/>
                    </a:xfrm>
                    <a:prstGeom prst="rect">
                      <a:avLst/>
                    </a:prstGeom>
                  </pic:spPr>
                </pic:pic>
              </a:graphicData>
            </a:graphic>
          </wp:anchor>
        </w:drawing>
      </w:r>
    </w:p>
    <w:p>
      <w:pPr>
        <w:pStyle w:val="BodyText"/>
        <w:spacing w:line="242" w:lineRule="auto" w:before="266"/>
        <w:ind w:left="1336" w:right="1220"/>
        <w:jc w:val="both"/>
      </w:pPr>
      <w:bookmarkStart w:name="_bookmark91" w:id="167"/>
      <w:bookmarkEnd w:id="167"/>
      <w:r>
        <w:rPr/>
      </w:r>
      <w:r>
        <w:rPr/>
        <w:t>Figure 17 Image showing Validation built assets against construction issue (Starkey, 2020)</w:t>
      </w:r>
    </w:p>
    <w:p>
      <w:pPr>
        <w:pStyle w:val="BodyText"/>
      </w:pPr>
    </w:p>
    <w:p>
      <w:pPr>
        <w:pStyle w:val="BodyText"/>
        <w:spacing w:before="234"/>
      </w:pPr>
    </w:p>
    <w:p>
      <w:pPr>
        <w:pStyle w:val="ListParagraph"/>
        <w:numPr>
          <w:ilvl w:val="1"/>
          <w:numId w:val="15"/>
        </w:numPr>
        <w:tabs>
          <w:tab w:pos="1737" w:val="left" w:leader="none"/>
        </w:tabs>
        <w:spacing w:line="240" w:lineRule="auto" w:before="1" w:after="0"/>
        <w:ind w:left="1737" w:right="0" w:hanging="401"/>
        <w:jc w:val="left"/>
        <w:rPr>
          <w:sz w:val="24"/>
        </w:rPr>
      </w:pPr>
      <w:bookmarkStart w:name="4.5 Analysis" w:id="168"/>
      <w:bookmarkEnd w:id="168"/>
      <w:r>
        <w:rPr/>
      </w:r>
      <w:bookmarkStart w:name="_bookmark92" w:id="169"/>
      <w:bookmarkEnd w:id="169"/>
      <w:r>
        <w:rPr/>
      </w:r>
      <w:r>
        <w:rPr>
          <w:spacing w:val="-2"/>
          <w:sz w:val="24"/>
        </w:rPr>
        <w:t>Analysis</w:t>
      </w:r>
    </w:p>
    <w:p>
      <w:pPr>
        <w:pStyle w:val="BodyText"/>
        <w:spacing w:before="254"/>
      </w:pPr>
    </w:p>
    <w:p>
      <w:pPr>
        <w:pStyle w:val="BodyText"/>
        <w:spacing w:line="480" w:lineRule="auto"/>
        <w:ind w:left="1336" w:right="1211"/>
        <w:jc w:val="both"/>
      </w:pPr>
      <w:r>
        <w:rPr/>
        <w:t>The three</w:t>
      </w:r>
      <w:r>
        <w:rPr>
          <w:spacing w:val="-1"/>
        </w:rPr>
        <w:t> </w:t>
      </w:r>
      <w:r>
        <w:rPr/>
        <w:t>case</w:t>
      </w:r>
      <w:r>
        <w:rPr>
          <w:spacing w:val="-1"/>
        </w:rPr>
        <w:t> </w:t>
      </w:r>
      <w:r>
        <w:rPr/>
        <w:t>studies</w:t>
      </w:r>
      <w:r>
        <w:rPr>
          <w:spacing w:val="-2"/>
        </w:rPr>
        <w:t> </w:t>
      </w:r>
      <w:r>
        <w:rPr/>
        <w:t>above have used BIM</w:t>
      </w:r>
      <w:r>
        <w:rPr>
          <w:spacing w:val="-5"/>
        </w:rPr>
        <w:t> </w:t>
      </w:r>
      <w:r>
        <w:rPr/>
        <w:t>slightly differently</w:t>
      </w:r>
      <w:r>
        <w:rPr>
          <w:spacing w:val="-2"/>
        </w:rPr>
        <w:t> </w:t>
      </w:r>
      <w:r>
        <w:rPr/>
        <w:t>according to</w:t>
      </w:r>
      <w:r>
        <w:rPr>
          <w:spacing w:val="-1"/>
        </w:rPr>
        <w:t> </w:t>
      </w:r>
      <w:r>
        <w:rPr/>
        <w:t>their contract date, and how the client engaged in the design, one being a design and build contract. The other two are more of a traditional route where designers and contractors report separately to the client. Understanding this concerning the cultural</w:t>
      </w:r>
      <w:r>
        <w:rPr>
          <w:spacing w:val="-3"/>
        </w:rPr>
        <w:t> </w:t>
      </w:r>
      <w:r>
        <w:rPr/>
        <w:t>and</w:t>
      </w:r>
      <w:r>
        <w:rPr>
          <w:spacing w:val="-7"/>
        </w:rPr>
        <w:t> </w:t>
      </w:r>
      <w:r>
        <w:rPr/>
        <w:t>managerial</w:t>
      </w:r>
      <w:r>
        <w:rPr>
          <w:spacing w:val="-8"/>
        </w:rPr>
        <w:t> </w:t>
      </w:r>
      <w:r>
        <w:rPr/>
        <w:t>aspects</w:t>
      </w:r>
      <w:r>
        <w:rPr>
          <w:spacing w:val="-7"/>
        </w:rPr>
        <w:t> </w:t>
      </w:r>
      <w:r>
        <w:rPr/>
        <w:t>of</w:t>
      </w:r>
      <w:r>
        <w:rPr>
          <w:spacing w:val="-3"/>
        </w:rPr>
        <w:t> </w:t>
      </w:r>
      <w:r>
        <w:rPr/>
        <w:t>the</w:t>
      </w:r>
      <w:r>
        <w:rPr>
          <w:spacing w:val="-3"/>
        </w:rPr>
        <w:t> </w:t>
      </w:r>
      <w:r>
        <w:rPr/>
        <w:t>projects</w:t>
      </w:r>
      <w:r>
        <w:rPr>
          <w:spacing w:val="-3"/>
        </w:rPr>
        <w:t> </w:t>
      </w:r>
      <w:r>
        <w:rPr/>
        <w:t>is</w:t>
      </w:r>
      <w:r>
        <w:rPr>
          <w:spacing w:val="-3"/>
        </w:rPr>
        <w:t> </w:t>
      </w:r>
      <w:r>
        <w:rPr/>
        <w:t>essential.</w:t>
      </w:r>
      <w:r>
        <w:rPr>
          <w:spacing w:val="-3"/>
        </w:rPr>
        <w:t> </w:t>
      </w:r>
      <w:r>
        <w:rPr/>
        <w:t>Hence,</w:t>
      </w:r>
      <w:r>
        <w:rPr>
          <w:spacing w:val="-2"/>
        </w:rPr>
        <w:t> </w:t>
      </w:r>
      <w:r>
        <w:rPr/>
        <w:t>a</w:t>
      </w:r>
      <w:r>
        <w:rPr>
          <w:spacing w:val="-7"/>
        </w:rPr>
        <w:t> </w:t>
      </w:r>
      <w:r>
        <w:rPr/>
        <w:t>comparative analysis was conducted in these case studies to examine the implementation of BIM</w:t>
      </w:r>
      <w:r>
        <w:rPr>
          <w:spacing w:val="-9"/>
        </w:rPr>
        <w:t> </w:t>
      </w:r>
      <w:r>
        <w:rPr/>
        <w:t>on</w:t>
      </w:r>
      <w:r>
        <w:rPr>
          <w:spacing w:val="-10"/>
        </w:rPr>
        <w:t> </w:t>
      </w:r>
      <w:r>
        <w:rPr/>
        <w:t>highways,</w:t>
      </w:r>
      <w:r>
        <w:rPr>
          <w:spacing w:val="-10"/>
        </w:rPr>
        <w:t> </w:t>
      </w:r>
      <w:r>
        <w:rPr/>
        <w:t>how</w:t>
      </w:r>
      <w:r>
        <w:rPr>
          <w:spacing w:val="-11"/>
        </w:rPr>
        <w:t> </w:t>
      </w:r>
      <w:r>
        <w:rPr/>
        <w:t>BIM</w:t>
      </w:r>
      <w:r>
        <w:rPr>
          <w:spacing w:val="-9"/>
        </w:rPr>
        <w:t> </w:t>
      </w:r>
      <w:r>
        <w:rPr/>
        <w:t>is</w:t>
      </w:r>
      <w:r>
        <w:rPr>
          <w:spacing w:val="-11"/>
        </w:rPr>
        <w:t> </w:t>
      </w:r>
      <w:r>
        <w:rPr/>
        <w:t>used</w:t>
      </w:r>
      <w:r>
        <w:rPr>
          <w:spacing w:val="-10"/>
        </w:rPr>
        <w:t> </w:t>
      </w:r>
      <w:r>
        <w:rPr/>
        <w:t>post-construction,</w:t>
      </w:r>
      <w:r>
        <w:rPr>
          <w:spacing w:val="-10"/>
        </w:rPr>
        <w:t> </w:t>
      </w:r>
      <w:r>
        <w:rPr/>
        <w:t>during</w:t>
      </w:r>
      <w:r>
        <w:rPr>
          <w:spacing w:val="-10"/>
        </w:rPr>
        <w:t> </w:t>
      </w:r>
      <w:r>
        <w:rPr/>
        <w:t>and</w:t>
      </w:r>
      <w:r>
        <w:rPr>
          <w:spacing w:val="-10"/>
        </w:rPr>
        <w:t> </w:t>
      </w:r>
      <w:r>
        <w:rPr/>
        <w:t>during</w:t>
      </w:r>
      <w:r>
        <w:rPr>
          <w:spacing w:val="-10"/>
        </w:rPr>
        <w:t> </w:t>
      </w:r>
      <w:r>
        <w:rPr/>
        <w:t>handover, and the associated technologies, roles, responsibilities, and managerial issues of the</w:t>
      </w:r>
      <w:r>
        <w:rPr>
          <w:spacing w:val="-2"/>
        </w:rPr>
        <w:t> </w:t>
      </w:r>
      <w:r>
        <w:rPr/>
        <w:t>projects.</w:t>
      </w:r>
      <w:r>
        <w:rPr>
          <w:spacing w:val="-6"/>
        </w:rPr>
        <w:t> </w:t>
      </w:r>
      <w:r>
        <w:rPr/>
        <w:t>Moreover,</w:t>
      </w:r>
      <w:r>
        <w:rPr>
          <w:spacing w:val="-3"/>
        </w:rPr>
        <w:t> </w:t>
      </w:r>
      <w:r>
        <w:rPr/>
        <w:t>there</w:t>
      </w:r>
      <w:r>
        <w:rPr>
          <w:spacing w:val="-2"/>
        </w:rPr>
        <w:t> </w:t>
      </w:r>
      <w:r>
        <w:rPr/>
        <w:t>are differences</w:t>
      </w:r>
      <w:r>
        <w:rPr>
          <w:spacing w:val="-7"/>
        </w:rPr>
        <w:t> </w:t>
      </w:r>
      <w:r>
        <w:rPr/>
        <w:t>between</w:t>
      </w:r>
      <w:r>
        <w:rPr>
          <w:spacing w:val="-6"/>
        </w:rPr>
        <w:t> </w:t>
      </w:r>
      <w:r>
        <w:rPr/>
        <w:t>how</w:t>
      </w:r>
      <w:r>
        <w:rPr>
          <w:spacing w:val="-2"/>
        </w:rPr>
        <w:t> </w:t>
      </w:r>
      <w:r>
        <w:rPr/>
        <w:t>BIM</w:t>
      </w:r>
      <w:r>
        <w:rPr>
          <w:spacing w:val="-5"/>
        </w:rPr>
        <w:t> </w:t>
      </w:r>
      <w:r>
        <w:rPr/>
        <w:t>has</w:t>
      </w:r>
      <w:r>
        <w:rPr>
          <w:spacing w:val="-7"/>
        </w:rPr>
        <w:t> </w:t>
      </w:r>
      <w:r>
        <w:rPr/>
        <w:t>been</w:t>
      </w:r>
      <w:r>
        <w:rPr>
          <w:spacing w:val="-6"/>
        </w:rPr>
        <w:t> </w:t>
      </w:r>
      <w:r>
        <w:rPr/>
        <w:t>used</w:t>
      </w:r>
      <w:r>
        <w:rPr>
          <w:spacing w:val="-6"/>
        </w:rPr>
        <w:t> </w:t>
      </w:r>
      <w:r>
        <w:rPr/>
        <w:t>for handover, with some cases not using the advantage of having a PIM (Project Information Model) with its asset data available for the asset maintainers. The tables below show how each case study (i) did it, (ii) Strategies used, (iii) Current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8"/>
      </w:pPr>
      <w:r>
        <w:rPr/>
        <w:t>and</w:t>
      </w:r>
      <w:r>
        <w:rPr>
          <w:spacing w:val="80"/>
        </w:rPr>
        <w:t> </w:t>
      </w:r>
      <w:r>
        <w:rPr/>
        <w:t>Potential</w:t>
      </w:r>
      <w:r>
        <w:rPr>
          <w:spacing w:val="80"/>
        </w:rPr>
        <w:t> </w:t>
      </w:r>
      <w:r>
        <w:rPr/>
        <w:t>areas</w:t>
      </w:r>
      <w:r>
        <w:rPr>
          <w:spacing w:val="80"/>
        </w:rPr>
        <w:t> </w:t>
      </w:r>
      <w:r>
        <w:rPr/>
        <w:t>for</w:t>
      </w:r>
      <w:r>
        <w:rPr>
          <w:spacing w:val="80"/>
        </w:rPr>
        <w:t> </w:t>
      </w:r>
      <w:r>
        <w:rPr/>
        <w:t>BIM</w:t>
      </w:r>
      <w:r>
        <w:rPr>
          <w:spacing w:val="80"/>
        </w:rPr>
        <w:t> </w:t>
      </w:r>
      <w:r>
        <w:rPr/>
        <w:t>implementation,</w:t>
      </w:r>
      <w:r>
        <w:rPr>
          <w:spacing w:val="80"/>
          <w:w w:val="150"/>
        </w:rPr>
        <w:t> </w:t>
      </w:r>
      <w:r>
        <w:rPr/>
        <w:t>and</w:t>
      </w:r>
      <w:r>
        <w:rPr>
          <w:spacing w:val="80"/>
        </w:rPr>
        <w:t> </w:t>
      </w:r>
      <w:r>
        <w:rPr/>
        <w:t>(iv)</w:t>
      </w:r>
      <w:r>
        <w:rPr>
          <w:spacing w:val="80"/>
        </w:rPr>
        <w:t> </w:t>
      </w:r>
      <w:r>
        <w:rPr/>
        <w:t>Potential</w:t>
      </w:r>
      <w:r>
        <w:rPr>
          <w:spacing w:val="80"/>
        </w:rPr>
        <w:t> </w:t>
      </w:r>
      <w:r>
        <w:rPr/>
        <w:t>areas</w:t>
      </w:r>
      <w:r>
        <w:rPr>
          <w:spacing w:val="80"/>
        </w:rPr>
        <w:t> </w:t>
      </w:r>
      <w:r>
        <w:rPr/>
        <w:t>for</w:t>
      </w:r>
      <w:r>
        <w:rPr>
          <w:spacing w:val="40"/>
        </w:rPr>
        <w:t> </w:t>
      </w:r>
      <w:r>
        <w:rPr>
          <w:spacing w:val="-2"/>
        </w:rPr>
        <w:t>Improvement.</w:t>
      </w:r>
    </w:p>
    <w:p>
      <w:pPr>
        <w:pStyle w:val="BodyText"/>
      </w:pPr>
    </w:p>
    <w:p>
      <w:pPr>
        <w:pStyle w:val="BodyText"/>
        <w:spacing w:before="1"/>
      </w:pPr>
    </w:p>
    <w:p>
      <w:pPr>
        <w:pStyle w:val="BodyText"/>
        <w:ind w:left="1336"/>
      </w:pPr>
      <w:bookmarkStart w:name="_bookmark93" w:id="170"/>
      <w:bookmarkEnd w:id="170"/>
      <w:r>
        <w:rPr/>
      </w:r>
      <w:r>
        <w:rPr/>
        <w:t>Table 1</w:t>
      </w:r>
      <w:r>
        <w:rPr>
          <w:spacing w:val="1"/>
        </w:rPr>
        <w:t> </w:t>
      </w:r>
      <w:r>
        <w:rPr/>
        <w:t>How</w:t>
      </w:r>
      <w:r>
        <w:rPr>
          <w:spacing w:val="-5"/>
        </w:rPr>
        <w:t> </w:t>
      </w:r>
      <w:r>
        <w:rPr/>
        <w:t>did they</w:t>
      </w:r>
      <w:r>
        <w:rPr>
          <w:spacing w:val="-5"/>
        </w:rPr>
        <w:t> </w:t>
      </w:r>
      <w:r>
        <w:rPr/>
        <w:t>do it-</w:t>
      </w:r>
      <w:r>
        <w:rPr>
          <w:spacing w:val="-4"/>
        </w:rPr>
        <w:t>A160</w:t>
      </w:r>
    </w:p>
    <w:p>
      <w:pPr>
        <w:pStyle w:val="BodyText"/>
        <w:spacing w:before="3"/>
        <w:rPr>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82"/>
        <w:gridCol w:w="7347"/>
      </w:tblGrid>
      <w:tr>
        <w:trPr>
          <w:trHeight w:val="585" w:hRule="atLeast"/>
        </w:trPr>
        <w:tc>
          <w:tcPr>
            <w:tcW w:w="1282" w:type="dxa"/>
          </w:tcPr>
          <w:p>
            <w:pPr>
              <w:pStyle w:val="TableParagraph"/>
              <w:ind w:left="110"/>
              <w:rPr>
                <w:b/>
                <w:sz w:val="22"/>
              </w:rPr>
            </w:pPr>
            <w:r>
              <w:rPr>
                <w:b/>
                <w:spacing w:val="-4"/>
                <w:sz w:val="22"/>
              </w:rPr>
              <w:t>A160</w:t>
            </w:r>
          </w:p>
        </w:tc>
        <w:tc>
          <w:tcPr>
            <w:tcW w:w="7347" w:type="dxa"/>
          </w:tcPr>
          <w:p>
            <w:pPr>
              <w:pStyle w:val="TableParagraph"/>
              <w:ind w:left="23" w:right="10"/>
              <w:jc w:val="center"/>
              <w:rPr>
                <w:b/>
                <w:sz w:val="22"/>
              </w:rPr>
            </w:pPr>
            <w:r>
              <w:rPr>
                <w:b/>
                <w:spacing w:val="-2"/>
                <w:sz w:val="22"/>
              </w:rPr>
              <w:t>Description</w:t>
            </w:r>
          </w:p>
        </w:tc>
      </w:tr>
      <w:tr>
        <w:trPr>
          <w:trHeight w:val="393" w:hRule="atLeast"/>
        </w:trPr>
        <w:tc>
          <w:tcPr>
            <w:tcW w:w="1282" w:type="dxa"/>
          </w:tcPr>
          <w:p>
            <w:pPr>
              <w:pStyle w:val="TableParagraph"/>
              <w:ind w:left="110"/>
              <w:rPr>
                <w:sz w:val="22"/>
              </w:rPr>
            </w:pPr>
            <w:r>
              <w:rPr>
                <w:spacing w:val="-2"/>
                <w:sz w:val="22"/>
              </w:rPr>
              <w:t>Problems</w:t>
            </w:r>
          </w:p>
        </w:tc>
        <w:tc>
          <w:tcPr>
            <w:tcW w:w="7347" w:type="dxa"/>
          </w:tcPr>
          <w:p>
            <w:pPr>
              <w:pStyle w:val="TableParagraph"/>
              <w:ind w:left="110"/>
              <w:rPr>
                <w:sz w:val="22"/>
              </w:rPr>
            </w:pPr>
            <w:r>
              <w:rPr>
                <w:sz w:val="22"/>
              </w:rPr>
              <w:t>Knowledge</w:t>
            </w:r>
            <w:r>
              <w:rPr>
                <w:spacing w:val="-8"/>
                <w:sz w:val="22"/>
              </w:rPr>
              <w:t> </w:t>
            </w:r>
            <w:r>
              <w:rPr>
                <w:sz w:val="22"/>
              </w:rPr>
              <w:t>of</w:t>
            </w:r>
            <w:r>
              <w:rPr>
                <w:spacing w:val="-7"/>
                <w:sz w:val="22"/>
              </w:rPr>
              <w:t> </w:t>
            </w:r>
            <w:r>
              <w:rPr>
                <w:sz w:val="22"/>
              </w:rPr>
              <w:t>BIM</w:t>
            </w:r>
            <w:r>
              <w:rPr>
                <w:spacing w:val="-7"/>
                <w:sz w:val="22"/>
              </w:rPr>
              <w:t> </w:t>
            </w:r>
            <w:r>
              <w:rPr>
                <w:sz w:val="22"/>
              </w:rPr>
              <w:t>and</w:t>
            </w:r>
            <w:r>
              <w:rPr>
                <w:spacing w:val="-6"/>
                <w:sz w:val="22"/>
              </w:rPr>
              <w:t> </w:t>
            </w:r>
            <w:r>
              <w:rPr>
                <w:sz w:val="22"/>
              </w:rPr>
              <w:t>personnel</w:t>
            </w:r>
            <w:r>
              <w:rPr>
                <w:spacing w:val="-4"/>
                <w:sz w:val="22"/>
              </w:rPr>
              <w:t> </w:t>
            </w:r>
            <w:r>
              <w:rPr>
                <w:sz w:val="22"/>
              </w:rPr>
              <w:t>that</w:t>
            </w:r>
            <w:r>
              <w:rPr>
                <w:spacing w:val="-7"/>
                <w:sz w:val="22"/>
              </w:rPr>
              <w:t> </w:t>
            </w:r>
            <w:r>
              <w:rPr>
                <w:sz w:val="22"/>
              </w:rPr>
              <w:t>had</w:t>
            </w:r>
            <w:r>
              <w:rPr>
                <w:spacing w:val="-2"/>
                <w:sz w:val="22"/>
              </w:rPr>
              <w:t> </w:t>
            </w:r>
            <w:r>
              <w:rPr>
                <w:sz w:val="22"/>
              </w:rPr>
              <w:t>appropriate</w:t>
            </w:r>
            <w:r>
              <w:rPr>
                <w:spacing w:val="-2"/>
                <w:sz w:val="22"/>
              </w:rPr>
              <w:t> training.</w:t>
            </w:r>
          </w:p>
        </w:tc>
      </w:tr>
      <w:tr>
        <w:trPr>
          <w:trHeight w:val="508" w:hRule="atLeast"/>
        </w:trPr>
        <w:tc>
          <w:tcPr>
            <w:tcW w:w="1282" w:type="dxa"/>
          </w:tcPr>
          <w:p>
            <w:pPr>
              <w:pStyle w:val="TableParagraph"/>
              <w:rPr>
                <w:rFonts w:ascii="Times New Roman"/>
                <w:sz w:val="22"/>
              </w:rPr>
            </w:pPr>
          </w:p>
        </w:tc>
        <w:tc>
          <w:tcPr>
            <w:tcW w:w="7347" w:type="dxa"/>
          </w:tcPr>
          <w:p>
            <w:pPr>
              <w:pStyle w:val="TableParagraph"/>
              <w:spacing w:line="254" w:lineRule="exact"/>
              <w:ind w:left="110"/>
              <w:rPr>
                <w:sz w:val="22"/>
              </w:rPr>
            </w:pPr>
            <w:r>
              <w:rPr>
                <w:sz w:val="22"/>
              </w:rPr>
              <w:t>Lack</w:t>
            </w:r>
            <w:r>
              <w:rPr>
                <w:spacing w:val="80"/>
                <w:sz w:val="22"/>
              </w:rPr>
              <w:t> </w:t>
            </w:r>
            <w:r>
              <w:rPr>
                <w:sz w:val="22"/>
              </w:rPr>
              <w:t>of</w:t>
            </w:r>
            <w:r>
              <w:rPr>
                <w:spacing w:val="80"/>
                <w:sz w:val="22"/>
              </w:rPr>
              <w:t> </w:t>
            </w:r>
            <w:r>
              <w:rPr>
                <w:sz w:val="22"/>
              </w:rPr>
              <w:t>knowledge</w:t>
            </w:r>
            <w:r>
              <w:rPr>
                <w:spacing w:val="80"/>
                <w:sz w:val="22"/>
              </w:rPr>
              <w:t> </w:t>
            </w:r>
            <w:r>
              <w:rPr>
                <w:sz w:val="22"/>
              </w:rPr>
              <w:t>by</w:t>
            </w:r>
            <w:r>
              <w:rPr>
                <w:spacing w:val="80"/>
                <w:sz w:val="22"/>
              </w:rPr>
              <w:t> </w:t>
            </w:r>
            <w:r>
              <w:rPr>
                <w:sz w:val="22"/>
              </w:rPr>
              <w:t>Contractor</w:t>
            </w:r>
            <w:r>
              <w:rPr>
                <w:spacing w:val="80"/>
                <w:sz w:val="22"/>
              </w:rPr>
              <w:t> </w:t>
            </w:r>
            <w:r>
              <w:rPr>
                <w:sz w:val="22"/>
              </w:rPr>
              <w:t>of</w:t>
            </w:r>
            <w:r>
              <w:rPr>
                <w:spacing w:val="80"/>
                <w:sz w:val="22"/>
              </w:rPr>
              <w:t> </w:t>
            </w:r>
            <w:r>
              <w:rPr>
                <w:sz w:val="22"/>
              </w:rPr>
              <w:t>Handover</w:t>
            </w:r>
            <w:r>
              <w:rPr>
                <w:spacing w:val="80"/>
                <w:sz w:val="22"/>
              </w:rPr>
              <w:t> </w:t>
            </w:r>
            <w:r>
              <w:rPr>
                <w:sz w:val="22"/>
              </w:rPr>
              <w:t>of</w:t>
            </w:r>
            <w:r>
              <w:rPr>
                <w:spacing w:val="80"/>
                <w:sz w:val="22"/>
              </w:rPr>
              <w:t> </w:t>
            </w:r>
            <w:r>
              <w:rPr>
                <w:sz w:val="22"/>
              </w:rPr>
              <w:t>asset</w:t>
            </w:r>
            <w:r>
              <w:rPr>
                <w:spacing w:val="80"/>
                <w:sz w:val="22"/>
              </w:rPr>
              <w:t> </w:t>
            </w:r>
            <w:r>
              <w:rPr>
                <w:sz w:val="22"/>
              </w:rPr>
              <w:t>attribute</w:t>
            </w:r>
            <w:r>
              <w:rPr>
                <w:spacing w:val="40"/>
                <w:sz w:val="22"/>
              </w:rPr>
              <w:t> </w:t>
            </w:r>
            <w:r>
              <w:rPr>
                <w:spacing w:val="-2"/>
                <w:sz w:val="22"/>
              </w:rPr>
              <w:t>information.</w:t>
            </w:r>
          </w:p>
        </w:tc>
      </w:tr>
      <w:tr>
        <w:trPr>
          <w:trHeight w:val="503" w:hRule="atLeast"/>
        </w:trPr>
        <w:tc>
          <w:tcPr>
            <w:tcW w:w="1282" w:type="dxa"/>
          </w:tcPr>
          <w:p>
            <w:pPr>
              <w:pStyle w:val="TableParagraph"/>
              <w:rPr>
                <w:rFonts w:ascii="Times New Roman"/>
                <w:sz w:val="22"/>
              </w:rPr>
            </w:pPr>
          </w:p>
        </w:tc>
        <w:tc>
          <w:tcPr>
            <w:tcW w:w="7347" w:type="dxa"/>
          </w:tcPr>
          <w:p>
            <w:pPr>
              <w:pStyle w:val="TableParagraph"/>
              <w:spacing w:line="248" w:lineRule="exact"/>
              <w:ind w:left="110"/>
              <w:rPr>
                <w:sz w:val="22"/>
              </w:rPr>
            </w:pPr>
            <w:r>
              <w:rPr>
                <w:spacing w:val="-2"/>
                <w:sz w:val="22"/>
              </w:rPr>
              <w:t>Information</w:t>
            </w:r>
            <w:r>
              <w:rPr>
                <w:spacing w:val="-5"/>
                <w:sz w:val="22"/>
              </w:rPr>
              <w:t> </w:t>
            </w:r>
            <w:r>
              <w:rPr>
                <w:spacing w:val="-2"/>
                <w:sz w:val="22"/>
              </w:rPr>
              <w:t>is</w:t>
            </w:r>
            <w:r>
              <w:rPr>
                <w:spacing w:val="-8"/>
                <w:sz w:val="22"/>
              </w:rPr>
              <w:t> </w:t>
            </w:r>
            <w:r>
              <w:rPr>
                <w:spacing w:val="-2"/>
                <w:sz w:val="22"/>
              </w:rPr>
              <w:t>missing</w:t>
            </w:r>
            <w:r>
              <w:rPr>
                <w:spacing w:val="-6"/>
                <w:sz w:val="22"/>
              </w:rPr>
              <w:t> </w:t>
            </w:r>
            <w:r>
              <w:rPr>
                <w:spacing w:val="-2"/>
                <w:sz w:val="22"/>
              </w:rPr>
              <w:t>due</w:t>
            </w:r>
            <w:r>
              <w:rPr>
                <w:spacing w:val="-7"/>
                <w:sz w:val="22"/>
              </w:rPr>
              <w:t> </w:t>
            </w:r>
            <w:r>
              <w:rPr>
                <w:spacing w:val="-2"/>
                <w:sz w:val="22"/>
              </w:rPr>
              <w:t>to</w:t>
            </w:r>
            <w:r>
              <w:rPr>
                <w:spacing w:val="-6"/>
                <w:sz w:val="22"/>
              </w:rPr>
              <w:t> </w:t>
            </w:r>
            <w:r>
              <w:rPr>
                <w:spacing w:val="-2"/>
                <w:sz w:val="22"/>
              </w:rPr>
              <w:t>resources</w:t>
            </w:r>
            <w:r>
              <w:rPr>
                <w:spacing w:val="-13"/>
                <w:sz w:val="22"/>
              </w:rPr>
              <w:t> </w:t>
            </w:r>
            <w:r>
              <w:rPr>
                <w:spacing w:val="-2"/>
                <w:sz w:val="22"/>
              </w:rPr>
              <w:t>moving</w:t>
            </w:r>
            <w:r>
              <w:rPr>
                <w:spacing w:val="-6"/>
                <w:sz w:val="22"/>
              </w:rPr>
              <w:t> </w:t>
            </w:r>
            <w:r>
              <w:rPr>
                <w:spacing w:val="-2"/>
                <w:sz w:val="22"/>
              </w:rPr>
              <w:t>away</w:t>
            </w:r>
            <w:r>
              <w:rPr>
                <w:spacing w:val="-9"/>
                <w:sz w:val="22"/>
              </w:rPr>
              <w:t> </w:t>
            </w:r>
            <w:r>
              <w:rPr>
                <w:spacing w:val="-2"/>
                <w:sz w:val="22"/>
              </w:rPr>
              <w:t>from</w:t>
            </w:r>
            <w:r>
              <w:rPr>
                <w:spacing w:val="-5"/>
                <w:sz w:val="22"/>
              </w:rPr>
              <w:t> </w:t>
            </w:r>
            <w:r>
              <w:rPr>
                <w:spacing w:val="-2"/>
                <w:sz w:val="22"/>
              </w:rPr>
              <w:t>the</w:t>
            </w:r>
            <w:r>
              <w:rPr>
                <w:spacing w:val="-6"/>
                <w:sz w:val="22"/>
              </w:rPr>
              <w:t> </w:t>
            </w:r>
            <w:r>
              <w:rPr>
                <w:spacing w:val="-2"/>
                <w:sz w:val="22"/>
              </w:rPr>
              <w:t>project</w:t>
            </w:r>
            <w:r>
              <w:rPr>
                <w:spacing w:val="-7"/>
                <w:sz w:val="22"/>
              </w:rPr>
              <w:t> </w:t>
            </w:r>
            <w:r>
              <w:rPr>
                <w:spacing w:val="-2"/>
                <w:sz w:val="22"/>
              </w:rPr>
              <w:t>after</w:t>
            </w:r>
          </w:p>
          <w:p>
            <w:pPr>
              <w:pStyle w:val="TableParagraph"/>
              <w:spacing w:line="234" w:lineRule="exact" w:before="1"/>
              <w:ind w:left="110"/>
              <w:rPr>
                <w:sz w:val="22"/>
              </w:rPr>
            </w:pPr>
            <w:r>
              <w:rPr>
                <w:spacing w:val="-2"/>
                <w:sz w:val="22"/>
              </w:rPr>
              <w:t>construction.</w:t>
            </w:r>
          </w:p>
        </w:tc>
      </w:tr>
      <w:tr>
        <w:trPr>
          <w:trHeight w:val="393"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Lack</w:t>
            </w:r>
            <w:r>
              <w:rPr>
                <w:spacing w:val="-10"/>
                <w:sz w:val="22"/>
              </w:rPr>
              <w:t> </w:t>
            </w:r>
            <w:r>
              <w:rPr>
                <w:sz w:val="22"/>
              </w:rPr>
              <w:t>of</w:t>
            </w:r>
            <w:r>
              <w:rPr>
                <w:spacing w:val="-7"/>
                <w:sz w:val="22"/>
              </w:rPr>
              <w:t> </w:t>
            </w:r>
            <w:r>
              <w:rPr>
                <w:sz w:val="22"/>
              </w:rPr>
              <w:t>Knowledge</w:t>
            </w:r>
            <w:r>
              <w:rPr>
                <w:spacing w:val="-6"/>
                <w:sz w:val="22"/>
              </w:rPr>
              <w:t> </w:t>
            </w:r>
            <w:r>
              <w:rPr>
                <w:sz w:val="22"/>
              </w:rPr>
              <w:t>of</w:t>
            </w:r>
            <w:r>
              <w:rPr>
                <w:spacing w:val="-2"/>
                <w:sz w:val="22"/>
              </w:rPr>
              <w:t> </w:t>
            </w:r>
            <w:r>
              <w:rPr>
                <w:sz w:val="22"/>
              </w:rPr>
              <w:t>HE</w:t>
            </w:r>
            <w:r>
              <w:rPr>
                <w:spacing w:val="-7"/>
                <w:sz w:val="22"/>
              </w:rPr>
              <w:t> </w:t>
            </w:r>
            <w:r>
              <w:rPr>
                <w:sz w:val="22"/>
              </w:rPr>
              <w:t>Chart</w:t>
            </w:r>
            <w:r>
              <w:rPr>
                <w:spacing w:val="-2"/>
                <w:sz w:val="22"/>
              </w:rPr>
              <w:t> </w:t>
            </w:r>
            <w:r>
              <w:rPr>
                <w:sz w:val="22"/>
              </w:rPr>
              <w:t>and Node</w:t>
            </w:r>
            <w:r>
              <w:rPr>
                <w:spacing w:val="-2"/>
                <w:sz w:val="22"/>
              </w:rPr>
              <w:t> </w:t>
            </w:r>
            <w:r>
              <w:rPr>
                <w:sz w:val="22"/>
              </w:rPr>
              <w:t>referencing</w:t>
            </w:r>
            <w:r>
              <w:rPr>
                <w:spacing w:val="-2"/>
                <w:sz w:val="22"/>
              </w:rPr>
              <w:t> system.</w:t>
            </w:r>
          </w:p>
        </w:tc>
      </w:tr>
      <w:tr>
        <w:trPr>
          <w:trHeight w:val="393"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Handover</w:t>
            </w:r>
            <w:r>
              <w:rPr>
                <w:spacing w:val="-7"/>
                <w:sz w:val="22"/>
              </w:rPr>
              <w:t> </w:t>
            </w:r>
            <w:r>
              <w:rPr>
                <w:sz w:val="22"/>
              </w:rPr>
              <w:t>(Asset</w:t>
            </w:r>
            <w:r>
              <w:rPr>
                <w:spacing w:val="-3"/>
                <w:sz w:val="22"/>
              </w:rPr>
              <w:t> </w:t>
            </w:r>
            <w:r>
              <w:rPr>
                <w:sz w:val="22"/>
              </w:rPr>
              <w:t>Data)</w:t>
            </w:r>
            <w:r>
              <w:rPr>
                <w:spacing w:val="-7"/>
                <w:sz w:val="22"/>
              </w:rPr>
              <w:t> </w:t>
            </w:r>
            <w:r>
              <w:rPr>
                <w:sz w:val="22"/>
              </w:rPr>
              <w:t>took</w:t>
            </w:r>
            <w:r>
              <w:rPr>
                <w:spacing w:val="-4"/>
                <w:sz w:val="22"/>
              </w:rPr>
              <w:t> </w:t>
            </w:r>
            <w:r>
              <w:rPr>
                <w:sz w:val="22"/>
              </w:rPr>
              <w:t>too</w:t>
            </w:r>
            <w:r>
              <w:rPr>
                <w:spacing w:val="-4"/>
                <w:sz w:val="22"/>
              </w:rPr>
              <w:t> </w:t>
            </w:r>
            <w:r>
              <w:rPr>
                <w:sz w:val="22"/>
              </w:rPr>
              <w:t>long</w:t>
            </w:r>
            <w:r>
              <w:rPr>
                <w:spacing w:val="-3"/>
                <w:sz w:val="22"/>
              </w:rPr>
              <w:t> </w:t>
            </w:r>
            <w:r>
              <w:rPr>
                <w:sz w:val="22"/>
              </w:rPr>
              <w:t>(12</w:t>
            </w:r>
            <w:r>
              <w:rPr>
                <w:spacing w:val="-7"/>
                <w:sz w:val="22"/>
              </w:rPr>
              <w:t> </w:t>
            </w:r>
            <w:r>
              <w:rPr>
                <w:spacing w:val="-2"/>
                <w:sz w:val="22"/>
              </w:rPr>
              <w:t>months).</w:t>
            </w:r>
          </w:p>
        </w:tc>
      </w:tr>
      <w:tr>
        <w:trPr>
          <w:trHeight w:val="422" w:hRule="atLeast"/>
        </w:trPr>
        <w:tc>
          <w:tcPr>
            <w:tcW w:w="1282" w:type="dxa"/>
          </w:tcPr>
          <w:p>
            <w:pPr>
              <w:pStyle w:val="TableParagraph"/>
              <w:ind w:left="110"/>
              <w:rPr>
                <w:sz w:val="22"/>
              </w:rPr>
            </w:pPr>
            <w:r>
              <w:rPr>
                <w:spacing w:val="-2"/>
                <w:sz w:val="22"/>
              </w:rPr>
              <w:t>Barriers</w:t>
            </w:r>
          </w:p>
        </w:tc>
        <w:tc>
          <w:tcPr>
            <w:tcW w:w="7347" w:type="dxa"/>
          </w:tcPr>
          <w:p>
            <w:pPr>
              <w:pStyle w:val="TableParagraph"/>
              <w:ind w:left="110"/>
              <w:rPr>
                <w:sz w:val="22"/>
              </w:rPr>
            </w:pPr>
            <w:r>
              <w:rPr>
                <w:sz w:val="22"/>
              </w:rPr>
              <w:t>Changing</w:t>
            </w:r>
            <w:r>
              <w:rPr>
                <w:spacing w:val="-2"/>
                <w:sz w:val="22"/>
              </w:rPr>
              <w:t> </w:t>
            </w:r>
            <w:r>
              <w:rPr>
                <w:sz w:val="22"/>
              </w:rPr>
              <w:t>the</w:t>
            </w:r>
            <w:r>
              <w:rPr>
                <w:spacing w:val="-5"/>
                <w:sz w:val="22"/>
              </w:rPr>
              <w:t> </w:t>
            </w:r>
            <w:r>
              <w:rPr>
                <w:sz w:val="22"/>
              </w:rPr>
              <w:t>scope</w:t>
            </w:r>
            <w:r>
              <w:rPr>
                <w:spacing w:val="-5"/>
                <w:sz w:val="22"/>
              </w:rPr>
              <w:t> </w:t>
            </w:r>
            <w:r>
              <w:rPr>
                <w:sz w:val="22"/>
              </w:rPr>
              <w:t>of</w:t>
            </w:r>
            <w:r>
              <w:rPr>
                <w:spacing w:val="-5"/>
                <w:sz w:val="22"/>
              </w:rPr>
              <w:t> </w:t>
            </w:r>
            <w:r>
              <w:rPr>
                <w:sz w:val="22"/>
              </w:rPr>
              <w:t>asset</w:t>
            </w:r>
            <w:r>
              <w:rPr>
                <w:spacing w:val="-6"/>
                <w:sz w:val="22"/>
              </w:rPr>
              <w:t> </w:t>
            </w:r>
            <w:r>
              <w:rPr>
                <w:sz w:val="22"/>
              </w:rPr>
              <w:t>data</w:t>
            </w:r>
            <w:r>
              <w:rPr>
                <w:spacing w:val="-1"/>
                <w:sz w:val="22"/>
              </w:rPr>
              <w:t> </w:t>
            </w:r>
            <w:r>
              <w:rPr>
                <w:spacing w:val="-2"/>
                <w:sz w:val="22"/>
              </w:rPr>
              <w:t>requirements.</w:t>
            </w:r>
          </w:p>
        </w:tc>
      </w:tr>
      <w:tr>
        <w:trPr>
          <w:trHeight w:val="393"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HE</w:t>
            </w:r>
            <w:r>
              <w:rPr>
                <w:spacing w:val="-3"/>
                <w:sz w:val="22"/>
              </w:rPr>
              <w:t> </w:t>
            </w:r>
            <w:r>
              <w:rPr>
                <w:sz w:val="22"/>
              </w:rPr>
              <w:t>databases</w:t>
            </w:r>
            <w:r>
              <w:rPr>
                <w:spacing w:val="-7"/>
                <w:sz w:val="22"/>
              </w:rPr>
              <w:t> </w:t>
            </w:r>
            <w:r>
              <w:rPr>
                <w:sz w:val="22"/>
              </w:rPr>
              <w:t>are</w:t>
            </w:r>
            <w:r>
              <w:rPr>
                <w:spacing w:val="-7"/>
                <w:sz w:val="22"/>
              </w:rPr>
              <w:t> </w:t>
            </w:r>
            <w:r>
              <w:rPr>
                <w:sz w:val="22"/>
              </w:rPr>
              <w:t>not</w:t>
            </w:r>
            <w:r>
              <w:rPr>
                <w:spacing w:val="-7"/>
                <w:sz w:val="22"/>
              </w:rPr>
              <w:t> </w:t>
            </w:r>
            <w:r>
              <w:rPr>
                <w:sz w:val="22"/>
              </w:rPr>
              <w:t>accepting</w:t>
            </w:r>
            <w:r>
              <w:rPr>
                <w:spacing w:val="-3"/>
                <w:sz w:val="22"/>
              </w:rPr>
              <w:t> </w:t>
            </w:r>
            <w:r>
              <w:rPr>
                <w:sz w:val="22"/>
              </w:rPr>
              <w:t>the</w:t>
            </w:r>
            <w:r>
              <w:rPr>
                <w:spacing w:val="-7"/>
                <w:sz w:val="22"/>
              </w:rPr>
              <w:t> </w:t>
            </w:r>
            <w:r>
              <w:rPr>
                <w:sz w:val="22"/>
              </w:rPr>
              <w:t>agreed</w:t>
            </w:r>
            <w:r>
              <w:rPr>
                <w:spacing w:val="-3"/>
                <w:sz w:val="22"/>
              </w:rPr>
              <w:t> </w:t>
            </w:r>
            <w:r>
              <w:rPr>
                <w:sz w:val="22"/>
              </w:rPr>
              <w:t>version</w:t>
            </w:r>
            <w:r>
              <w:rPr>
                <w:spacing w:val="-3"/>
                <w:sz w:val="22"/>
              </w:rPr>
              <w:t> </w:t>
            </w:r>
            <w:r>
              <w:rPr>
                <w:sz w:val="22"/>
              </w:rPr>
              <w:t>of</w:t>
            </w:r>
            <w:r>
              <w:rPr>
                <w:spacing w:val="-3"/>
                <w:sz w:val="22"/>
              </w:rPr>
              <w:t> </w:t>
            </w:r>
            <w:r>
              <w:rPr>
                <w:sz w:val="22"/>
              </w:rPr>
              <w:t>asset</w:t>
            </w:r>
            <w:r>
              <w:rPr>
                <w:spacing w:val="-7"/>
                <w:sz w:val="22"/>
              </w:rPr>
              <w:t> </w:t>
            </w:r>
            <w:r>
              <w:rPr>
                <w:spacing w:val="-2"/>
                <w:sz w:val="22"/>
              </w:rPr>
              <w:t>data.</w:t>
            </w:r>
          </w:p>
        </w:tc>
      </w:tr>
      <w:tr>
        <w:trPr>
          <w:trHeight w:val="417"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Engineers</w:t>
            </w:r>
            <w:r>
              <w:rPr>
                <w:spacing w:val="-7"/>
                <w:sz w:val="22"/>
              </w:rPr>
              <w:t> </w:t>
            </w:r>
            <w:r>
              <w:rPr>
                <w:sz w:val="22"/>
              </w:rPr>
              <w:t>and</w:t>
            </w:r>
            <w:r>
              <w:rPr>
                <w:spacing w:val="-8"/>
                <w:sz w:val="22"/>
              </w:rPr>
              <w:t> </w:t>
            </w:r>
            <w:r>
              <w:rPr>
                <w:sz w:val="22"/>
              </w:rPr>
              <w:t>subcontractors</w:t>
            </w:r>
            <w:r>
              <w:rPr>
                <w:spacing w:val="-5"/>
                <w:sz w:val="22"/>
              </w:rPr>
              <w:t> </w:t>
            </w:r>
            <w:r>
              <w:rPr>
                <w:sz w:val="22"/>
              </w:rPr>
              <w:t>are</w:t>
            </w:r>
            <w:r>
              <w:rPr>
                <w:spacing w:val="-6"/>
                <w:sz w:val="22"/>
              </w:rPr>
              <w:t> </w:t>
            </w:r>
            <w:r>
              <w:rPr>
                <w:sz w:val="22"/>
              </w:rPr>
              <w:t>not</w:t>
            </w:r>
            <w:r>
              <w:rPr>
                <w:spacing w:val="-9"/>
                <w:sz w:val="22"/>
              </w:rPr>
              <w:t> </w:t>
            </w:r>
            <w:r>
              <w:rPr>
                <w:sz w:val="22"/>
              </w:rPr>
              <w:t>providing</w:t>
            </w:r>
            <w:r>
              <w:rPr>
                <w:spacing w:val="-4"/>
                <w:sz w:val="22"/>
              </w:rPr>
              <w:t> </w:t>
            </w:r>
            <w:r>
              <w:rPr>
                <w:sz w:val="22"/>
              </w:rPr>
              <w:t>coherent</w:t>
            </w:r>
            <w:r>
              <w:rPr>
                <w:spacing w:val="-3"/>
                <w:sz w:val="22"/>
              </w:rPr>
              <w:t> </w:t>
            </w:r>
            <w:r>
              <w:rPr>
                <w:spacing w:val="-2"/>
                <w:sz w:val="22"/>
              </w:rPr>
              <w:t>information.</w:t>
            </w:r>
          </w:p>
        </w:tc>
      </w:tr>
      <w:tr>
        <w:trPr>
          <w:trHeight w:val="421" w:hRule="atLeast"/>
        </w:trPr>
        <w:tc>
          <w:tcPr>
            <w:tcW w:w="1282" w:type="dxa"/>
          </w:tcPr>
          <w:p>
            <w:pPr>
              <w:pStyle w:val="TableParagraph"/>
              <w:ind w:left="110"/>
              <w:rPr>
                <w:sz w:val="22"/>
              </w:rPr>
            </w:pPr>
            <w:r>
              <w:rPr>
                <w:spacing w:val="-2"/>
                <w:sz w:val="22"/>
              </w:rPr>
              <w:t>Successes</w:t>
            </w:r>
          </w:p>
        </w:tc>
        <w:tc>
          <w:tcPr>
            <w:tcW w:w="7347" w:type="dxa"/>
          </w:tcPr>
          <w:p>
            <w:pPr>
              <w:pStyle w:val="TableParagraph"/>
              <w:ind w:left="110"/>
              <w:rPr>
                <w:sz w:val="22"/>
              </w:rPr>
            </w:pPr>
            <w:r>
              <w:rPr>
                <w:sz w:val="22"/>
              </w:rPr>
              <w:t>Employment</w:t>
            </w:r>
            <w:r>
              <w:rPr>
                <w:spacing w:val="-8"/>
                <w:sz w:val="22"/>
              </w:rPr>
              <w:t> </w:t>
            </w:r>
            <w:r>
              <w:rPr>
                <w:sz w:val="22"/>
              </w:rPr>
              <w:t>of</w:t>
            </w:r>
            <w:r>
              <w:rPr>
                <w:spacing w:val="-8"/>
                <w:sz w:val="22"/>
              </w:rPr>
              <w:t> </w:t>
            </w:r>
            <w:r>
              <w:rPr>
                <w:sz w:val="22"/>
              </w:rPr>
              <w:t>a</w:t>
            </w:r>
            <w:r>
              <w:rPr>
                <w:spacing w:val="-7"/>
                <w:sz w:val="22"/>
              </w:rPr>
              <w:t> </w:t>
            </w:r>
            <w:r>
              <w:rPr>
                <w:sz w:val="22"/>
              </w:rPr>
              <w:t>seconded</w:t>
            </w:r>
            <w:r>
              <w:rPr>
                <w:spacing w:val="-3"/>
                <w:sz w:val="22"/>
              </w:rPr>
              <w:t> </w:t>
            </w:r>
            <w:r>
              <w:rPr>
                <w:sz w:val="22"/>
              </w:rPr>
              <w:t>Handover</w:t>
            </w:r>
            <w:r>
              <w:rPr>
                <w:spacing w:val="-5"/>
                <w:sz w:val="22"/>
              </w:rPr>
              <w:t> </w:t>
            </w:r>
            <w:r>
              <w:rPr>
                <w:spacing w:val="-2"/>
                <w:sz w:val="22"/>
              </w:rPr>
              <w:t>Manager.</w:t>
            </w:r>
          </w:p>
        </w:tc>
      </w:tr>
      <w:tr>
        <w:trPr>
          <w:trHeight w:val="393" w:hRule="atLeast"/>
        </w:trPr>
        <w:tc>
          <w:tcPr>
            <w:tcW w:w="1282" w:type="dxa"/>
          </w:tcPr>
          <w:p>
            <w:pPr>
              <w:pStyle w:val="TableParagraph"/>
              <w:rPr>
                <w:rFonts w:ascii="Times New Roman"/>
                <w:sz w:val="22"/>
              </w:rPr>
            </w:pPr>
          </w:p>
        </w:tc>
        <w:tc>
          <w:tcPr>
            <w:tcW w:w="7347" w:type="dxa"/>
          </w:tcPr>
          <w:p>
            <w:pPr>
              <w:pStyle w:val="TableParagraph"/>
              <w:spacing w:line="248" w:lineRule="exact"/>
              <w:ind w:left="110"/>
              <w:rPr>
                <w:sz w:val="22"/>
              </w:rPr>
            </w:pPr>
            <w:r>
              <w:rPr>
                <w:sz w:val="22"/>
              </w:rPr>
              <w:t>Trailing</w:t>
            </w:r>
            <w:r>
              <w:rPr>
                <w:spacing w:val="-6"/>
                <w:sz w:val="22"/>
              </w:rPr>
              <w:t> </w:t>
            </w:r>
            <w:r>
              <w:rPr>
                <w:sz w:val="22"/>
              </w:rPr>
              <w:t>of</w:t>
            </w:r>
            <w:r>
              <w:rPr>
                <w:spacing w:val="-1"/>
                <w:sz w:val="22"/>
              </w:rPr>
              <w:t> </w:t>
            </w:r>
            <w:r>
              <w:rPr>
                <w:sz w:val="22"/>
              </w:rPr>
              <w:t>Software</w:t>
            </w:r>
            <w:r>
              <w:rPr>
                <w:spacing w:val="-5"/>
                <w:sz w:val="22"/>
              </w:rPr>
              <w:t> </w:t>
            </w:r>
            <w:r>
              <w:rPr>
                <w:sz w:val="22"/>
              </w:rPr>
              <w:t>for</w:t>
            </w:r>
            <w:r>
              <w:rPr>
                <w:spacing w:val="-9"/>
                <w:sz w:val="22"/>
              </w:rPr>
              <w:t> </w:t>
            </w:r>
            <w:r>
              <w:rPr>
                <w:sz w:val="22"/>
              </w:rPr>
              <w:t>data</w:t>
            </w:r>
            <w:r>
              <w:rPr>
                <w:spacing w:val="-5"/>
                <w:sz w:val="22"/>
              </w:rPr>
              <w:t> </w:t>
            </w:r>
            <w:r>
              <w:rPr>
                <w:spacing w:val="-2"/>
                <w:sz w:val="22"/>
              </w:rPr>
              <w:t>amalgamation.</w:t>
            </w:r>
          </w:p>
        </w:tc>
      </w:tr>
      <w:tr>
        <w:trPr>
          <w:trHeight w:val="393"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Drone</w:t>
            </w:r>
            <w:r>
              <w:rPr>
                <w:spacing w:val="-7"/>
                <w:sz w:val="22"/>
              </w:rPr>
              <w:t> </w:t>
            </w:r>
            <w:r>
              <w:rPr>
                <w:sz w:val="22"/>
              </w:rPr>
              <w:t>technology</w:t>
            </w:r>
            <w:r>
              <w:rPr>
                <w:spacing w:val="-4"/>
                <w:sz w:val="22"/>
              </w:rPr>
              <w:t> </w:t>
            </w:r>
            <w:r>
              <w:rPr>
                <w:sz w:val="22"/>
              </w:rPr>
              <w:t>is</w:t>
            </w:r>
            <w:r>
              <w:rPr>
                <w:spacing w:val="-8"/>
                <w:sz w:val="22"/>
              </w:rPr>
              <w:t> </w:t>
            </w:r>
            <w:r>
              <w:rPr>
                <w:sz w:val="22"/>
              </w:rPr>
              <w:t>used</w:t>
            </w:r>
            <w:r>
              <w:rPr>
                <w:spacing w:val="-3"/>
                <w:sz w:val="22"/>
              </w:rPr>
              <w:t> </w:t>
            </w:r>
            <w:r>
              <w:rPr>
                <w:sz w:val="22"/>
              </w:rPr>
              <w:t>to</w:t>
            </w:r>
            <w:r>
              <w:rPr>
                <w:spacing w:val="-2"/>
                <w:sz w:val="22"/>
              </w:rPr>
              <w:t> </w:t>
            </w:r>
            <w:r>
              <w:rPr>
                <w:sz w:val="22"/>
              </w:rPr>
              <w:t>clarify</w:t>
            </w:r>
            <w:r>
              <w:rPr>
                <w:spacing w:val="-4"/>
                <w:sz w:val="22"/>
              </w:rPr>
              <w:t> </w:t>
            </w:r>
            <w:r>
              <w:rPr>
                <w:sz w:val="22"/>
              </w:rPr>
              <w:t>the</w:t>
            </w:r>
            <w:r>
              <w:rPr>
                <w:spacing w:val="-1"/>
                <w:sz w:val="22"/>
              </w:rPr>
              <w:t> </w:t>
            </w:r>
            <w:r>
              <w:rPr>
                <w:sz w:val="22"/>
              </w:rPr>
              <w:t>assets</w:t>
            </w:r>
            <w:r>
              <w:rPr>
                <w:spacing w:val="-4"/>
                <w:sz w:val="22"/>
              </w:rPr>
              <w:t> </w:t>
            </w:r>
            <w:r>
              <w:rPr>
                <w:sz w:val="22"/>
              </w:rPr>
              <w:t>in</w:t>
            </w:r>
            <w:r>
              <w:rPr>
                <w:spacing w:val="-2"/>
                <w:sz w:val="22"/>
              </w:rPr>
              <w:t> place.</w:t>
            </w:r>
          </w:p>
        </w:tc>
      </w:tr>
    </w:tbl>
    <w:p>
      <w:pPr>
        <w:pStyle w:val="BodyText"/>
      </w:pPr>
    </w:p>
    <w:p>
      <w:pPr>
        <w:pStyle w:val="BodyText"/>
        <w:spacing w:before="5"/>
      </w:pPr>
    </w:p>
    <w:p>
      <w:pPr>
        <w:pStyle w:val="BodyText"/>
        <w:ind w:left="1336"/>
      </w:pPr>
      <w:bookmarkStart w:name="_bookmark94" w:id="171"/>
      <w:bookmarkEnd w:id="171"/>
      <w:r>
        <w:rPr/>
      </w:r>
      <w:r>
        <w:rPr/>
        <w:t>Table</w:t>
      </w:r>
      <w:r>
        <w:rPr>
          <w:spacing w:val="-1"/>
        </w:rPr>
        <w:t> </w:t>
      </w:r>
      <w:r>
        <w:rPr/>
        <w:t>2 How</w:t>
      </w:r>
      <w:r>
        <w:rPr>
          <w:spacing w:val="-7"/>
        </w:rPr>
        <w:t> </w:t>
      </w:r>
      <w:r>
        <w:rPr/>
        <w:t>did</w:t>
      </w:r>
      <w:r>
        <w:rPr>
          <w:spacing w:val="-1"/>
        </w:rPr>
        <w:t> </w:t>
      </w:r>
      <w:r>
        <w:rPr/>
        <w:t>they</w:t>
      </w:r>
      <w:r>
        <w:rPr>
          <w:spacing w:val="-7"/>
        </w:rPr>
        <w:t> </w:t>
      </w:r>
      <w:r>
        <w:rPr/>
        <w:t>do</w:t>
      </w:r>
      <w:r>
        <w:rPr>
          <w:spacing w:val="-1"/>
        </w:rPr>
        <w:t> </w:t>
      </w:r>
      <w:r>
        <w:rPr/>
        <w:t>it</w:t>
      </w:r>
      <w:r>
        <w:rPr>
          <w:spacing w:val="2"/>
        </w:rPr>
        <w:t> </w:t>
      </w:r>
      <w:r>
        <w:rPr/>
        <w:t>-</w:t>
      </w:r>
      <w:r>
        <w:rPr>
          <w:spacing w:val="-5"/>
        </w:rPr>
        <w:t> </w:t>
      </w:r>
      <w:r>
        <w:rPr/>
        <w:t>M1J28-</w:t>
      </w:r>
      <w:r>
        <w:rPr>
          <w:spacing w:val="-5"/>
        </w:rPr>
        <w:t>35a</w:t>
      </w:r>
    </w:p>
    <w:p>
      <w:pPr>
        <w:pStyle w:val="BodyText"/>
        <w:spacing w:before="3"/>
        <w:rPr>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82"/>
        <w:gridCol w:w="7347"/>
      </w:tblGrid>
      <w:tr>
        <w:trPr>
          <w:trHeight w:val="508" w:hRule="atLeast"/>
        </w:trPr>
        <w:tc>
          <w:tcPr>
            <w:tcW w:w="1282" w:type="dxa"/>
          </w:tcPr>
          <w:p>
            <w:pPr>
              <w:pStyle w:val="TableParagraph"/>
              <w:ind w:left="110"/>
              <w:rPr>
                <w:b/>
                <w:sz w:val="22"/>
              </w:rPr>
            </w:pPr>
            <w:r>
              <w:rPr>
                <w:b/>
                <w:spacing w:val="-2"/>
                <w:sz w:val="22"/>
              </w:rPr>
              <w:t>M1J28-</w:t>
            </w:r>
          </w:p>
          <w:p>
            <w:pPr>
              <w:pStyle w:val="TableParagraph"/>
              <w:spacing w:line="234" w:lineRule="exact" w:before="1"/>
              <w:ind w:left="110"/>
              <w:rPr>
                <w:b/>
                <w:sz w:val="22"/>
              </w:rPr>
            </w:pPr>
            <w:r>
              <w:rPr>
                <w:b/>
                <w:spacing w:val="-5"/>
                <w:sz w:val="22"/>
              </w:rPr>
              <w:t>35a</w:t>
            </w:r>
          </w:p>
        </w:tc>
        <w:tc>
          <w:tcPr>
            <w:tcW w:w="7347" w:type="dxa"/>
          </w:tcPr>
          <w:p>
            <w:pPr>
              <w:pStyle w:val="TableParagraph"/>
              <w:ind w:left="23"/>
              <w:jc w:val="center"/>
              <w:rPr>
                <w:b/>
                <w:sz w:val="22"/>
              </w:rPr>
            </w:pPr>
            <w:r>
              <w:rPr>
                <w:b/>
                <w:spacing w:val="-2"/>
                <w:sz w:val="22"/>
              </w:rPr>
              <w:t>Description</w:t>
            </w:r>
          </w:p>
        </w:tc>
      </w:tr>
      <w:tr>
        <w:trPr>
          <w:trHeight w:val="316" w:hRule="atLeast"/>
        </w:trPr>
        <w:tc>
          <w:tcPr>
            <w:tcW w:w="1282" w:type="dxa"/>
          </w:tcPr>
          <w:p>
            <w:pPr>
              <w:pStyle w:val="TableParagraph"/>
              <w:ind w:left="110"/>
              <w:rPr>
                <w:sz w:val="22"/>
              </w:rPr>
            </w:pPr>
            <w:r>
              <w:rPr>
                <w:spacing w:val="-2"/>
                <w:sz w:val="22"/>
              </w:rPr>
              <w:t>Problems</w:t>
            </w:r>
          </w:p>
        </w:tc>
        <w:tc>
          <w:tcPr>
            <w:tcW w:w="7347" w:type="dxa"/>
          </w:tcPr>
          <w:p>
            <w:pPr>
              <w:pStyle w:val="TableParagraph"/>
              <w:ind w:left="110"/>
              <w:rPr>
                <w:sz w:val="22"/>
              </w:rPr>
            </w:pPr>
            <w:r>
              <w:rPr>
                <w:sz w:val="22"/>
              </w:rPr>
              <w:t>No</w:t>
            </w:r>
            <w:r>
              <w:rPr>
                <w:spacing w:val="-5"/>
                <w:sz w:val="22"/>
              </w:rPr>
              <w:t> </w:t>
            </w:r>
            <w:r>
              <w:rPr>
                <w:sz w:val="22"/>
              </w:rPr>
              <w:t>BIM</w:t>
            </w:r>
            <w:r>
              <w:rPr>
                <w:spacing w:val="-9"/>
                <w:sz w:val="22"/>
              </w:rPr>
              <w:t> </w:t>
            </w:r>
            <w:r>
              <w:rPr>
                <w:sz w:val="22"/>
              </w:rPr>
              <w:t>team</w:t>
            </w:r>
            <w:r>
              <w:rPr>
                <w:spacing w:val="1"/>
                <w:sz w:val="22"/>
              </w:rPr>
              <w:t> </w:t>
            </w:r>
            <w:r>
              <w:rPr>
                <w:sz w:val="22"/>
              </w:rPr>
              <w:t>was</w:t>
            </w:r>
            <w:r>
              <w:rPr>
                <w:spacing w:val="-7"/>
                <w:sz w:val="22"/>
              </w:rPr>
              <w:t> </w:t>
            </w:r>
            <w:r>
              <w:rPr>
                <w:sz w:val="22"/>
              </w:rPr>
              <w:t>employed</w:t>
            </w:r>
            <w:r>
              <w:rPr>
                <w:spacing w:val="-6"/>
                <w:sz w:val="22"/>
              </w:rPr>
              <w:t> </w:t>
            </w:r>
            <w:r>
              <w:rPr>
                <w:sz w:val="22"/>
              </w:rPr>
              <w:t>due</w:t>
            </w:r>
            <w:r>
              <w:rPr>
                <w:spacing w:val="-2"/>
                <w:sz w:val="22"/>
              </w:rPr>
              <w:t> </w:t>
            </w:r>
            <w:r>
              <w:rPr>
                <w:sz w:val="22"/>
              </w:rPr>
              <w:t>to</w:t>
            </w:r>
            <w:r>
              <w:rPr>
                <w:spacing w:val="-2"/>
                <w:sz w:val="22"/>
              </w:rPr>
              <w:t> </w:t>
            </w:r>
            <w:r>
              <w:rPr>
                <w:sz w:val="22"/>
              </w:rPr>
              <w:t>contract</w:t>
            </w:r>
            <w:r>
              <w:rPr>
                <w:spacing w:val="-2"/>
                <w:sz w:val="22"/>
              </w:rPr>
              <w:t> requirements.</w:t>
            </w:r>
          </w:p>
        </w:tc>
      </w:tr>
      <w:tr>
        <w:trPr>
          <w:trHeight w:val="340"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Surveys</w:t>
            </w:r>
            <w:r>
              <w:rPr>
                <w:spacing w:val="-9"/>
                <w:sz w:val="22"/>
              </w:rPr>
              <w:t> </w:t>
            </w:r>
            <w:r>
              <w:rPr>
                <w:sz w:val="22"/>
              </w:rPr>
              <w:t>had</w:t>
            </w:r>
            <w:r>
              <w:rPr>
                <w:spacing w:val="-5"/>
                <w:sz w:val="22"/>
              </w:rPr>
              <w:t> </w:t>
            </w:r>
            <w:r>
              <w:rPr>
                <w:sz w:val="22"/>
              </w:rPr>
              <w:t>to</w:t>
            </w:r>
            <w:r>
              <w:rPr>
                <w:spacing w:val="-4"/>
                <w:sz w:val="22"/>
              </w:rPr>
              <w:t> </w:t>
            </w:r>
            <w:r>
              <w:rPr>
                <w:sz w:val="22"/>
              </w:rPr>
              <w:t>be</w:t>
            </w:r>
            <w:r>
              <w:rPr>
                <w:spacing w:val="-1"/>
                <w:sz w:val="22"/>
              </w:rPr>
              <w:t> </w:t>
            </w:r>
            <w:r>
              <w:rPr>
                <w:sz w:val="22"/>
              </w:rPr>
              <w:t>carried</w:t>
            </w:r>
            <w:r>
              <w:rPr>
                <w:spacing w:val="-5"/>
                <w:sz w:val="22"/>
              </w:rPr>
              <w:t> </w:t>
            </w:r>
            <w:r>
              <w:rPr>
                <w:sz w:val="22"/>
              </w:rPr>
              <w:t>out</w:t>
            </w:r>
            <w:r>
              <w:rPr>
                <w:spacing w:val="-5"/>
                <w:sz w:val="22"/>
              </w:rPr>
              <w:t> </w:t>
            </w:r>
            <w:r>
              <w:rPr>
                <w:sz w:val="22"/>
              </w:rPr>
              <w:t>to</w:t>
            </w:r>
            <w:r>
              <w:rPr>
                <w:spacing w:val="-5"/>
                <w:sz w:val="22"/>
              </w:rPr>
              <w:t> </w:t>
            </w:r>
            <w:r>
              <w:rPr>
                <w:sz w:val="22"/>
              </w:rPr>
              <w:t>gather</w:t>
            </w:r>
            <w:r>
              <w:rPr>
                <w:spacing w:val="-8"/>
                <w:sz w:val="22"/>
              </w:rPr>
              <w:t> </w:t>
            </w:r>
            <w:r>
              <w:rPr>
                <w:sz w:val="22"/>
              </w:rPr>
              <w:t>asset</w:t>
            </w:r>
            <w:r>
              <w:rPr>
                <w:spacing w:val="-6"/>
                <w:sz w:val="22"/>
              </w:rPr>
              <w:t> </w:t>
            </w:r>
            <w:r>
              <w:rPr>
                <w:sz w:val="22"/>
              </w:rPr>
              <w:t>location </w:t>
            </w:r>
            <w:r>
              <w:rPr>
                <w:spacing w:val="-2"/>
                <w:sz w:val="22"/>
              </w:rPr>
              <w:t>information.</w:t>
            </w:r>
          </w:p>
        </w:tc>
      </w:tr>
      <w:tr>
        <w:trPr>
          <w:trHeight w:val="508" w:hRule="atLeast"/>
        </w:trPr>
        <w:tc>
          <w:tcPr>
            <w:tcW w:w="1282" w:type="dxa"/>
          </w:tcPr>
          <w:p>
            <w:pPr>
              <w:pStyle w:val="TableParagraph"/>
              <w:rPr>
                <w:rFonts w:ascii="Times New Roman"/>
                <w:sz w:val="22"/>
              </w:rPr>
            </w:pPr>
          </w:p>
        </w:tc>
        <w:tc>
          <w:tcPr>
            <w:tcW w:w="7347" w:type="dxa"/>
          </w:tcPr>
          <w:p>
            <w:pPr>
              <w:pStyle w:val="TableParagraph"/>
              <w:spacing w:line="254" w:lineRule="exact"/>
              <w:ind w:left="110"/>
              <w:rPr>
                <w:sz w:val="22"/>
              </w:rPr>
            </w:pPr>
            <w:r>
              <w:rPr>
                <w:sz w:val="22"/>
              </w:rPr>
              <w:t>Information</w:t>
            </w:r>
            <w:r>
              <w:rPr>
                <w:spacing w:val="-16"/>
                <w:sz w:val="22"/>
              </w:rPr>
              <w:t> </w:t>
            </w:r>
            <w:r>
              <w:rPr>
                <w:sz w:val="22"/>
              </w:rPr>
              <w:t>is</w:t>
            </w:r>
            <w:r>
              <w:rPr>
                <w:spacing w:val="-15"/>
                <w:sz w:val="22"/>
              </w:rPr>
              <w:t> </w:t>
            </w:r>
            <w:r>
              <w:rPr>
                <w:sz w:val="22"/>
              </w:rPr>
              <w:t>missing</w:t>
            </w:r>
            <w:r>
              <w:rPr>
                <w:spacing w:val="-15"/>
                <w:sz w:val="22"/>
              </w:rPr>
              <w:t> </w:t>
            </w:r>
            <w:r>
              <w:rPr>
                <w:sz w:val="22"/>
              </w:rPr>
              <w:t>due</w:t>
            </w:r>
            <w:r>
              <w:rPr>
                <w:spacing w:val="-16"/>
                <w:sz w:val="22"/>
              </w:rPr>
              <w:t> </w:t>
            </w:r>
            <w:r>
              <w:rPr>
                <w:sz w:val="22"/>
              </w:rPr>
              <w:t>to</w:t>
            </w:r>
            <w:r>
              <w:rPr>
                <w:spacing w:val="-15"/>
                <w:sz w:val="22"/>
              </w:rPr>
              <w:t> </w:t>
            </w:r>
            <w:r>
              <w:rPr>
                <w:sz w:val="22"/>
              </w:rPr>
              <w:t>resources</w:t>
            </w:r>
            <w:r>
              <w:rPr>
                <w:spacing w:val="-18"/>
                <w:sz w:val="22"/>
              </w:rPr>
              <w:t> </w:t>
            </w:r>
            <w:r>
              <w:rPr>
                <w:sz w:val="22"/>
              </w:rPr>
              <w:t>moving</w:t>
            </w:r>
            <w:r>
              <w:rPr>
                <w:spacing w:val="-17"/>
                <w:sz w:val="22"/>
              </w:rPr>
              <w:t> </w:t>
            </w:r>
            <w:r>
              <w:rPr>
                <w:sz w:val="22"/>
              </w:rPr>
              <w:t>away</w:t>
            </w:r>
            <w:r>
              <w:rPr>
                <w:spacing w:val="-15"/>
                <w:sz w:val="22"/>
              </w:rPr>
              <w:t> </w:t>
            </w:r>
            <w:r>
              <w:rPr>
                <w:sz w:val="22"/>
              </w:rPr>
              <w:t>from</w:t>
            </w:r>
            <w:r>
              <w:rPr>
                <w:spacing w:val="-15"/>
                <w:sz w:val="22"/>
              </w:rPr>
              <w:t> </w:t>
            </w:r>
            <w:r>
              <w:rPr>
                <w:sz w:val="22"/>
              </w:rPr>
              <w:t>the</w:t>
            </w:r>
            <w:r>
              <w:rPr>
                <w:spacing w:val="-16"/>
                <w:sz w:val="22"/>
              </w:rPr>
              <w:t> </w:t>
            </w:r>
            <w:r>
              <w:rPr>
                <w:sz w:val="22"/>
              </w:rPr>
              <w:t>project</w:t>
            </w:r>
            <w:r>
              <w:rPr>
                <w:spacing w:val="-15"/>
                <w:sz w:val="22"/>
              </w:rPr>
              <w:t> </w:t>
            </w:r>
            <w:r>
              <w:rPr>
                <w:sz w:val="22"/>
              </w:rPr>
              <w:t>after </w:t>
            </w:r>
            <w:r>
              <w:rPr>
                <w:spacing w:val="-2"/>
                <w:sz w:val="22"/>
              </w:rPr>
              <w:t>construction.</w:t>
            </w:r>
          </w:p>
        </w:tc>
      </w:tr>
      <w:tr>
        <w:trPr>
          <w:trHeight w:val="316" w:hRule="atLeast"/>
        </w:trPr>
        <w:tc>
          <w:tcPr>
            <w:tcW w:w="1282" w:type="dxa"/>
          </w:tcPr>
          <w:p>
            <w:pPr>
              <w:pStyle w:val="TableParagraph"/>
              <w:rPr>
                <w:rFonts w:ascii="Times New Roman"/>
                <w:sz w:val="22"/>
              </w:rPr>
            </w:pPr>
          </w:p>
        </w:tc>
        <w:tc>
          <w:tcPr>
            <w:tcW w:w="7347" w:type="dxa"/>
          </w:tcPr>
          <w:p>
            <w:pPr>
              <w:pStyle w:val="TableParagraph"/>
              <w:spacing w:line="248" w:lineRule="exact"/>
              <w:ind w:left="110"/>
              <w:rPr>
                <w:sz w:val="22"/>
              </w:rPr>
            </w:pPr>
            <w:r>
              <w:rPr>
                <w:sz w:val="22"/>
              </w:rPr>
              <w:t>Handover</w:t>
            </w:r>
            <w:r>
              <w:rPr>
                <w:spacing w:val="-6"/>
                <w:sz w:val="22"/>
              </w:rPr>
              <w:t> </w:t>
            </w:r>
            <w:r>
              <w:rPr>
                <w:sz w:val="22"/>
              </w:rPr>
              <w:t>(Asset</w:t>
            </w:r>
            <w:r>
              <w:rPr>
                <w:spacing w:val="-4"/>
                <w:sz w:val="22"/>
              </w:rPr>
              <w:t> </w:t>
            </w:r>
            <w:r>
              <w:rPr>
                <w:sz w:val="22"/>
              </w:rPr>
              <w:t>Data)</w:t>
            </w:r>
            <w:r>
              <w:rPr>
                <w:spacing w:val="-5"/>
                <w:sz w:val="22"/>
              </w:rPr>
              <w:t> </w:t>
            </w:r>
            <w:r>
              <w:rPr>
                <w:sz w:val="22"/>
              </w:rPr>
              <w:t>took</w:t>
            </w:r>
            <w:r>
              <w:rPr>
                <w:spacing w:val="-4"/>
                <w:sz w:val="22"/>
              </w:rPr>
              <w:t> </w:t>
            </w:r>
            <w:r>
              <w:rPr>
                <w:sz w:val="22"/>
              </w:rPr>
              <w:t>too</w:t>
            </w:r>
            <w:r>
              <w:rPr>
                <w:spacing w:val="-4"/>
                <w:sz w:val="22"/>
              </w:rPr>
              <w:t> </w:t>
            </w:r>
            <w:r>
              <w:rPr>
                <w:sz w:val="22"/>
              </w:rPr>
              <w:t>long</w:t>
            </w:r>
            <w:r>
              <w:rPr>
                <w:spacing w:val="-3"/>
                <w:sz w:val="22"/>
              </w:rPr>
              <w:t> </w:t>
            </w:r>
            <w:r>
              <w:rPr>
                <w:sz w:val="22"/>
              </w:rPr>
              <w:t>(9</w:t>
            </w:r>
            <w:r>
              <w:rPr>
                <w:spacing w:val="-6"/>
                <w:sz w:val="22"/>
              </w:rPr>
              <w:t> </w:t>
            </w:r>
            <w:r>
              <w:rPr>
                <w:spacing w:val="-2"/>
                <w:sz w:val="22"/>
              </w:rPr>
              <w:t>months).</w:t>
            </w:r>
          </w:p>
        </w:tc>
      </w:tr>
      <w:tr>
        <w:trPr>
          <w:trHeight w:val="340" w:hRule="atLeast"/>
        </w:trPr>
        <w:tc>
          <w:tcPr>
            <w:tcW w:w="1282" w:type="dxa"/>
          </w:tcPr>
          <w:p>
            <w:pPr>
              <w:pStyle w:val="TableParagraph"/>
              <w:ind w:left="110"/>
              <w:rPr>
                <w:sz w:val="22"/>
              </w:rPr>
            </w:pPr>
            <w:r>
              <w:rPr>
                <w:spacing w:val="-2"/>
                <w:sz w:val="22"/>
              </w:rPr>
              <w:t>Barriers</w:t>
            </w:r>
          </w:p>
        </w:tc>
        <w:tc>
          <w:tcPr>
            <w:tcW w:w="7347" w:type="dxa"/>
          </w:tcPr>
          <w:p>
            <w:pPr>
              <w:pStyle w:val="TableParagraph"/>
              <w:ind w:left="110"/>
              <w:rPr>
                <w:sz w:val="22"/>
              </w:rPr>
            </w:pPr>
            <w:r>
              <w:rPr>
                <w:sz w:val="22"/>
              </w:rPr>
              <w:t>2</w:t>
            </w:r>
            <w:r>
              <w:rPr>
                <w:spacing w:val="-6"/>
                <w:sz w:val="22"/>
              </w:rPr>
              <w:t> </w:t>
            </w:r>
            <w:r>
              <w:rPr>
                <w:sz w:val="22"/>
              </w:rPr>
              <w:t>Area</w:t>
            </w:r>
            <w:r>
              <w:rPr>
                <w:spacing w:val="-3"/>
                <w:sz w:val="22"/>
              </w:rPr>
              <w:t> </w:t>
            </w:r>
            <w:r>
              <w:rPr>
                <w:sz w:val="22"/>
              </w:rPr>
              <w:t>Teams</w:t>
            </w:r>
            <w:r>
              <w:rPr>
                <w:spacing w:val="-9"/>
                <w:sz w:val="22"/>
              </w:rPr>
              <w:t> </w:t>
            </w:r>
            <w:r>
              <w:rPr>
                <w:sz w:val="22"/>
              </w:rPr>
              <w:t>to</w:t>
            </w:r>
            <w:r>
              <w:rPr>
                <w:spacing w:val="-8"/>
                <w:sz w:val="22"/>
              </w:rPr>
              <w:t> </w:t>
            </w:r>
            <w:r>
              <w:rPr>
                <w:sz w:val="22"/>
              </w:rPr>
              <w:t>Handover</w:t>
            </w:r>
            <w:r>
              <w:rPr>
                <w:spacing w:val="-6"/>
                <w:sz w:val="22"/>
              </w:rPr>
              <w:t> </w:t>
            </w:r>
            <w:r>
              <w:rPr>
                <w:sz w:val="22"/>
              </w:rPr>
              <w:t>to</w:t>
            </w:r>
            <w:r>
              <w:rPr>
                <w:spacing w:val="-3"/>
                <w:sz w:val="22"/>
              </w:rPr>
              <w:t> </w:t>
            </w:r>
            <w:r>
              <w:rPr>
                <w:sz w:val="22"/>
              </w:rPr>
              <w:t>requiring</w:t>
            </w:r>
            <w:r>
              <w:rPr>
                <w:spacing w:val="-7"/>
                <w:sz w:val="22"/>
              </w:rPr>
              <w:t> </w:t>
            </w:r>
            <w:r>
              <w:rPr>
                <w:sz w:val="22"/>
              </w:rPr>
              <w:t>different</w:t>
            </w:r>
            <w:r>
              <w:rPr>
                <w:spacing w:val="-4"/>
                <w:sz w:val="22"/>
              </w:rPr>
              <w:t> </w:t>
            </w:r>
            <w:r>
              <w:rPr>
                <w:sz w:val="22"/>
              </w:rPr>
              <w:t>asset</w:t>
            </w:r>
            <w:r>
              <w:rPr>
                <w:spacing w:val="-8"/>
                <w:sz w:val="22"/>
              </w:rPr>
              <w:t> </w:t>
            </w:r>
            <w:r>
              <w:rPr>
                <w:sz w:val="22"/>
              </w:rPr>
              <w:t>attribute</w:t>
            </w:r>
            <w:r>
              <w:rPr>
                <w:spacing w:val="-3"/>
                <w:sz w:val="22"/>
              </w:rPr>
              <w:t> </w:t>
            </w:r>
            <w:r>
              <w:rPr>
                <w:spacing w:val="-2"/>
                <w:sz w:val="22"/>
              </w:rPr>
              <w:t>output.</w:t>
            </w:r>
          </w:p>
        </w:tc>
      </w:tr>
      <w:tr>
        <w:trPr>
          <w:trHeight w:val="321"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HE</w:t>
            </w:r>
            <w:r>
              <w:rPr>
                <w:spacing w:val="-3"/>
                <w:sz w:val="22"/>
              </w:rPr>
              <w:t> </w:t>
            </w:r>
            <w:r>
              <w:rPr>
                <w:sz w:val="22"/>
              </w:rPr>
              <w:t>databases</w:t>
            </w:r>
            <w:r>
              <w:rPr>
                <w:spacing w:val="-7"/>
                <w:sz w:val="22"/>
              </w:rPr>
              <w:t> </w:t>
            </w:r>
            <w:r>
              <w:rPr>
                <w:sz w:val="22"/>
              </w:rPr>
              <w:t>are</w:t>
            </w:r>
            <w:r>
              <w:rPr>
                <w:spacing w:val="-7"/>
                <w:sz w:val="22"/>
              </w:rPr>
              <w:t> </w:t>
            </w:r>
            <w:r>
              <w:rPr>
                <w:sz w:val="22"/>
              </w:rPr>
              <w:t>not</w:t>
            </w:r>
            <w:r>
              <w:rPr>
                <w:spacing w:val="-7"/>
                <w:sz w:val="22"/>
              </w:rPr>
              <w:t> </w:t>
            </w:r>
            <w:r>
              <w:rPr>
                <w:sz w:val="22"/>
              </w:rPr>
              <w:t>accepting</w:t>
            </w:r>
            <w:r>
              <w:rPr>
                <w:spacing w:val="-3"/>
                <w:sz w:val="22"/>
              </w:rPr>
              <w:t> </w:t>
            </w:r>
            <w:r>
              <w:rPr>
                <w:sz w:val="22"/>
              </w:rPr>
              <w:t>the</w:t>
            </w:r>
            <w:r>
              <w:rPr>
                <w:spacing w:val="-7"/>
                <w:sz w:val="22"/>
              </w:rPr>
              <w:t> </w:t>
            </w:r>
            <w:r>
              <w:rPr>
                <w:sz w:val="22"/>
              </w:rPr>
              <w:t>agreed</w:t>
            </w:r>
            <w:r>
              <w:rPr>
                <w:spacing w:val="2"/>
                <w:sz w:val="22"/>
              </w:rPr>
              <w:t> </w:t>
            </w:r>
            <w:r>
              <w:rPr>
                <w:sz w:val="22"/>
              </w:rPr>
              <w:t>version</w:t>
            </w:r>
            <w:r>
              <w:rPr>
                <w:spacing w:val="-3"/>
                <w:sz w:val="22"/>
              </w:rPr>
              <w:t> </w:t>
            </w:r>
            <w:r>
              <w:rPr>
                <w:sz w:val="22"/>
              </w:rPr>
              <w:t>of</w:t>
            </w:r>
            <w:r>
              <w:rPr>
                <w:spacing w:val="-3"/>
                <w:sz w:val="22"/>
              </w:rPr>
              <w:t> </w:t>
            </w:r>
            <w:r>
              <w:rPr>
                <w:sz w:val="22"/>
              </w:rPr>
              <w:t>asset</w:t>
            </w:r>
            <w:r>
              <w:rPr>
                <w:spacing w:val="-7"/>
                <w:sz w:val="22"/>
              </w:rPr>
              <w:t> </w:t>
            </w:r>
            <w:r>
              <w:rPr>
                <w:spacing w:val="-2"/>
                <w:sz w:val="22"/>
              </w:rPr>
              <w:t>data.</w:t>
            </w:r>
          </w:p>
        </w:tc>
      </w:tr>
      <w:tr>
        <w:trPr>
          <w:trHeight w:val="340" w:hRule="atLeast"/>
        </w:trPr>
        <w:tc>
          <w:tcPr>
            <w:tcW w:w="1282" w:type="dxa"/>
          </w:tcPr>
          <w:p>
            <w:pPr>
              <w:pStyle w:val="TableParagraph"/>
              <w:rPr>
                <w:rFonts w:ascii="Times New Roman"/>
                <w:sz w:val="22"/>
              </w:rPr>
            </w:pPr>
          </w:p>
        </w:tc>
        <w:tc>
          <w:tcPr>
            <w:tcW w:w="7347" w:type="dxa"/>
          </w:tcPr>
          <w:p>
            <w:pPr>
              <w:pStyle w:val="TableParagraph"/>
              <w:spacing w:line="248" w:lineRule="exact"/>
              <w:ind w:left="110"/>
              <w:rPr>
                <w:sz w:val="22"/>
              </w:rPr>
            </w:pPr>
            <w:r>
              <w:rPr>
                <w:sz w:val="22"/>
              </w:rPr>
              <w:t>Engineers</w:t>
            </w:r>
            <w:r>
              <w:rPr>
                <w:spacing w:val="-7"/>
                <w:sz w:val="22"/>
              </w:rPr>
              <w:t> </w:t>
            </w:r>
            <w:r>
              <w:rPr>
                <w:sz w:val="22"/>
              </w:rPr>
              <w:t>and</w:t>
            </w:r>
            <w:r>
              <w:rPr>
                <w:spacing w:val="-8"/>
                <w:sz w:val="22"/>
              </w:rPr>
              <w:t> </w:t>
            </w:r>
            <w:r>
              <w:rPr>
                <w:sz w:val="22"/>
              </w:rPr>
              <w:t>subcontractors</w:t>
            </w:r>
            <w:r>
              <w:rPr>
                <w:spacing w:val="-5"/>
                <w:sz w:val="22"/>
              </w:rPr>
              <w:t> </w:t>
            </w:r>
            <w:r>
              <w:rPr>
                <w:sz w:val="22"/>
              </w:rPr>
              <w:t>are</w:t>
            </w:r>
            <w:r>
              <w:rPr>
                <w:spacing w:val="-6"/>
                <w:sz w:val="22"/>
              </w:rPr>
              <w:t> </w:t>
            </w:r>
            <w:r>
              <w:rPr>
                <w:sz w:val="22"/>
              </w:rPr>
              <w:t>not</w:t>
            </w:r>
            <w:r>
              <w:rPr>
                <w:spacing w:val="-9"/>
                <w:sz w:val="22"/>
              </w:rPr>
              <w:t> </w:t>
            </w:r>
            <w:r>
              <w:rPr>
                <w:sz w:val="22"/>
              </w:rPr>
              <w:t>providing</w:t>
            </w:r>
            <w:r>
              <w:rPr>
                <w:spacing w:val="-4"/>
                <w:sz w:val="22"/>
              </w:rPr>
              <w:t> </w:t>
            </w:r>
            <w:r>
              <w:rPr>
                <w:sz w:val="22"/>
              </w:rPr>
              <w:t>coherent</w:t>
            </w:r>
            <w:r>
              <w:rPr>
                <w:spacing w:val="-3"/>
                <w:sz w:val="22"/>
              </w:rPr>
              <w:t> </w:t>
            </w:r>
            <w:r>
              <w:rPr>
                <w:spacing w:val="-2"/>
                <w:sz w:val="22"/>
              </w:rPr>
              <w:t>information.</w:t>
            </w:r>
          </w:p>
        </w:tc>
      </w:tr>
      <w:tr>
        <w:trPr>
          <w:trHeight w:val="335" w:hRule="atLeast"/>
        </w:trPr>
        <w:tc>
          <w:tcPr>
            <w:tcW w:w="1282" w:type="dxa"/>
          </w:tcPr>
          <w:p>
            <w:pPr>
              <w:pStyle w:val="TableParagraph"/>
              <w:spacing w:line="248" w:lineRule="exact"/>
              <w:ind w:left="110"/>
              <w:rPr>
                <w:sz w:val="22"/>
              </w:rPr>
            </w:pPr>
            <w:r>
              <w:rPr>
                <w:spacing w:val="-2"/>
                <w:sz w:val="22"/>
              </w:rPr>
              <w:t>Successes</w:t>
            </w:r>
          </w:p>
        </w:tc>
        <w:tc>
          <w:tcPr>
            <w:tcW w:w="7347" w:type="dxa"/>
          </w:tcPr>
          <w:p>
            <w:pPr>
              <w:pStyle w:val="TableParagraph"/>
              <w:spacing w:line="248" w:lineRule="exact"/>
              <w:ind w:left="110"/>
              <w:rPr>
                <w:sz w:val="22"/>
              </w:rPr>
            </w:pPr>
            <w:r>
              <w:rPr>
                <w:sz w:val="22"/>
              </w:rPr>
              <w:t>Employment</w:t>
            </w:r>
            <w:r>
              <w:rPr>
                <w:spacing w:val="-9"/>
                <w:sz w:val="22"/>
              </w:rPr>
              <w:t> </w:t>
            </w:r>
            <w:r>
              <w:rPr>
                <w:sz w:val="22"/>
              </w:rPr>
              <w:t>of</w:t>
            </w:r>
            <w:r>
              <w:rPr>
                <w:spacing w:val="-7"/>
                <w:sz w:val="22"/>
              </w:rPr>
              <w:t> </w:t>
            </w:r>
            <w:r>
              <w:rPr>
                <w:sz w:val="22"/>
              </w:rPr>
              <w:t>a</w:t>
            </w:r>
            <w:r>
              <w:rPr>
                <w:spacing w:val="-2"/>
                <w:sz w:val="22"/>
              </w:rPr>
              <w:t> </w:t>
            </w:r>
            <w:r>
              <w:rPr>
                <w:sz w:val="22"/>
              </w:rPr>
              <w:t>Handover</w:t>
            </w:r>
            <w:r>
              <w:rPr>
                <w:spacing w:val="-4"/>
                <w:sz w:val="22"/>
              </w:rPr>
              <w:t> </w:t>
            </w:r>
            <w:r>
              <w:rPr>
                <w:spacing w:val="-2"/>
                <w:sz w:val="22"/>
              </w:rPr>
              <w:t>Manager</w:t>
            </w:r>
          </w:p>
        </w:tc>
      </w:tr>
      <w:tr>
        <w:trPr>
          <w:trHeight w:val="321" w:hRule="atLeast"/>
        </w:trPr>
        <w:tc>
          <w:tcPr>
            <w:tcW w:w="1282" w:type="dxa"/>
          </w:tcPr>
          <w:p>
            <w:pPr>
              <w:pStyle w:val="TableParagraph"/>
              <w:rPr>
                <w:rFonts w:ascii="Times New Roman"/>
                <w:sz w:val="22"/>
              </w:rPr>
            </w:pPr>
          </w:p>
        </w:tc>
        <w:tc>
          <w:tcPr>
            <w:tcW w:w="7347" w:type="dxa"/>
          </w:tcPr>
          <w:p>
            <w:pPr>
              <w:pStyle w:val="TableParagraph"/>
              <w:ind w:left="110"/>
              <w:rPr>
                <w:sz w:val="22"/>
              </w:rPr>
            </w:pPr>
            <w:r>
              <w:rPr>
                <w:sz w:val="22"/>
              </w:rPr>
              <w:t>Software</w:t>
            </w:r>
            <w:r>
              <w:rPr>
                <w:spacing w:val="-6"/>
                <w:sz w:val="22"/>
              </w:rPr>
              <w:t> </w:t>
            </w:r>
            <w:r>
              <w:rPr>
                <w:sz w:val="22"/>
              </w:rPr>
              <w:t>for</w:t>
            </w:r>
            <w:r>
              <w:rPr>
                <w:spacing w:val="-8"/>
                <w:sz w:val="22"/>
              </w:rPr>
              <w:t> </w:t>
            </w:r>
            <w:r>
              <w:rPr>
                <w:sz w:val="22"/>
              </w:rPr>
              <w:t>data</w:t>
            </w:r>
            <w:r>
              <w:rPr>
                <w:spacing w:val="-5"/>
                <w:sz w:val="22"/>
              </w:rPr>
              <w:t> </w:t>
            </w:r>
            <w:r>
              <w:rPr>
                <w:sz w:val="22"/>
              </w:rPr>
              <w:t>amalgamation</w:t>
            </w:r>
            <w:r>
              <w:rPr>
                <w:spacing w:val="-6"/>
                <w:sz w:val="22"/>
              </w:rPr>
              <w:t> </w:t>
            </w:r>
            <w:r>
              <w:rPr>
                <w:sz w:val="22"/>
              </w:rPr>
              <w:t>was</w:t>
            </w:r>
            <w:r>
              <w:rPr>
                <w:spacing w:val="-6"/>
                <w:sz w:val="22"/>
              </w:rPr>
              <w:t> </w:t>
            </w:r>
            <w:r>
              <w:rPr>
                <w:spacing w:val="-2"/>
                <w:sz w:val="22"/>
              </w:rPr>
              <w:t>purchased.</w:t>
            </w:r>
          </w:p>
        </w:tc>
      </w:tr>
    </w:tbl>
    <w:p>
      <w:pPr>
        <w:spacing w:after="0"/>
        <w:rPr>
          <w:sz w:val="22"/>
        </w:rPr>
        <w:sectPr>
          <w:pgSz w:w="11910" w:h="16840"/>
          <w:pgMar w:header="0" w:footer="1512" w:top="1360" w:bottom="1700" w:left="460" w:right="220"/>
        </w:sectPr>
      </w:pPr>
    </w:p>
    <w:p>
      <w:pPr>
        <w:pStyle w:val="BodyText"/>
        <w:spacing w:before="62"/>
        <w:ind w:left="1336"/>
      </w:pPr>
      <w:bookmarkStart w:name="_bookmark95" w:id="172"/>
      <w:bookmarkEnd w:id="172"/>
      <w:r>
        <w:rPr/>
      </w:r>
      <w:r>
        <w:rPr/>
        <w:t>Table</w:t>
      </w:r>
      <w:r>
        <w:rPr>
          <w:spacing w:val="-1"/>
        </w:rPr>
        <w:t> </w:t>
      </w:r>
      <w:r>
        <w:rPr/>
        <w:t>3 How</w:t>
      </w:r>
      <w:r>
        <w:rPr>
          <w:spacing w:val="-6"/>
        </w:rPr>
        <w:t> </w:t>
      </w:r>
      <w:r>
        <w:rPr/>
        <w:t>did</w:t>
      </w:r>
      <w:r>
        <w:rPr>
          <w:spacing w:val="-1"/>
        </w:rPr>
        <w:t> </w:t>
      </w:r>
      <w:r>
        <w:rPr/>
        <w:t>they</w:t>
      </w:r>
      <w:r>
        <w:rPr>
          <w:spacing w:val="-6"/>
        </w:rPr>
        <w:t> </w:t>
      </w:r>
      <w:r>
        <w:rPr/>
        <w:t>do</w:t>
      </w:r>
      <w:r>
        <w:rPr>
          <w:spacing w:val="-2"/>
        </w:rPr>
        <w:t> </w:t>
      </w:r>
      <w:r>
        <w:rPr/>
        <w:t>it</w:t>
      </w:r>
      <w:r>
        <w:rPr>
          <w:spacing w:val="2"/>
        </w:rPr>
        <w:t> </w:t>
      </w:r>
      <w:r>
        <w:rPr/>
        <w:t>-</w:t>
      </w:r>
      <w:r>
        <w:rPr>
          <w:spacing w:val="-4"/>
        </w:rPr>
        <w:t> </w:t>
      </w:r>
      <w:r>
        <w:rPr/>
        <w:t>M1J23a-</w:t>
      </w:r>
      <w:r>
        <w:rPr>
          <w:spacing w:val="-5"/>
        </w:rPr>
        <w:t>25</w:t>
      </w:r>
    </w:p>
    <w:p>
      <w:pPr>
        <w:pStyle w:val="BodyText"/>
        <w:spacing w:before="3"/>
        <w:rPr>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82"/>
        <w:gridCol w:w="7395"/>
      </w:tblGrid>
      <w:tr>
        <w:trPr>
          <w:trHeight w:val="508" w:hRule="atLeast"/>
        </w:trPr>
        <w:tc>
          <w:tcPr>
            <w:tcW w:w="1282" w:type="dxa"/>
          </w:tcPr>
          <w:p>
            <w:pPr>
              <w:pStyle w:val="TableParagraph"/>
              <w:spacing w:line="254" w:lineRule="exact"/>
              <w:ind w:left="110" w:right="95"/>
              <w:rPr>
                <w:b/>
                <w:sz w:val="22"/>
              </w:rPr>
            </w:pPr>
            <w:r>
              <w:rPr>
                <w:b/>
                <w:spacing w:val="-2"/>
                <w:sz w:val="22"/>
              </w:rPr>
              <w:t>M1J23a- </w:t>
            </w:r>
            <w:r>
              <w:rPr>
                <w:b/>
                <w:spacing w:val="-6"/>
                <w:sz w:val="22"/>
              </w:rPr>
              <w:t>25</w:t>
            </w:r>
          </w:p>
        </w:tc>
        <w:tc>
          <w:tcPr>
            <w:tcW w:w="7395" w:type="dxa"/>
          </w:tcPr>
          <w:p>
            <w:pPr>
              <w:pStyle w:val="TableParagraph"/>
              <w:ind w:left="13"/>
              <w:jc w:val="center"/>
              <w:rPr>
                <w:b/>
                <w:sz w:val="22"/>
              </w:rPr>
            </w:pPr>
            <w:r>
              <w:rPr>
                <w:b/>
                <w:spacing w:val="-2"/>
                <w:sz w:val="22"/>
              </w:rPr>
              <w:t>Description</w:t>
            </w:r>
          </w:p>
        </w:tc>
      </w:tr>
      <w:tr>
        <w:trPr>
          <w:trHeight w:val="307" w:hRule="atLeast"/>
        </w:trPr>
        <w:tc>
          <w:tcPr>
            <w:tcW w:w="1282" w:type="dxa"/>
          </w:tcPr>
          <w:p>
            <w:pPr>
              <w:pStyle w:val="TableParagraph"/>
              <w:spacing w:line="249" w:lineRule="exact"/>
              <w:ind w:left="110"/>
              <w:rPr>
                <w:sz w:val="22"/>
              </w:rPr>
            </w:pPr>
            <w:r>
              <w:rPr>
                <w:spacing w:val="-2"/>
                <w:sz w:val="22"/>
              </w:rPr>
              <w:t>Problems</w:t>
            </w:r>
          </w:p>
        </w:tc>
        <w:tc>
          <w:tcPr>
            <w:tcW w:w="7395" w:type="dxa"/>
          </w:tcPr>
          <w:p>
            <w:pPr>
              <w:pStyle w:val="TableParagraph"/>
              <w:spacing w:line="249" w:lineRule="exact"/>
              <w:ind w:left="110"/>
              <w:rPr>
                <w:sz w:val="22"/>
              </w:rPr>
            </w:pPr>
            <w:r>
              <w:rPr>
                <w:sz w:val="22"/>
              </w:rPr>
              <w:t>Due</w:t>
            </w:r>
            <w:r>
              <w:rPr>
                <w:spacing w:val="-4"/>
                <w:sz w:val="22"/>
              </w:rPr>
              <w:t> </w:t>
            </w:r>
            <w:r>
              <w:rPr>
                <w:sz w:val="22"/>
              </w:rPr>
              <w:t>to</w:t>
            </w:r>
            <w:r>
              <w:rPr>
                <w:spacing w:val="-3"/>
                <w:sz w:val="22"/>
              </w:rPr>
              <w:t> </w:t>
            </w:r>
            <w:r>
              <w:rPr>
                <w:sz w:val="22"/>
              </w:rPr>
              <w:t>contractual</w:t>
            </w:r>
            <w:r>
              <w:rPr>
                <w:spacing w:val="-10"/>
                <w:sz w:val="22"/>
              </w:rPr>
              <w:t> </w:t>
            </w:r>
            <w:r>
              <w:rPr>
                <w:sz w:val="22"/>
              </w:rPr>
              <w:t>arrangements,</w:t>
            </w:r>
            <w:r>
              <w:rPr>
                <w:spacing w:val="-3"/>
                <w:sz w:val="22"/>
              </w:rPr>
              <w:t> </w:t>
            </w:r>
            <w:r>
              <w:rPr>
                <w:sz w:val="22"/>
              </w:rPr>
              <w:t>the</w:t>
            </w:r>
            <w:r>
              <w:rPr>
                <w:spacing w:val="-7"/>
                <w:sz w:val="22"/>
              </w:rPr>
              <w:t> </w:t>
            </w:r>
            <w:r>
              <w:rPr>
                <w:sz w:val="22"/>
              </w:rPr>
              <w:t>designers</w:t>
            </w:r>
            <w:r>
              <w:rPr>
                <w:spacing w:val="-9"/>
                <w:sz w:val="22"/>
              </w:rPr>
              <w:t> </w:t>
            </w:r>
            <w:r>
              <w:rPr>
                <w:sz w:val="22"/>
              </w:rPr>
              <w:t>did</w:t>
            </w:r>
            <w:r>
              <w:rPr>
                <w:spacing w:val="-3"/>
                <w:sz w:val="22"/>
              </w:rPr>
              <w:t> </w:t>
            </w:r>
            <w:r>
              <w:rPr>
                <w:sz w:val="22"/>
              </w:rPr>
              <w:t>not</w:t>
            </w:r>
            <w:r>
              <w:rPr>
                <w:spacing w:val="-8"/>
                <w:sz w:val="22"/>
              </w:rPr>
              <w:t> </w:t>
            </w:r>
            <w:r>
              <w:rPr>
                <w:sz w:val="22"/>
              </w:rPr>
              <w:t>produce</w:t>
            </w:r>
            <w:r>
              <w:rPr>
                <w:spacing w:val="-7"/>
                <w:sz w:val="22"/>
              </w:rPr>
              <w:t> </w:t>
            </w:r>
            <w:r>
              <w:rPr>
                <w:sz w:val="22"/>
              </w:rPr>
              <w:t>a</w:t>
            </w:r>
            <w:r>
              <w:rPr>
                <w:spacing w:val="-3"/>
                <w:sz w:val="22"/>
              </w:rPr>
              <w:t> </w:t>
            </w:r>
            <w:r>
              <w:rPr>
                <w:spacing w:val="-4"/>
                <w:sz w:val="22"/>
              </w:rPr>
              <w:t>PIM.</w:t>
            </w:r>
          </w:p>
        </w:tc>
      </w:tr>
      <w:tr>
        <w:trPr>
          <w:trHeight w:val="330" w:hRule="atLeast"/>
        </w:trPr>
        <w:tc>
          <w:tcPr>
            <w:tcW w:w="1282" w:type="dxa"/>
          </w:tcPr>
          <w:p>
            <w:pPr>
              <w:pStyle w:val="TableParagraph"/>
              <w:rPr>
                <w:rFonts w:ascii="Times New Roman"/>
                <w:sz w:val="22"/>
              </w:rPr>
            </w:pPr>
          </w:p>
        </w:tc>
        <w:tc>
          <w:tcPr>
            <w:tcW w:w="7395" w:type="dxa"/>
          </w:tcPr>
          <w:p>
            <w:pPr>
              <w:pStyle w:val="TableParagraph"/>
              <w:ind w:left="110"/>
              <w:rPr>
                <w:sz w:val="22"/>
              </w:rPr>
            </w:pPr>
            <w:r>
              <w:rPr>
                <w:sz w:val="22"/>
              </w:rPr>
              <w:t>Surveys</w:t>
            </w:r>
            <w:r>
              <w:rPr>
                <w:spacing w:val="-9"/>
                <w:sz w:val="22"/>
              </w:rPr>
              <w:t> </w:t>
            </w:r>
            <w:r>
              <w:rPr>
                <w:sz w:val="22"/>
              </w:rPr>
              <w:t>had</w:t>
            </w:r>
            <w:r>
              <w:rPr>
                <w:spacing w:val="-5"/>
                <w:sz w:val="22"/>
              </w:rPr>
              <w:t> </w:t>
            </w:r>
            <w:r>
              <w:rPr>
                <w:sz w:val="22"/>
              </w:rPr>
              <w:t>to</w:t>
            </w:r>
            <w:r>
              <w:rPr>
                <w:spacing w:val="-4"/>
                <w:sz w:val="22"/>
              </w:rPr>
              <w:t> </w:t>
            </w:r>
            <w:r>
              <w:rPr>
                <w:sz w:val="22"/>
              </w:rPr>
              <w:t>be</w:t>
            </w:r>
            <w:r>
              <w:rPr>
                <w:spacing w:val="-1"/>
                <w:sz w:val="22"/>
              </w:rPr>
              <w:t> </w:t>
            </w:r>
            <w:r>
              <w:rPr>
                <w:sz w:val="22"/>
              </w:rPr>
              <w:t>carried</w:t>
            </w:r>
            <w:r>
              <w:rPr>
                <w:spacing w:val="-5"/>
                <w:sz w:val="22"/>
              </w:rPr>
              <w:t> </w:t>
            </w:r>
            <w:r>
              <w:rPr>
                <w:sz w:val="22"/>
              </w:rPr>
              <w:t>out</w:t>
            </w:r>
            <w:r>
              <w:rPr>
                <w:spacing w:val="-5"/>
                <w:sz w:val="22"/>
              </w:rPr>
              <w:t> </w:t>
            </w:r>
            <w:r>
              <w:rPr>
                <w:sz w:val="22"/>
              </w:rPr>
              <w:t>to</w:t>
            </w:r>
            <w:r>
              <w:rPr>
                <w:spacing w:val="-5"/>
                <w:sz w:val="22"/>
              </w:rPr>
              <w:t> </w:t>
            </w:r>
            <w:r>
              <w:rPr>
                <w:sz w:val="22"/>
              </w:rPr>
              <w:t>gather</w:t>
            </w:r>
            <w:r>
              <w:rPr>
                <w:spacing w:val="-8"/>
                <w:sz w:val="22"/>
              </w:rPr>
              <w:t> </w:t>
            </w:r>
            <w:r>
              <w:rPr>
                <w:sz w:val="22"/>
              </w:rPr>
              <w:t>asset</w:t>
            </w:r>
            <w:r>
              <w:rPr>
                <w:spacing w:val="-6"/>
                <w:sz w:val="22"/>
              </w:rPr>
              <w:t> </w:t>
            </w:r>
            <w:r>
              <w:rPr>
                <w:sz w:val="22"/>
              </w:rPr>
              <w:t>location </w:t>
            </w:r>
            <w:r>
              <w:rPr>
                <w:spacing w:val="-2"/>
                <w:sz w:val="22"/>
              </w:rPr>
              <w:t>information.</w:t>
            </w:r>
          </w:p>
        </w:tc>
      </w:tr>
      <w:tr>
        <w:trPr>
          <w:trHeight w:val="508" w:hRule="atLeast"/>
        </w:trPr>
        <w:tc>
          <w:tcPr>
            <w:tcW w:w="1282" w:type="dxa"/>
          </w:tcPr>
          <w:p>
            <w:pPr>
              <w:pStyle w:val="TableParagraph"/>
              <w:rPr>
                <w:rFonts w:ascii="Times New Roman"/>
                <w:sz w:val="22"/>
              </w:rPr>
            </w:pPr>
          </w:p>
        </w:tc>
        <w:tc>
          <w:tcPr>
            <w:tcW w:w="7395" w:type="dxa"/>
          </w:tcPr>
          <w:p>
            <w:pPr>
              <w:pStyle w:val="TableParagraph"/>
              <w:spacing w:line="254" w:lineRule="exact"/>
              <w:ind w:left="110"/>
              <w:rPr>
                <w:sz w:val="22"/>
              </w:rPr>
            </w:pPr>
            <w:r>
              <w:rPr>
                <w:sz w:val="22"/>
              </w:rPr>
              <w:t>Information</w:t>
            </w:r>
            <w:r>
              <w:rPr>
                <w:spacing w:val="-8"/>
                <w:sz w:val="22"/>
              </w:rPr>
              <w:t> </w:t>
            </w:r>
            <w:r>
              <w:rPr>
                <w:sz w:val="22"/>
              </w:rPr>
              <w:t>is</w:t>
            </w:r>
            <w:r>
              <w:rPr>
                <w:spacing w:val="-12"/>
                <w:sz w:val="22"/>
              </w:rPr>
              <w:t> </w:t>
            </w:r>
            <w:r>
              <w:rPr>
                <w:sz w:val="22"/>
              </w:rPr>
              <w:t>missing</w:t>
            </w:r>
            <w:r>
              <w:rPr>
                <w:spacing w:val="-15"/>
                <w:sz w:val="22"/>
              </w:rPr>
              <w:t> </w:t>
            </w:r>
            <w:r>
              <w:rPr>
                <w:sz w:val="22"/>
              </w:rPr>
              <w:t>due</w:t>
            </w:r>
            <w:r>
              <w:rPr>
                <w:spacing w:val="-10"/>
                <w:sz w:val="22"/>
              </w:rPr>
              <w:t> </w:t>
            </w:r>
            <w:r>
              <w:rPr>
                <w:sz w:val="22"/>
              </w:rPr>
              <w:t>to</w:t>
            </w:r>
            <w:r>
              <w:rPr>
                <w:spacing w:val="-10"/>
                <w:sz w:val="22"/>
              </w:rPr>
              <w:t> </w:t>
            </w:r>
            <w:r>
              <w:rPr>
                <w:sz w:val="22"/>
              </w:rPr>
              <w:t>resources</w:t>
            </w:r>
            <w:r>
              <w:rPr>
                <w:spacing w:val="-13"/>
                <w:sz w:val="22"/>
              </w:rPr>
              <w:t> </w:t>
            </w:r>
            <w:r>
              <w:rPr>
                <w:sz w:val="22"/>
              </w:rPr>
              <w:t>moving</w:t>
            </w:r>
            <w:r>
              <w:rPr>
                <w:spacing w:val="-15"/>
                <w:sz w:val="22"/>
              </w:rPr>
              <w:t> </w:t>
            </w:r>
            <w:r>
              <w:rPr>
                <w:sz w:val="22"/>
              </w:rPr>
              <w:t>away</w:t>
            </w:r>
            <w:r>
              <w:rPr>
                <w:spacing w:val="-12"/>
                <w:sz w:val="22"/>
              </w:rPr>
              <w:t> </w:t>
            </w:r>
            <w:r>
              <w:rPr>
                <w:sz w:val="22"/>
              </w:rPr>
              <w:t>from</w:t>
            </w:r>
            <w:r>
              <w:rPr>
                <w:spacing w:val="-9"/>
                <w:sz w:val="22"/>
              </w:rPr>
              <w:t> </w:t>
            </w:r>
            <w:r>
              <w:rPr>
                <w:sz w:val="22"/>
              </w:rPr>
              <w:t>the</w:t>
            </w:r>
            <w:r>
              <w:rPr>
                <w:spacing w:val="-10"/>
                <w:sz w:val="22"/>
              </w:rPr>
              <w:t> </w:t>
            </w:r>
            <w:r>
              <w:rPr>
                <w:sz w:val="22"/>
              </w:rPr>
              <w:t>project</w:t>
            </w:r>
            <w:r>
              <w:rPr>
                <w:spacing w:val="-16"/>
                <w:sz w:val="22"/>
              </w:rPr>
              <w:t> </w:t>
            </w:r>
            <w:r>
              <w:rPr>
                <w:sz w:val="22"/>
              </w:rPr>
              <w:t>after </w:t>
            </w:r>
            <w:r>
              <w:rPr>
                <w:spacing w:val="-2"/>
                <w:sz w:val="22"/>
              </w:rPr>
              <w:t>construction.</w:t>
            </w:r>
          </w:p>
        </w:tc>
      </w:tr>
      <w:tr>
        <w:trPr>
          <w:trHeight w:val="325" w:hRule="atLeast"/>
        </w:trPr>
        <w:tc>
          <w:tcPr>
            <w:tcW w:w="1282" w:type="dxa"/>
          </w:tcPr>
          <w:p>
            <w:pPr>
              <w:pStyle w:val="TableParagraph"/>
              <w:spacing w:line="248" w:lineRule="exact"/>
              <w:ind w:left="110"/>
              <w:rPr>
                <w:sz w:val="22"/>
              </w:rPr>
            </w:pPr>
            <w:r>
              <w:rPr>
                <w:spacing w:val="-2"/>
                <w:sz w:val="22"/>
              </w:rPr>
              <w:t>Barriers</w:t>
            </w:r>
          </w:p>
        </w:tc>
        <w:tc>
          <w:tcPr>
            <w:tcW w:w="7395" w:type="dxa"/>
          </w:tcPr>
          <w:p>
            <w:pPr>
              <w:pStyle w:val="TableParagraph"/>
              <w:spacing w:line="248" w:lineRule="exact"/>
              <w:ind w:left="110"/>
              <w:rPr>
                <w:sz w:val="22"/>
              </w:rPr>
            </w:pPr>
            <w:r>
              <w:rPr>
                <w:sz w:val="22"/>
              </w:rPr>
              <w:t>Using</w:t>
            </w:r>
            <w:r>
              <w:rPr>
                <w:spacing w:val="-7"/>
                <w:sz w:val="22"/>
              </w:rPr>
              <w:t> </w:t>
            </w:r>
            <w:r>
              <w:rPr>
                <w:sz w:val="22"/>
              </w:rPr>
              <w:t>a</w:t>
            </w:r>
            <w:r>
              <w:rPr>
                <w:spacing w:val="-4"/>
                <w:sz w:val="22"/>
              </w:rPr>
              <w:t> </w:t>
            </w:r>
            <w:r>
              <w:rPr>
                <w:sz w:val="22"/>
              </w:rPr>
              <w:t>Drone</w:t>
            </w:r>
            <w:r>
              <w:rPr>
                <w:spacing w:val="-3"/>
                <w:sz w:val="22"/>
              </w:rPr>
              <w:t> </w:t>
            </w:r>
            <w:r>
              <w:rPr>
                <w:sz w:val="22"/>
              </w:rPr>
              <w:t>was</w:t>
            </w:r>
            <w:r>
              <w:rPr>
                <w:spacing w:val="-4"/>
                <w:sz w:val="22"/>
              </w:rPr>
              <w:t> </w:t>
            </w:r>
            <w:r>
              <w:rPr>
                <w:sz w:val="22"/>
              </w:rPr>
              <w:t>restricted</w:t>
            </w:r>
            <w:r>
              <w:rPr>
                <w:spacing w:val="-3"/>
                <w:sz w:val="22"/>
              </w:rPr>
              <w:t> </w:t>
            </w:r>
            <w:r>
              <w:rPr>
                <w:sz w:val="22"/>
              </w:rPr>
              <w:t>due</w:t>
            </w:r>
            <w:r>
              <w:rPr>
                <w:spacing w:val="-7"/>
                <w:sz w:val="22"/>
              </w:rPr>
              <w:t> </w:t>
            </w:r>
            <w:r>
              <w:rPr>
                <w:sz w:val="22"/>
              </w:rPr>
              <w:t>to</w:t>
            </w:r>
            <w:r>
              <w:rPr>
                <w:spacing w:val="-4"/>
                <w:sz w:val="22"/>
              </w:rPr>
              <w:t> </w:t>
            </w:r>
            <w:r>
              <w:rPr>
                <w:sz w:val="22"/>
              </w:rPr>
              <w:t>airport</w:t>
            </w:r>
            <w:r>
              <w:rPr>
                <w:spacing w:val="-7"/>
                <w:sz w:val="22"/>
              </w:rPr>
              <w:t> </w:t>
            </w:r>
            <w:r>
              <w:rPr>
                <w:spacing w:val="-2"/>
                <w:sz w:val="22"/>
              </w:rPr>
              <w:t>proximity.</w:t>
            </w:r>
          </w:p>
        </w:tc>
      </w:tr>
      <w:tr>
        <w:trPr>
          <w:trHeight w:val="312" w:hRule="atLeast"/>
        </w:trPr>
        <w:tc>
          <w:tcPr>
            <w:tcW w:w="1282" w:type="dxa"/>
          </w:tcPr>
          <w:p>
            <w:pPr>
              <w:pStyle w:val="TableParagraph"/>
              <w:rPr>
                <w:rFonts w:ascii="Times New Roman"/>
                <w:sz w:val="22"/>
              </w:rPr>
            </w:pPr>
          </w:p>
        </w:tc>
        <w:tc>
          <w:tcPr>
            <w:tcW w:w="7395" w:type="dxa"/>
          </w:tcPr>
          <w:p>
            <w:pPr>
              <w:pStyle w:val="TableParagraph"/>
              <w:ind w:left="110"/>
              <w:rPr>
                <w:sz w:val="22"/>
              </w:rPr>
            </w:pPr>
            <w:r>
              <w:rPr>
                <w:sz w:val="22"/>
              </w:rPr>
              <w:t>HE</w:t>
            </w:r>
            <w:r>
              <w:rPr>
                <w:spacing w:val="-3"/>
                <w:sz w:val="22"/>
              </w:rPr>
              <w:t> </w:t>
            </w:r>
            <w:r>
              <w:rPr>
                <w:sz w:val="22"/>
              </w:rPr>
              <w:t>databases</w:t>
            </w:r>
            <w:r>
              <w:rPr>
                <w:spacing w:val="-7"/>
                <w:sz w:val="22"/>
              </w:rPr>
              <w:t> </w:t>
            </w:r>
            <w:r>
              <w:rPr>
                <w:sz w:val="22"/>
              </w:rPr>
              <w:t>are</w:t>
            </w:r>
            <w:r>
              <w:rPr>
                <w:spacing w:val="-7"/>
                <w:sz w:val="22"/>
              </w:rPr>
              <w:t> </w:t>
            </w:r>
            <w:r>
              <w:rPr>
                <w:sz w:val="22"/>
              </w:rPr>
              <w:t>not</w:t>
            </w:r>
            <w:r>
              <w:rPr>
                <w:spacing w:val="-7"/>
                <w:sz w:val="22"/>
              </w:rPr>
              <w:t> </w:t>
            </w:r>
            <w:r>
              <w:rPr>
                <w:sz w:val="22"/>
              </w:rPr>
              <w:t>accepting</w:t>
            </w:r>
            <w:r>
              <w:rPr>
                <w:spacing w:val="-3"/>
                <w:sz w:val="22"/>
              </w:rPr>
              <w:t> </w:t>
            </w:r>
            <w:r>
              <w:rPr>
                <w:sz w:val="22"/>
              </w:rPr>
              <w:t>the</w:t>
            </w:r>
            <w:r>
              <w:rPr>
                <w:spacing w:val="-7"/>
                <w:sz w:val="22"/>
              </w:rPr>
              <w:t> </w:t>
            </w:r>
            <w:r>
              <w:rPr>
                <w:sz w:val="22"/>
              </w:rPr>
              <w:t>agreed</w:t>
            </w:r>
            <w:r>
              <w:rPr>
                <w:spacing w:val="-3"/>
                <w:sz w:val="22"/>
              </w:rPr>
              <w:t> </w:t>
            </w:r>
            <w:r>
              <w:rPr>
                <w:sz w:val="22"/>
              </w:rPr>
              <w:t>version</w:t>
            </w:r>
            <w:r>
              <w:rPr>
                <w:spacing w:val="-3"/>
                <w:sz w:val="22"/>
              </w:rPr>
              <w:t> </w:t>
            </w:r>
            <w:r>
              <w:rPr>
                <w:sz w:val="22"/>
              </w:rPr>
              <w:t>of</w:t>
            </w:r>
            <w:r>
              <w:rPr>
                <w:spacing w:val="-3"/>
                <w:sz w:val="22"/>
              </w:rPr>
              <w:t> </w:t>
            </w:r>
            <w:r>
              <w:rPr>
                <w:sz w:val="22"/>
              </w:rPr>
              <w:t>asset</w:t>
            </w:r>
            <w:r>
              <w:rPr>
                <w:spacing w:val="-7"/>
                <w:sz w:val="22"/>
              </w:rPr>
              <w:t> </w:t>
            </w:r>
            <w:r>
              <w:rPr>
                <w:spacing w:val="-2"/>
                <w:sz w:val="22"/>
              </w:rPr>
              <w:t>data.</w:t>
            </w:r>
          </w:p>
        </w:tc>
      </w:tr>
      <w:tr>
        <w:trPr>
          <w:trHeight w:val="330" w:hRule="atLeast"/>
        </w:trPr>
        <w:tc>
          <w:tcPr>
            <w:tcW w:w="1282" w:type="dxa"/>
          </w:tcPr>
          <w:p>
            <w:pPr>
              <w:pStyle w:val="TableParagraph"/>
              <w:rPr>
                <w:rFonts w:ascii="Times New Roman"/>
                <w:sz w:val="22"/>
              </w:rPr>
            </w:pPr>
          </w:p>
        </w:tc>
        <w:tc>
          <w:tcPr>
            <w:tcW w:w="7395" w:type="dxa"/>
          </w:tcPr>
          <w:p>
            <w:pPr>
              <w:pStyle w:val="TableParagraph"/>
              <w:ind w:left="110"/>
              <w:rPr>
                <w:sz w:val="22"/>
              </w:rPr>
            </w:pPr>
            <w:r>
              <w:rPr>
                <w:sz w:val="22"/>
              </w:rPr>
              <w:t>Engineers</w:t>
            </w:r>
            <w:r>
              <w:rPr>
                <w:spacing w:val="-7"/>
                <w:sz w:val="22"/>
              </w:rPr>
              <w:t> </w:t>
            </w:r>
            <w:r>
              <w:rPr>
                <w:sz w:val="22"/>
              </w:rPr>
              <w:t>and</w:t>
            </w:r>
            <w:r>
              <w:rPr>
                <w:spacing w:val="-8"/>
                <w:sz w:val="22"/>
              </w:rPr>
              <w:t> </w:t>
            </w:r>
            <w:r>
              <w:rPr>
                <w:sz w:val="22"/>
              </w:rPr>
              <w:t>subcontractors</w:t>
            </w:r>
            <w:r>
              <w:rPr>
                <w:spacing w:val="-5"/>
                <w:sz w:val="22"/>
              </w:rPr>
              <w:t> </w:t>
            </w:r>
            <w:r>
              <w:rPr>
                <w:sz w:val="22"/>
              </w:rPr>
              <w:t>are</w:t>
            </w:r>
            <w:r>
              <w:rPr>
                <w:spacing w:val="-6"/>
                <w:sz w:val="22"/>
              </w:rPr>
              <w:t> </w:t>
            </w:r>
            <w:r>
              <w:rPr>
                <w:sz w:val="22"/>
              </w:rPr>
              <w:t>not</w:t>
            </w:r>
            <w:r>
              <w:rPr>
                <w:spacing w:val="-9"/>
                <w:sz w:val="22"/>
              </w:rPr>
              <w:t> </w:t>
            </w:r>
            <w:r>
              <w:rPr>
                <w:sz w:val="22"/>
              </w:rPr>
              <w:t>providing</w:t>
            </w:r>
            <w:r>
              <w:rPr>
                <w:spacing w:val="-4"/>
                <w:sz w:val="22"/>
              </w:rPr>
              <w:t> </w:t>
            </w:r>
            <w:r>
              <w:rPr>
                <w:sz w:val="22"/>
              </w:rPr>
              <w:t>coherent</w:t>
            </w:r>
            <w:r>
              <w:rPr>
                <w:spacing w:val="-3"/>
                <w:sz w:val="22"/>
              </w:rPr>
              <w:t> </w:t>
            </w:r>
            <w:r>
              <w:rPr>
                <w:spacing w:val="-2"/>
                <w:sz w:val="22"/>
              </w:rPr>
              <w:t>information.</w:t>
            </w:r>
          </w:p>
        </w:tc>
      </w:tr>
      <w:tr>
        <w:trPr>
          <w:trHeight w:val="330" w:hRule="atLeast"/>
        </w:trPr>
        <w:tc>
          <w:tcPr>
            <w:tcW w:w="1282" w:type="dxa"/>
          </w:tcPr>
          <w:p>
            <w:pPr>
              <w:pStyle w:val="TableParagraph"/>
              <w:ind w:left="110"/>
              <w:rPr>
                <w:sz w:val="22"/>
              </w:rPr>
            </w:pPr>
            <w:r>
              <w:rPr>
                <w:spacing w:val="-2"/>
                <w:sz w:val="22"/>
              </w:rPr>
              <w:t>Successes</w:t>
            </w:r>
          </w:p>
        </w:tc>
        <w:tc>
          <w:tcPr>
            <w:tcW w:w="7395" w:type="dxa"/>
          </w:tcPr>
          <w:p>
            <w:pPr>
              <w:pStyle w:val="TableParagraph"/>
              <w:ind w:left="110"/>
              <w:rPr>
                <w:sz w:val="22"/>
              </w:rPr>
            </w:pPr>
            <w:r>
              <w:rPr>
                <w:sz w:val="22"/>
              </w:rPr>
              <w:t>Updating</w:t>
            </w:r>
            <w:r>
              <w:rPr>
                <w:spacing w:val="-6"/>
                <w:sz w:val="22"/>
              </w:rPr>
              <w:t> </w:t>
            </w:r>
            <w:r>
              <w:rPr>
                <w:sz w:val="22"/>
              </w:rPr>
              <w:t>amalgamation</w:t>
            </w:r>
            <w:r>
              <w:rPr>
                <w:spacing w:val="-7"/>
                <w:sz w:val="22"/>
              </w:rPr>
              <w:t> </w:t>
            </w:r>
            <w:r>
              <w:rPr>
                <w:sz w:val="22"/>
              </w:rPr>
              <w:t>software</w:t>
            </w:r>
            <w:r>
              <w:rPr>
                <w:spacing w:val="-3"/>
                <w:sz w:val="22"/>
              </w:rPr>
              <w:t> </w:t>
            </w:r>
            <w:r>
              <w:rPr>
                <w:sz w:val="22"/>
              </w:rPr>
              <w:t>with</w:t>
            </w:r>
            <w:r>
              <w:rPr>
                <w:spacing w:val="-11"/>
                <w:sz w:val="22"/>
              </w:rPr>
              <w:t> </w:t>
            </w:r>
            <w:r>
              <w:rPr>
                <w:sz w:val="22"/>
              </w:rPr>
              <w:t>added</w:t>
            </w:r>
            <w:r>
              <w:rPr>
                <w:spacing w:val="-6"/>
                <w:sz w:val="22"/>
              </w:rPr>
              <w:t> </w:t>
            </w:r>
            <w:r>
              <w:rPr>
                <w:spacing w:val="-2"/>
                <w:sz w:val="22"/>
              </w:rPr>
              <w:t>automation.</w:t>
            </w:r>
          </w:p>
        </w:tc>
      </w:tr>
      <w:tr>
        <w:trPr>
          <w:trHeight w:val="503" w:hRule="atLeast"/>
        </w:trPr>
        <w:tc>
          <w:tcPr>
            <w:tcW w:w="1282" w:type="dxa"/>
          </w:tcPr>
          <w:p>
            <w:pPr>
              <w:pStyle w:val="TableParagraph"/>
              <w:rPr>
                <w:rFonts w:ascii="Times New Roman"/>
                <w:sz w:val="22"/>
              </w:rPr>
            </w:pPr>
          </w:p>
        </w:tc>
        <w:tc>
          <w:tcPr>
            <w:tcW w:w="7395" w:type="dxa"/>
          </w:tcPr>
          <w:p>
            <w:pPr>
              <w:pStyle w:val="TableParagraph"/>
              <w:spacing w:line="250" w:lineRule="exact"/>
              <w:ind w:left="110"/>
              <w:rPr>
                <w:sz w:val="22"/>
              </w:rPr>
            </w:pPr>
            <w:r>
              <w:rPr>
                <w:sz w:val="22"/>
              </w:rPr>
              <w:t>The</w:t>
            </w:r>
            <w:r>
              <w:rPr>
                <w:spacing w:val="40"/>
                <w:sz w:val="22"/>
              </w:rPr>
              <w:t> </w:t>
            </w:r>
            <w:r>
              <w:rPr>
                <w:sz w:val="22"/>
              </w:rPr>
              <w:t>BIM</w:t>
            </w:r>
            <w:r>
              <w:rPr>
                <w:spacing w:val="40"/>
                <w:sz w:val="22"/>
              </w:rPr>
              <w:t> </w:t>
            </w:r>
            <w:r>
              <w:rPr>
                <w:sz w:val="22"/>
              </w:rPr>
              <w:t>Team</w:t>
            </w:r>
            <w:r>
              <w:rPr>
                <w:spacing w:val="40"/>
                <w:sz w:val="22"/>
              </w:rPr>
              <w:t> </w:t>
            </w:r>
            <w:r>
              <w:rPr>
                <w:sz w:val="22"/>
              </w:rPr>
              <w:t>had</w:t>
            </w:r>
            <w:r>
              <w:rPr>
                <w:spacing w:val="40"/>
                <w:sz w:val="22"/>
              </w:rPr>
              <w:t> </w:t>
            </w:r>
            <w:r>
              <w:rPr>
                <w:sz w:val="22"/>
              </w:rPr>
              <w:t>a</w:t>
            </w:r>
            <w:r>
              <w:rPr>
                <w:spacing w:val="40"/>
                <w:sz w:val="22"/>
              </w:rPr>
              <w:t> </w:t>
            </w:r>
            <w:r>
              <w:rPr>
                <w:sz w:val="22"/>
              </w:rPr>
              <w:t>process</w:t>
            </w:r>
            <w:r>
              <w:rPr>
                <w:spacing w:val="40"/>
                <w:sz w:val="22"/>
              </w:rPr>
              <w:t> </w:t>
            </w:r>
            <w:r>
              <w:rPr>
                <w:sz w:val="22"/>
              </w:rPr>
              <w:t>in</w:t>
            </w:r>
            <w:r>
              <w:rPr>
                <w:spacing w:val="40"/>
                <w:sz w:val="22"/>
              </w:rPr>
              <w:t> </w:t>
            </w:r>
            <w:r>
              <w:rPr>
                <w:sz w:val="22"/>
              </w:rPr>
              <w:t>place</w:t>
            </w:r>
            <w:r>
              <w:rPr>
                <w:spacing w:val="40"/>
                <w:sz w:val="22"/>
              </w:rPr>
              <w:t> </w:t>
            </w:r>
            <w:r>
              <w:rPr>
                <w:sz w:val="22"/>
              </w:rPr>
              <w:t>after</w:t>
            </w:r>
            <w:r>
              <w:rPr>
                <w:spacing w:val="40"/>
                <w:sz w:val="22"/>
              </w:rPr>
              <w:t> </w:t>
            </w:r>
            <w:r>
              <w:rPr>
                <w:sz w:val="22"/>
              </w:rPr>
              <w:t>learning</w:t>
            </w:r>
            <w:r>
              <w:rPr>
                <w:spacing w:val="40"/>
                <w:sz w:val="22"/>
              </w:rPr>
              <w:t> </w:t>
            </w:r>
            <w:r>
              <w:rPr>
                <w:sz w:val="22"/>
              </w:rPr>
              <w:t>about</w:t>
            </w:r>
            <w:r>
              <w:rPr>
                <w:spacing w:val="40"/>
                <w:sz w:val="22"/>
              </w:rPr>
              <w:t> </w:t>
            </w:r>
            <w:r>
              <w:rPr>
                <w:sz w:val="22"/>
              </w:rPr>
              <w:t>previous </w:t>
            </w:r>
            <w:r>
              <w:rPr>
                <w:spacing w:val="-2"/>
                <w:sz w:val="22"/>
              </w:rPr>
              <w:t>projects.</w:t>
            </w:r>
          </w:p>
        </w:tc>
      </w:tr>
      <w:tr>
        <w:trPr>
          <w:trHeight w:val="311" w:hRule="atLeast"/>
        </w:trPr>
        <w:tc>
          <w:tcPr>
            <w:tcW w:w="1282" w:type="dxa"/>
          </w:tcPr>
          <w:p>
            <w:pPr>
              <w:pStyle w:val="TableParagraph"/>
              <w:rPr>
                <w:rFonts w:ascii="Times New Roman"/>
                <w:sz w:val="22"/>
              </w:rPr>
            </w:pPr>
          </w:p>
        </w:tc>
        <w:tc>
          <w:tcPr>
            <w:tcW w:w="7395" w:type="dxa"/>
          </w:tcPr>
          <w:p>
            <w:pPr>
              <w:pStyle w:val="TableParagraph"/>
              <w:ind w:left="110"/>
              <w:rPr>
                <w:sz w:val="22"/>
              </w:rPr>
            </w:pPr>
            <w:r>
              <w:rPr>
                <w:sz w:val="22"/>
              </w:rPr>
              <w:t>Asset</w:t>
            </w:r>
            <w:r>
              <w:rPr>
                <w:spacing w:val="-10"/>
                <w:sz w:val="22"/>
              </w:rPr>
              <w:t> </w:t>
            </w:r>
            <w:r>
              <w:rPr>
                <w:sz w:val="22"/>
              </w:rPr>
              <w:t>Attribute</w:t>
            </w:r>
            <w:r>
              <w:rPr>
                <w:spacing w:val="-7"/>
                <w:sz w:val="22"/>
              </w:rPr>
              <w:t> </w:t>
            </w:r>
            <w:r>
              <w:rPr>
                <w:sz w:val="22"/>
              </w:rPr>
              <w:t>handover</w:t>
            </w:r>
            <w:r>
              <w:rPr>
                <w:spacing w:val="-6"/>
                <w:sz w:val="22"/>
              </w:rPr>
              <w:t> </w:t>
            </w:r>
            <w:r>
              <w:rPr>
                <w:sz w:val="22"/>
              </w:rPr>
              <w:t>was within</w:t>
            </w:r>
            <w:r>
              <w:rPr>
                <w:spacing w:val="-6"/>
                <w:sz w:val="22"/>
              </w:rPr>
              <w:t> </w:t>
            </w:r>
            <w:r>
              <w:rPr>
                <w:sz w:val="22"/>
              </w:rPr>
              <w:t>the</w:t>
            </w:r>
            <w:r>
              <w:rPr>
                <w:spacing w:val="-3"/>
                <w:sz w:val="22"/>
              </w:rPr>
              <w:t> </w:t>
            </w:r>
            <w:r>
              <w:rPr>
                <w:sz w:val="22"/>
              </w:rPr>
              <w:t>required</w:t>
            </w:r>
            <w:r>
              <w:rPr>
                <w:spacing w:val="-3"/>
                <w:sz w:val="22"/>
              </w:rPr>
              <w:t> </w:t>
            </w:r>
            <w:r>
              <w:rPr>
                <w:sz w:val="22"/>
              </w:rPr>
              <w:t>time</w:t>
            </w:r>
            <w:r>
              <w:rPr>
                <w:spacing w:val="-3"/>
                <w:sz w:val="22"/>
              </w:rPr>
              <w:t> </w:t>
            </w:r>
            <w:r>
              <w:rPr>
                <w:sz w:val="22"/>
              </w:rPr>
              <w:t>(3</w:t>
            </w:r>
            <w:r>
              <w:rPr>
                <w:spacing w:val="-3"/>
                <w:sz w:val="22"/>
              </w:rPr>
              <w:t> </w:t>
            </w:r>
            <w:r>
              <w:rPr>
                <w:spacing w:val="-2"/>
                <w:sz w:val="22"/>
              </w:rPr>
              <w:t>Months).</w:t>
            </w:r>
          </w:p>
        </w:tc>
      </w:tr>
    </w:tbl>
    <w:p>
      <w:pPr>
        <w:pStyle w:val="BodyText"/>
      </w:pPr>
    </w:p>
    <w:p>
      <w:pPr>
        <w:pStyle w:val="BodyText"/>
        <w:spacing w:before="260"/>
      </w:pPr>
    </w:p>
    <w:p>
      <w:pPr>
        <w:pStyle w:val="BodyText"/>
        <w:spacing w:before="1"/>
        <w:ind w:left="1336"/>
      </w:pPr>
      <w:bookmarkStart w:name="_bookmark96" w:id="173"/>
      <w:bookmarkEnd w:id="173"/>
      <w:r>
        <w:rPr/>
      </w:r>
      <w:r>
        <w:rPr/>
        <w:t>Table</w:t>
      </w:r>
      <w:r>
        <w:rPr>
          <w:spacing w:val="-2"/>
        </w:rPr>
        <w:t> </w:t>
      </w:r>
      <w:r>
        <w:rPr/>
        <w:t>4</w:t>
      </w:r>
      <w:r>
        <w:rPr>
          <w:spacing w:val="-1"/>
        </w:rPr>
        <w:t> </w:t>
      </w:r>
      <w:r>
        <w:rPr/>
        <w:t>BIM</w:t>
      </w:r>
      <w:r>
        <w:rPr>
          <w:spacing w:val="-5"/>
        </w:rPr>
        <w:t> </w:t>
      </w:r>
      <w:r>
        <w:rPr/>
        <w:t>Strategies</w:t>
      </w:r>
      <w:r>
        <w:rPr>
          <w:spacing w:val="-2"/>
        </w:rPr>
        <w:t> </w:t>
      </w:r>
      <w:r>
        <w:rPr/>
        <w:t>of</w:t>
      </w:r>
      <w:r>
        <w:rPr>
          <w:spacing w:val="-2"/>
        </w:rPr>
        <w:t> </w:t>
      </w:r>
      <w:r>
        <w:rPr/>
        <w:t>Case</w:t>
      </w:r>
      <w:r>
        <w:rPr>
          <w:spacing w:val="-1"/>
        </w:rPr>
        <w:t> </w:t>
      </w:r>
      <w:r>
        <w:rPr>
          <w:spacing w:val="-2"/>
        </w:rPr>
        <w:t>Studies</w:t>
      </w:r>
    </w:p>
    <w:p>
      <w:pPr>
        <w:pStyle w:val="BodyText"/>
        <w:spacing w:before="3"/>
        <w:rPr>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888"/>
        <w:gridCol w:w="955"/>
        <w:gridCol w:w="1354"/>
        <w:gridCol w:w="1445"/>
      </w:tblGrid>
      <w:tr>
        <w:trPr>
          <w:trHeight w:val="537" w:hRule="atLeast"/>
        </w:trPr>
        <w:tc>
          <w:tcPr>
            <w:tcW w:w="4888" w:type="dxa"/>
          </w:tcPr>
          <w:p>
            <w:pPr>
              <w:pStyle w:val="TableParagraph"/>
              <w:ind w:left="110"/>
              <w:rPr>
                <w:b/>
                <w:sz w:val="22"/>
              </w:rPr>
            </w:pPr>
            <w:r>
              <w:rPr>
                <w:b/>
                <w:sz w:val="22"/>
              </w:rPr>
              <w:t>Adopted</w:t>
            </w:r>
            <w:r>
              <w:rPr>
                <w:b/>
                <w:spacing w:val="-4"/>
                <w:sz w:val="22"/>
              </w:rPr>
              <w:t> </w:t>
            </w:r>
            <w:r>
              <w:rPr>
                <w:b/>
                <w:sz w:val="22"/>
              </w:rPr>
              <w:t>BIM</w:t>
            </w:r>
            <w:r>
              <w:rPr>
                <w:b/>
                <w:spacing w:val="-4"/>
                <w:sz w:val="22"/>
              </w:rPr>
              <w:t> </w:t>
            </w:r>
            <w:r>
              <w:rPr>
                <w:b/>
                <w:sz w:val="22"/>
              </w:rPr>
              <w:t>and</w:t>
            </w:r>
            <w:r>
              <w:rPr>
                <w:b/>
                <w:spacing w:val="-9"/>
                <w:sz w:val="22"/>
              </w:rPr>
              <w:t> </w:t>
            </w:r>
            <w:r>
              <w:rPr>
                <w:b/>
                <w:sz w:val="22"/>
              </w:rPr>
              <w:t>associated</w:t>
            </w:r>
            <w:r>
              <w:rPr>
                <w:b/>
                <w:spacing w:val="-3"/>
                <w:sz w:val="22"/>
              </w:rPr>
              <w:t> </w:t>
            </w:r>
            <w:r>
              <w:rPr>
                <w:b/>
                <w:spacing w:val="-2"/>
                <w:sz w:val="22"/>
              </w:rPr>
              <w:t>technologies</w:t>
            </w:r>
          </w:p>
        </w:tc>
        <w:tc>
          <w:tcPr>
            <w:tcW w:w="955" w:type="dxa"/>
          </w:tcPr>
          <w:p>
            <w:pPr>
              <w:pStyle w:val="TableParagraph"/>
              <w:ind w:right="201"/>
              <w:jc w:val="right"/>
              <w:rPr>
                <w:b/>
                <w:sz w:val="22"/>
              </w:rPr>
            </w:pPr>
            <w:r>
              <w:rPr>
                <w:b/>
                <w:spacing w:val="-4"/>
                <w:sz w:val="22"/>
              </w:rPr>
              <w:t>A160</w:t>
            </w:r>
          </w:p>
        </w:tc>
        <w:tc>
          <w:tcPr>
            <w:tcW w:w="1354" w:type="dxa"/>
          </w:tcPr>
          <w:p>
            <w:pPr>
              <w:pStyle w:val="TableParagraph"/>
              <w:spacing w:line="251" w:lineRule="exact"/>
              <w:ind w:left="17"/>
              <w:jc w:val="center"/>
              <w:rPr>
                <w:b/>
                <w:sz w:val="22"/>
              </w:rPr>
            </w:pPr>
            <w:r>
              <w:rPr>
                <w:b/>
                <w:sz w:val="22"/>
              </w:rPr>
              <w:t>M1</w:t>
            </w:r>
            <w:r>
              <w:rPr>
                <w:b/>
                <w:spacing w:val="-2"/>
                <w:sz w:val="22"/>
              </w:rPr>
              <w:t> </w:t>
            </w:r>
            <w:r>
              <w:rPr>
                <w:b/>
                <w:spacing w:val="-4"/>
                <w:sz w:val="22"/>
              </w:rPr>
              <w:t>J28-</w:t>
            </w:r>
          </w:p>
          <w:p>
            <w:pPr>
              <w:pStyle w:val="TableParagraph"/>
              <w:spacing w:line="251" w:lineRule="exact"/>
              <w:ind w:left="17" w:right="4"/>
              <w:jc w:val="center"/>
              <w:rPr>
                <w:b/>
                <w:sz w:val="22"/>
              </w:rPr>
            </w:pPr>
            <w:r>
              <w:rPr>
                <w:b/>
                <w:spacing w:val="-5"/>
                <w:sz w:val="22"/>
              </w:rPr>
              <w:t>35a</w:t>
            </w:r>
          </w:p>
        </w:tc>
        <w:tc>
          <w:tcPr>
            <w:tcW w:w="1445" w:type="dxa"/>
          </w:tcPr>
          <w:p>
            <w:pPr>
              <w:pStyle w:val="TableParagraph"/>
              <w:ind w:left="16"/>
              <w:jc w:val="center"/>
              <w:rPr>
                <w:b/>
                <w:sz w:val="22"/>
              </w:rPr>
            </w:pPr>
            <w:r>
              <w:rPr>
                <w:b/>
                <w:sz w:val="22"/>
              </w:rPr>
              <w:t>M1</w:t>
            </w:r>
            <w:r>
              <w:rPr>
                <w:b/>
                <w:spacing w:val="-4"/>
                <w:sz w:val="22"/>
              </w:rPr>
              <w:t> </w:t>
            </w:r>
            <w:r>
              <w:rPr>
                <w:b/>
                <w:sz w:val="22"/>
              </w:rPr>
              <w:t>J23a-</w:t>
            </w:r>
            <w:r>
              <w:rPr>
                <w:b/>
                <w:spacing w:val="-5"/>
                <w:sz w:val="22"/>
              </w:rPr>
              <w:t>25</w:t>
            </w:r>
          </w:p>
        </w:tc>
      </w:tr>
      <w:tr>
        <w:trPr>
          <w:trHeight w:val="378" w:hRule="atLeast"/>
        </w:trPr>
        <w:tc>
          <w:tcPr>
            <w:tcW w:w="4888" w:type="dxa"/>
          </w:tcPr>
          <w:p>
            <w:pPr>
              <w:pStyle w:val="TableParagraph"/>
              <w:ind w:left="110"/>
              <w:rPr>
                <w:sz w:val="22"/>
              </w:rPr>
            </w:pPr>
            <w:r>
              <w:rPr>
                <w:sz w:val="22"/>
              </w:rPr>
              <w:t>BIM</w:t>
            </w:r>
            <w:r>
              <w:rPr>
                <w:spacing w:val="-5"/>
                <w:sz w:val="22"/>
              </w:rPr>
              <w:t> </w:t>
            </w:r>
            <w:r>
              <w:rPr>
                <w:sz w:val="22"/>
              </w:rPr>
              <w:t>Metada</w:t>
            </w:r>
            <w:r>
              <w:rPr>
                <w:spacing w:val="-5"/>
                <w:sz w:val="22"/>
              </w:rPr>
              <w:t> </w:t>
            </w:r>
            <w:r>
              <w:rPr>
                <w:sz w:val="22"/>
              </w:rPr>
              <w:t>naming</w:t>
            </w:r>
            <w:r>
              <w:rPr>
                <w:spacing w:val="-1"/>
                <w:sz w:val="22"/>
              </w:rPr>
              <w:t> </w:t>
            </w:r>
            <w:r>
              <w:rPr>
                <w:spacing w:val="-2"/>
                <w:sz w:val="22"/>
              </w:rPr>
              <w:t>convention</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7"/>
              <w:jc w:val="center"/>
              <w:rPr>
                <w:sz w:val="22"/>
              </w:rPr>
            </w:pPr>
            <w:r>
              <w:rPr>
                <w:spacing w:val="-5"/>
                <w:sz w:val="22"/>
              </w:rPr>
              <w:t>Yes</w:t>
            </w:r>
          </w:p>
        </w:tc>
        <w:tc>
          <w:tcPr>
            <w:tcW w:w="1445" w:type="dxa"/>
          </w:tcPr>
          <w:p>
            <w:pPr>
              <w:pStyle w:val="TableParagraph"/>
              <w:ind w:left="16" w:right="1"/>
              <w:jc w:val="center"/>
              <w:rPr>
                <w:sz w:val="22"/>
              </w:rPr>
            </w:pPr>
            <w:r>
              <w:rPr>
                <w:spacing w:val="-5"/>
                <w:sz w:val="22"/>
              </w:rPr>
              <w:t>Yes</w:t>
            </w:r>
          </w:p>
        </w:tc>
      </w:tr>
      <w:tr>
        <w:trPr>
          <w:trHeight w:val="378" w:hRule="atLeast"/>
        </w:trPr>
        <w:tc>
          <w:tcPr>
            <w:tcW w:w="4888" w:type="dxa"/>
          </w:tcPr>
          <w:p>
            <w:pPr>
              <w:pStyle w:val="TableParagraph"/>
              <w:ind w:left="110"/>
              <w:rPr>
                <w:sz w:val="22"/>
              </w:rPr>
            </w:pPr>
            <w:r>
              <w:rPr>
                <w:sz w:val="22"/>
              </w:rPr>
              <w:t>Use</w:t>
            </w:r>
            <w:r>
              <w:rPr>
                <w:spacing w:val="-3"/>
                <w:sz w:val="22"/>
              </w:rPr>
              <w:t> </w:t>
            </w:r>
            <w:r>
              <w:rPr>
                <w:sz w:val="22"/>
              </w:rPr>
              <w:t>of</w:t>
            </w:r>
            <w:r>
              <w:rPr>
                <w:spacing w:val="-2"/>
                <w:sz w:val="22"/>
              </w:rPr>
              <w:t> </w:t>
            </w:r>
            <w:r>
              <w:rPr>
                <w:sz w:val="22"/>
              </w:rPr>
              <w:t>a</w:t>
            </w:r>
            <w:r>
              <w:rPr>
                <w:spacing w:val="-5"/>
                <w:sz w:val="22"/>
              </w:rPr>
              <w:t> </w:t>
            </w:r>
            <w:r>
              <w:rPr>
                <w:sz w:val="22"/>
              </w:rPr>
              <w:t>CDE</w:t>
            </w:r>
            <w:r>
              <w:rPr>
                <w:spacing w:val="-3"/>
                <w:sz w:val="22"/>
              </w:rPr>
              <w:t> </w:t>
            </w:r>
            <w:r>
              <w:rPr>
                <w:sz w:val="22"/>
              </w:rPr>
              <w:t>(Common</w:t>
            </w:r>
            <w:r>
              <w:rPr>
                <w:spacing w:val="-2"/>
                <w:sz w:val="22"/>
              </w:rPr>
              <w:t> </w:t>
            </w:r>
            <w:r>
              <w:rPr>
                <w:sz w:val="22"/>
              </w:rPr>
              <w:t>Data</w:t>
            </w:r>
            <w:r>
              <w:rPr>
                <w:spacing w:val="-5"/>
                <w:sz w:val="22"/>
              </w:rPr>
              <w:t> </w:t>
            </w:r>
            <w:r>
              <w:rPr>
                <w:spacing w:val="-2"/>
                <w:sz w:val="22"/>
              </w:rPr>
              <w:t>Environment)</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7"/>
              <w:jc w:val="center"/>
              <w:rPr>
                <w:sz w:val="22"/>
              </w:rPr>
            </w:pPr>
            <w:r>
              <w:rPr>
                <w:spacing w:val="-5"/>
                <w:sz w:val="22"/>
              </w:rPr>
              <w:t>Yes</w:t>
            </w:r>
          </w:p>
        </w:tc>
        <w:tc>
          <w:tcPr>
            <w:tcW w:w="1445" w:type="dxa"/>
          </w:tcPr>
          <w:p>
            <w:pPr>
              <w:pStyle w:val="TableParagraph"/>
              <w:ind w:left="16" w:right="1"/>
              <w:jc w:val="center"/>
              <w:rPr>
                <w:sz w:val="22"/>
              </w:rPr>
            </w:pPr>
            <w:r>
              <w:rPr>
                <w:spacing w:val="-5"/>
                <w:sz w:val="22"/>
              </w:rPr>
              <w:t>Yes</w:t>
            </w:r>
          </w:p>
        </w:tc>
      </w:tr>
      <w:tr>
        <w:trPr>
          <w:trHeight w:val="378" w:hRule="atLeast"/>
        </w:trPr>
        <w:tc>
          <w:tcPr>
            <w:tcW w:w="4888" w:type="dxa"/>
          </w:tcPr>
          <w:p>
            <w:pPr>
              <w:pStyle w:val="TableParagraph"/>
              <w:ind w:left="110"/>
              <w:rPr>
                <w:sz w:val="22"/>
              </w:rPr>
            </w:pPr>
            <w:r>
              <w:rPr>
                <w:sz w:val="22"/>
              </w:rPr>
              <w:t>Design</w:t>
            </w:r>
            <w:r>
              <w:rPr>
                <w:spacing w:val="-4"/>
                <w:sz w:val="22"/>
              </w:rPr>
              <w:t> </w:t>
            </w:r>
            <w:r>
              <w:rPr>
                <w:sz w:val="22"/>
              </w:rPr>
              <w:t>by</w:t>
            </w:r>
            <w:r>
              <w:rPr>
                <w:spacing w:val="-4"/>
                <w:sz w:val="22"/>
              </w:rPr>
              <w:t> </w:t>
            </w:r>
            <w:r>
              <w:rPr>
                <w:spacing w:val="-5"/>
                <w:sz w:val="22"/>
              </w:rPr>
              <w:t>3D</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7"/>
              <w:jc w:val="center"/>
              <w:rPr>
                <w:sz w:val="22"/>
              </w:rPr>
            </w:pPr>
            <w:r>
              <w:rPr>
                <w:spacing w:val="-5"/>
                <w:sz w:val="22"/>
              </w:rPr>
              <w:t>Yes</w:t>
            </w:r>
          </w:p>
        </w:tc>
        <w:tc>
          <w:tcPr>
            <w:tcW w:w="1445" w:type="dxa"/>
          </w:tcPr>
          <w:p>
            <w:pPr>
              <w:pStyle w:val="TableParagraph"/>
              <w:ind w:left="16" w:right="2"/>
              <w:jc w:val="center"/>
              <w:rPr>
                <w:sz w:val="22"/>
              </w:rPr>
            </w:pPr>
            <w:r>
              <w:rPr>
                <w:spacing w:val="-10"/>
                <w:sz w:val="22"/>
              </w:rPr>
              <w:t>_</w:t>
            </w:r>
          </w:p>
        </w:tc>
      </w:tr>
      <w:tr>
        <w:trPr>
          <w:trHeight w:val="403" w:hRule="atLeast"/>
        </w:trPr>
        <w:tc>
          <w:tcPr>
            <w:tcW w:w="4888" w:type="dxa"/>
          </w:tcPr>
          <w:p>
            <w:pPr>
              <w:pStyle w:val="TableParagraph"/>
              <w:ind w:left="110"/>
              <w:rPr>
                <w:sz w:val="22"/>
              </w:rPr>
            </w:pPr>
            <w:r>
              <w:rPr>
                <w:sz w:val="22"/>
              </w:rPr>
              <w:t>Design</w:t>
            </w:r>
            <w:r>
              <w:rPr>
                <w:spacing w:val="-6"/>
                <w:sz w:val="22"/>
              </w:rPr>
              <w:t> </w:t>
            </w:r>
            <w:r>
              <w:rPr>
                <w:sz w:val="22"/>
              </w:rPr>
              <w:t>clash</w:t>
            </w:r>
            <w:r>
              <w:rPr>
                <w:spacing w:val="-3"/>
                <w:sz w:val="22"/>
              </w:rPr>
              <w:t> </w:t>
            </w:r>
            <w:r>
              <w:rPr>
                <w:spacing w:val="-2"/>
                <w:sz w:val="22"/>
              </w:rPr>
              <w:t>analysis</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2"/>
              <w:jc w:val="center"/>
              <w:rPr>
                <w:sz w:val="22"/>
              </w:rPr>
            </w:pPr>
            <w:r>
              <w:rPr>
                <w:spacing w:val="-10"/>
                <w:sz w:val="22"/>
              </w:rPr>
              <w:t>_</w:t>
            </w:r>
          </w:p>
        </w:tc>
      </w:tr>
      <w:tr>
        <w:trPr>
          <w:trHeight w:val="374" w:hRule="atLeast"/>
        </w:trPr>
        <w:tc>
          <w:tcPr>
            <w:tcW w:w="4888" w:type="dxa"/>
          </w:tcPr>
          <w:p>
            <w:pPr>
              <w:pStyle w:val="TableParagraph"/>
              <w:spacing w:line="248" w:lineRule="exact"/>
              <w:ind w:left="110"/>
              <w:rPr>
                <w:sz w:val="22"/>
              </w:rPr>
            </w:pPr>
            <w:r>
              <w:rPr>
                <w:sz w:val="22"/>
              </w:rPr>
              <w:t>4D</w:t>
            </w:r>
            <w:r>
              <w:rPr>
                <w:spacing w:val="1"/>
                <w:sz w:val="22"/>
              </w:rPr>
              <w:t> </w:t>
            </w:r>
            <w:r>
              <w:rPr>
                <w:spacing w:val="-2"/>
                <w:sz w:val="22"/>
              </w:rPr>
              <w:t>sequencing</w:t>
            </w:r>
          </w:p>
        </w:tc>
        <w:tc>
          <w:tcPr>
            <w:tcW w:w="955" w:type="dxa"/>
          </w:tcPr>
          <w:p>
            <w:pPr>
              <w:pStyle w:val="TableParagraph"/>
              <w:spacing w:line="248" w:lineRule="exact"/>
              <w:ind w:right="271"/>
              <w:jc w:val="right"/>
              <w:rPr>
                <w:sz w:val="22"/>
              </w:rPr>
            </w:pPr>
            <w:r>
              <w:rPr>
                <w:spacing w:val="-5"/>
                <w:sz w:val="22"/>
              </w:rPr>
              <w:t>Yes</w:t>
            </w:r>
          </w:p>
        </w:tc>
        <w:tc>
          <w:tcPr>
            <w:tcW w:w="1354" w:type="dxa"/>
          </w:tcPr>
          <w:p>
            <w:pPr>
              <w:pStyle w:val="TableParagraph"/>
              <w:spacing w:line="248" w:lineRule="exact"/>
              <w:ind w:left="17" w:right="8"/>
              <w:jc w:val="center"/>
              <w:rPr>
                <w:sz w:val="22"/>
              </w:rPr>
            </w:pPr>
            <w:r>
              <w:rPr>
                <w:spacing w:val="-10"/>
                <w:sz w:val="22"/>
              </w:rPr>
              <w:t>_</w:t>
            </w:r>
          </w:p>
        </w:tc>
        <w:tc>
          <w:tcPr>
            <w:tcW w:w="1445" w:type="dxa"/>
          </w:tcPr>
          <w:p>
            <w:pPr>
              <w:pStyle w:val="TableParagraph"/>
              <w:spacing w:line="248" w:lineRule="exact"/>
              <w:ind w:left="16" w:right="1"/>
              <w:jc w:val="center"/>
              <w:rPr>
                <w:sz w:val="22"/>
              </w:rPr>
            </w:pPr>
            <w:r>
              <w:rPr>
                <w:spacing w:val="-5"/>
                <w:sz w:val="22"/>
              </w:rPr>
              <w:t>Yes</w:t>
            </w:r>
          </w:p>
        </w:tc>
      </w:tr>
      <w:tr>
        <w:trPr>
          <w:trHeight w:val="402" w:hRule="atLeast"/>
        </w:trPr>
        <w:tc>
          <w:tcPr>
            <w:tcW w:w="4888" w:type="dxa"/>
          </w:tcPr>
          <w:p>
            <w:pPr>
              <w:pStyle w:val="TableParagraph"/>
              <w:ind w:left="110"/>
              <w:rPr>
                <w:sz w:val="22"/>
              </w:rPr>
            </w:pPr>
            <w:r>
              <w:rPr>
                <w:sz w:val="22"/>
              </w:rPr>
              <w:t>5D</w:t>
            </w:r>
            <w:r>
              <w:rPr>
                <w:spacing w:val="-2"/>
                <w:sz w:val="22"/>
              </w:rPr>
              <w:t> </w:t>
            </w:r>
            <w:r>
              <w:rPr>
                <w:sz w:val="22"/>
              </w:rPr>
              <w:t>cost </w:t>
            </w:r>
            <w:r>
              <w:rPr>
                <w:spacing w:val="-2"/>
                <w:sz w:val="22"/>
              </w:rPr>
              <w:t>analysis</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1"/>
              <w:jc w:val="center"/>
              <w:rPr>
                <w:sz w:val="22"/>
              </w:rPr>
            </w:pPr>
            <w:r>
              <w:rPr>
                <w:spacing w:val="-5"/>
                <w:sz w:val="22"/>
              </w:rPr>
              <w:t>Yes</w:t>
            </w:r>
          </w:p>
        </w:tc>
      </w:tr>
      <w:tr>
        <w:trPr>
          <w:trHeight w:val="378" w:hRule="atLeast"/>
        </w:trPr>
        <w:tc>
          <w:tcPr>
            <w:tcW w:w="4888" w:type="dxa"/>
          </w:tcPr>
          <w:p>
            <w:pPr>
              <w:pStyle w:val="TableParagraph"/>
              <w:ind w:left="110"/>
              <w:rPr>
                <w:sz w:val="22"/>
              </w:rPr>
            </w:pPr>
            <w:r>
              <w:rPr>
                <w:sz w:val="22"/>
              </w:rPr>
              <w:t>Construction</w:t>
            </w:r>
            <w:r>
              <w:rPr>
                <w:spacing w:val="-8"/>
                <w:sz w:val="22"/>
              </w:rPr>
              <w:t> </w:t>
            </w:r>
            <w:r>
              <w:rPr>
                <w:sz w:val="22"/>
              </w:rPr>
              <w:t>safety</w:t>
            </w:r>
            <w:r>
              <w:rPr>
                <w:spacing w:val="-12"/>
                <w:sz w:val="22"/>
              </w:rPr>
              <w:t> </w:t>
            </w:r>
            <w:r>
              <w:rPr>
                <w:spacing w:val="-2"/>
                <w:sz w:val="22"/>
              </w:rPr>
              <w:t>analysis</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7"/>
              <w:jc w:val="center"/>
              <w:rPr>
                <w:sz w:val="22"/>
              </w:rPr>
            </w:pPr>
            <w:r>
              <w:rPr>
                <w:spacing w:val="-5"/>
                <w:sz w:val="22"/>
              </w:rPr>
              <w:t>Yes</w:t>
            </w:r>
          </w:p>
        </w:tc>
        <w:tc>
          <w:tcPr>
            <w:tcW w:w="1445" w:type="dxa"/>
          </w:tcPr>
          <w:p>
            <w:pPr>
              <w:pStyle w:val="TableParagraph"/>
              <w:ind w:left="16" w:right="1"/>
              <w:jc w:val="center"/>
              <w:rPr>
                <w:sz w:val="22"/>
              </w:rPr>
            </w:pPr>
            <w:r>
              <w:rPr>
                <w:spacing w:val="-5"/>
                <w:sz w:val="22"/>
              </w:rPr>
              <w:t>Yes</w:t>
            </w:r>
          </w:p>
        </w:tc>
      </w:tr>
      <w:tr>
        <w:trPr>
          <w:trHeight w:val="378" w:hRule="atLeast"/>
        </w:trPr>
        <w:tc>
          <w:tcPr>
            <w:tcW w:w="4888" w:type="dxa"/>
          </w:tcPr>
          <w:p>
            <w:pPr>
              <w:pStyle w:val="TableParagraph"/>
              <w:ind w:left="110"/>
              <w:rPr>
                <w:sz w:val="22"/>
              </w:rPr>
            </w:pPr>
            <w:r>
              <w:rPr>
                <w:sz w:val="22"/>
              </w:rPr>
              <w:t>BIM-integrated</w:t>
            </w:r>
            <w:r>
              <w:rPr>
                <w:spacing w:val="-7"/>
                <w:sz w:val="22"/>
              </w:rPr>
              <w:t> </w:t>
            </w:r>
            <w:r>
              <w:rPr>
                <w:sz w:val="22"/>
              </w:rPr>
              <w:t>site</w:t>
            </w:r>
            <w:r>
              <w:rPr>
                <w:spacing w:val="-6"/>
                <w:sz w:val="22"/>
              </w:rPr>
              <w:t> </w:t>
            </w:r>
            <w:r>
              <w:rPr>
                <w:sz w:val="22"/>
              </w:rPr>
              <w:t>setting</w:t>
            </w:r>
            <w:r>
              <w:rPr>
                <w:spacing w:val="1"/>
                <w:sz w:val="22"/>
              </w:rPr>
              <w:t> </w:t>
            </w:r>
            <w:r>
              <w:rPr>
                <w:sz w:val="22"/>
              </w:rPr>
              <w:t>out</w:t>
            </w:r>
            <w:r>
              <w:rPr>
                <w:spacing w:val="-7"/>
                <w:sz w:val="22"/>
              </w:rPr>
              <w:t> </w:t>
            </w:r>
            <w:r>
              <w:rPr>
                <w:sz w:val="22"/>
              </w:rPr>
              <w:t>or</w:t>
            </w:r>
            <w:r>
              <w:rPr>
                <w:spacing w:val="-5"/>
                <w:sz w:val="22"/>
              </w:rPr>
              <w:t> </w:t>
            </w:r>
            <w:r>
              <w:rPr>
                <w:spacing w:val="-2"/>
                <w:sz w:val="22"/>
              </w:rPr>
              <w:t>surveying</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1"/>
              <w:jc w:val="center"/>
              <w:rPr>
                <w:sz w:val="22"/>
              </w:rPr>
            </w:pPr>
            <w:r>
              <w:rPr>
                <w:spacing w:val="-5"/>
                <w:sz w:val="22"/>
              </w:rPr>
              <w:t>Yes</w:t>
            </w:r>
          </w:p>
        </w:tc>
      </w:tr>
      <w:tr>
        <w:trPr>
          <w:trHeight w:val="403" w:hRule="atLeast"/>
        </w:trPr>
        <w:tc>
          <w:tcPr>
            <w:tcW w:w="4888" w:type="dxa"/>
          </w:tcPr>
          <w:p>
            <w:pPr>
              <w:pStyle w:val="TableParagraph"/>
              <w:ind w:left="110"/>
              <w:rPr>
                <w:sz w:val="22"/>
              </w:rPr>
            </w:pPr>
            <w:r>
              <w:rPr>
                <w:sz w:val="22"/>
              </w:rPr>
              <w:t>Tracking</w:t>
            </w:r>
            <w:r>
              <w:rPr>
                <w:spacing w:val="-9"/>
                <w:sz w:val="22"/>
              </w:rPr>
              <w:t> </w:t>
            </w:r>
            <w:r>
              <w:rPr>
                <w:sz w:val="22"/>
              </w:rPr>
              <w:t>onsite</w:t>
            </w:r>
            <w:r>
              <w:rPr>
                <w:spacing w:val="-8"/>
                <w:sz w:val="22"/>
              </w:rPr>
              <w:t> </w:t>
            </w:r>
            <w:r>
              <w:rPr>
                <w:sz w:val="22"/>
              </w:rPr>
              <w:t>construction</w:t>
            </w:r>
            <w:r>
              <w:rPr>
                <w:spacing w:val="-8"/>
                <w:sz w:val="22"/>
              </w:rPr>
              <w:t> </w:t>
            </w:r>
            <w:r>
              <w:rPr>
                <w:spacing w:val="-2"/>
                <w:sz w:val="22"/>
              </w:rPr>
              <w:t>progress</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7"/>
              <w:jc w:val="center"/>
              <w:rPr>
                <w:sz w:val="22"/>
              </w:rPr>
            </w:pPr>
            <w:r>
              <w:rPr>
                <w:spacing w:val="-5"/>
                <w:sz w:val="22"/>
              </w:rPr>
              <w:t>Yes</w:t>
            </w:r>
          </w:p>
        </w:tc>
        <w:tc>
          <w:tcPr>
            <w:tcW w:w="1445" w:type="dxa"/>
          </w:tcPr>
          <w:p>
            <w:pPr>
              <w:pStyle w:val="TableParagraph"/>
              <w:ind w:left="16" w:right="1"/>
              <w:jc w:val="center"/>
              <w:rPr>
                <w:sz w:val="22"/>
              </w:rPr>
            </w:pPr>
            <w:r>
              <w:rPr>
                <w:spacing w:val="-5"/>
                <w:sz w:val="22"/>
              </w:rPr>
              <w:t>Yes</w:t>
            </w:r>
          </w:p>
        </w:tc>
      </w:tr>
      <w:tr>
        <w:trPr>
          <w:trHeight w:val="378" w:hRule="atLeast"/>
        </w:trPr>
        <w:tc>
          <w:tcPr>
            <w:tcW w:w="4888" w:type="dxa"/>
          </w:tcPr>
          <w:p>
            <w:pPr>
              <w:pStyle w:val="TableParagraph"/>
              <w:ind w:left="110"/>
              <w:rPr>
                <w:sz w:val="22"/>
              </w:rPr>
            </w:pPr>
            <w:r>
              <w:rPr>
                <w:sz w:val="22"/>
              </w:rPr>
              <w:t>Production</w:t>
            </w:r>
            <w:r>
              <w:rPr>
                <w:spacing w:val="-7"/>
                <w:sz w:val="22"/>
              </w:rPr>
              <w:t> </w:t>
            </w:r>
            <w:r>
              <w:rPr>
                <w:sz w:val="22"/>
              </w:rPr>
              <w:t>of</w:t>
            </w:r>
            <w:r>
              <w:rPr>
                <w:spacing w:val="-7"/>
                <w:sz w:val="22"/>
              </w:rPr>
              <w:t> </w:t>
            </w:r>
            <w:r>
              <w:rPr>
                <w:sz w:val="22"/>
              </w:rPr>
              <w:t>PIM</w:t>
            </w:r>
            <w:r>
              <w:rPr>
                <w:spacing w:val="-3"/>
                <w:sz w:val="22"/>
              </w:rPr>
              <w:t> </w:t>
            </w:r>
            <w:r>
              <w:rPr>
                <w:sz w:val="22"/>
              </w:rPr>
              <w:t>(Project</w:t>
            </w:r>
            <w:r>
              <w:rPr>
                <w:spacing w:val="-7"/>
                <w:sz w:val="22"/>
              </w:rPr>
              <w:t> </w:t>
            </w:r>
            <w:r>
              <w:rPr>
                <w:sz w:val="22"/>
              </w:rPr>
              <w:t>Information</w:t>
            </w:r>
            <w:r>
              <w:rPr>
                <w:spacing w:val="-2"/>
                <w:sz w:val="22"/>
              </w:rPr>
              <w:t> Model)</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1"/>
              <w:jc w:val="center"/>
              <w:rPr>
                <w:sz w:val="22"/>
              </w:rPr>
            </w:pPr>
            <w:r>
              <w:rPr>
                <w:spacing w:val="-5"/>
                <w:sz w:val="22"/>
              </w:rPr>
              <w:t>Yes</w:t>
            </w:r>
          </w:p>
        </w:tc>
      </w:tr>
      <w:tr>
        <w:trPr>
          <w:trHeight w:val="373" w:hRule="atLeast"/>
        </w:trPr>
        <w:tc>
          <w:tcPr>
            <w:tcW w:w="4888" w:type="dxa"/>
          </w:tcPr>
          <w:p>
            <w:pPr>
              <w:pStyle w:val="TableParagraph"/>
              <w:spacing w:line="248" w:lineRule="exact"/>
              <w:ind w:left="110"/>
              <w:rPr>
                <w:sz w:val="22"/>
              </w:rPr>
            </w:pPr>
            <w:r>
              <w:rPr>
                <w:sz w:val="22"/>
              </w:rPr>
              <w:t>Asset</w:t>
            </w:r>
            <w:r>
              <w:rPr>
                <w:spacing w:val="-9"/>
                <w:sz w:val="22"/>
              </w:rPr>
              <w:t> </w:t>
            </w:r>
            <w:r>
              <w:rPr>
                <w:sz w:val="22"/>
              </w:rPr>
              <w:t>Attribute</w:t>
            </w:r>
            <w:r>
              <w:rPr>
                <w:spacing w:val="-3"/>
                <w:sz w:val="22"/>
              </w:rPr>
              <w:t> </w:t>
            </w:r>
            <w:r>
              <w:rPr>
                <w:sz w:val="22"/>
              </w:rPr>
              <w:t>Data</w:t>
            </w:r>
            <w:r>
              <w:rPr>
                <w:spacing w:val="-7"/>
                <w:sz w:val="22"/>
              </w:rPr>
              <w:t> </w:t>
            </w:r>
            <w:r>
              <w:rPr>
                <w:sz w:val="22"/>
              </w:rPr>
              <w:t>loaded</w:t>
            </w:r>
            <w:r>
              <w:rPr>
                <w:spacing w:val="-4"/>
                <w:sz w:val="22"/>
              </w:rPr>
              <w:t> </w:t>
            </w:r>
            <w:r>
              <w:rPr>
                <w:sz w:val="22"/>
              </w:rPr>
              <w:t>into</w:t>
            </w:r>
            <w:r>
              <w:rPr>
                <w:spacing w:val="-3"/>
                <w:sz w:val="22"/>
              </w:rPr>
              <w:t> </w:t>
            </w:r>
            <w:r>
              <w:rPr>
                <w:sz w:val="22"/>
              </w:rPr>
              <w:t>the</w:t>
            </w:r>
            <w:r>
              <w:rPr>
                <w:spacing w:val="-7"/>
                <w:sz w:val="22"/>
              </w:rPr>
              <w:t> </w:t>
            </w:r>
            <w:r>
              <w:rPr>
                <w:spacing w:val="-4"/>
                <w:sz w:val="22"/>
              </w:rPr>
              <w:t>model</w:t>
            </w:r>
          </w:p>
        </w:tc>
        <w:tc>
          <w:tcPr>
            <w:tcW w:w="955" w:type="dxa"/>
          </w:tcPr>
          <w:p>
            <w:pPr>
              <w:pStyle w:val="TableParagraph"/>
              <w:spacing w:line="248" w:lineRule="exact"/>
              <w:ind w:left="13"/>
              <w:jc w:val="center"/>
              <w:rPr>
                <w:sz w:val="22"/>
              </w:rPr>
            </w:pPr>
            <w:r>
              <w:rPr>
                <w:spacing w:val="-10"/>
                <w:sz w:val="22"/>
              </w:rPr>
              <w:t>_</w:t>
            </w:r>
          </w:p>
        </w:tc>
        <w:tc>
          <w:tcPr>
            <w:tcW w:w="1354" w:type="dxa"/>
          </w:tcPr>
          <w:p>
            <w:pPr>
              <w:pStyle w:val="TableParagraph"/>
              <w:spacing w:line="248" w:lineRule="exact"/>
              <w:ind w:left="17" w:right="8"/>
              <w:jc w:val="center"/>
              <w:rPr>
                <w:sz w:val="22"/>
              </w:rPr>
            </w:pPr>
            <w:r>
              <w:rPr>
                <w:spacing w:val="-10"/>
                <w:sz w:val="22"/>
              </w:rPr>
              <w:t>_</w:t>
            </w:r>
          </w:p>
        </w:tc>
        <w:tc>
          <w:tcPr>
            <w:tcW w:w="1445" w:type="dxa"/>
          </w:tcPr>
          <w:p>
            <w:pPr>
              <w:pStyle w:val="TableParagraph"/>
              <w:spacing w:line="248" w:lineRule="exact"/>
              <w:ind w:left="16" w:right="2"/>
              <w:jc w:val="center"/>
              <w:rPr>
                <w:sz w:val="22"/>
              </w:rPr>
            </w:pPr>
            <w:r>
              <w:rPr>
                <w:spacing w:val="-10"/>
                <w:sz w:val="22"/>
              </w:rPr>
              <w:t>_</w:t>
            </w:r>
          </w:p>
        </w:tc>
      </w:tr>
      <w:tr>
        <w:trPr>
          <w:trHeight w:val="378" w:hRule="atLeast"/>
        </w:trPr>
        <w:tc>
          <w:tcPr>
            <w:tcW w:w="4888" w:type="dxa"/>
          </w:tcPr>
          <w:p>
            <w:pPr>
              <w:pStyle w:val="TableParagraph"/>
              <w:ind w:left="110"/>
              <w:rPr>
                <w:sz w:val="22"/>
              </w:rPr>
            </w:pPr>
            <w:r>
              <w:rPr>
                <w:sz w:val="22"/>
              </w:rPr>
              <w:t>The</w:t>
            </w:r>
            <w:r>
              <w:rPr>
                <w:spacing w:val="-4"/>
                <w:sz w:val="22"/>
              </w:rPr>
              <w:t> </w:t>
            </w:r>
            <w:r>
              <w:rPr>
                <w:sz w:val="22"/>
              </w:rPr>
              <w:t>capture</w:t>
            </w:r>
            <w:r>
              <w:rPr>
                <w:spacing w:val="-7"/>
                <w:sz w:val="22"/>
              </w:rPr>
              <w:t> </w:t>
            </w:r>
            <w:r>
              <w:rPr>
                <w:sz w:val="22"/>
              </w:rPr>
              <w:t>of</w:t>
            </w:r>
            <w:r>
              <w:rPr>
                <w:spacing w:val="-3"/>
                <w:sz w:val="22"/>
              </w:rPr>
              <w:t> </w:t>
            </w:r>
            <w:r>
              <w:rPr>
                <w:sz w:val="22"/>
              </w:rPr>
              <w:t>Asset</w:t>
            </w:r>
            <w:r>
              <w:rPr>
                <w:spacing w:val="-8"/>
                <w:sz w:val="22"/>
              </w:rPr>
              <w:t> </w:t>
            </w:r>
            <w:r>
              <w:rPr>
                <w:sz w:val="22"/>
              </w:rPr>
              <w:t>Information</w:t>
            </w:r>
            <w:r>
              <w:rPr>
                <w:spacing w:val="-3"/>
                <w:sz w:val="22"/>
              </w:rPr>
              <w:t> </w:t>
            </w:r>
            <w:r>
              <w:rPr>
                <w:sz w:val="22"/>
              </w:rPr>
              <w:t>in</w:t>
            </w:r>
            <w:r>
              <w:rPr>
                <w:spacing w:val="-3"/>
                <w:sz w:val="22"/>
              </w:rPr>
              <w:t> </w:t>
            </w:r>
            <w:r>
              <w:rPr>
                <w:sz w:val="22"/>
              </w:rPr>
              <w:t>real-</w:t>
            </w:r>
            <w:r>
              <w:rPr>
                <w:spacing w:val="-4"/>
                <w:sz w:val="22"/>
              </w:rPr>
              <w:t>time</w:t>
            </w:r>
          </w:p>
        </w:tc>
        <w:tc>
          <w:tcPr>
            <w:tcW w:w="955" w:type="dxa"/>
          </w:tcPr>
          <w:p>
            <w:pPr>
              <w:pStyle w:val="TableParagraph"/>
              <w:ind w:left="13"/>
              <w:jc w:val="center"/>
              <w:rPr>
                <w:sz w:val="22"/>
              </w:rPr>
            </w:pPr>
            <w:r>
              <w:rPr>
                <w:spacing w:val="-10"/>
                <w:sz w:val="22"/>
              </w:rPr>
              <w:t>_</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2"/>
              <w:jc w:val="center"/>
              <w:rPr>
                <w:sz w:val="22"/>
              </w:rPr>
            </w:pPr>
            <w:r>
              <w:rPr>
                <w:spacing w:val="-10"/>
                <w:sz w:val="22"/>
              </w:rPr>
              <w:t>_</w:t>
            </w:r>
          </w:p>
        </w:tc>
      </w:tr>
      <w:tr>
        <w:trPr>
          <w:trHeight w:val="379" w:hRule="atLeast"/>
        </w:trPr>
        <w:tc>
          <w:tcPr>
            <w:tcW w:w="4888" w:type="dxa"/>
          </w:tcPr>
          <w:p>
            <w:pPr>
              <w:pStyle w:val="TableParagraph"/>
              <w:ind w:left="110"/>
              <w:rPr>
                <w:sz w:val="22"/>
              </w:rPr>
            </w:pPr>
            <w:r>
              <w:rPr>
                <w:sz w:val="22"/>
              </w:rPr>
              <w:t>Production</w:t>
            </w:r>
            <w:r>
              <w:rPr>
                <w:spacing w:val="-6"/>
                <w:sz w:val="22"/>
              </w:rPr>
              <w:t> </w:t>
            </w:r>
            <w:r>
              <w:rPr>
                <w:sz w:val="22"/>
              </w:rPr>
              <w:t>of</w:t>
            </w:r>
            <w:r>
              <w:rPr>
                <w:spacing w:val="-7"/>
                <w:sz w:val="22"/>
              </w:rPr>
              <w:t> </w:t>
            </w:r>
            <w:r>
              <w:rPr>
                <w:sz w:val="22"/>
              </w:rPr>
              <w:t>AIM</w:t>
            </w:r>
            <w:r>
              <w:rPr>
                <w:spacing w:val="-5"/>
                <w:sz w:val="22"/>
              </w:rPr>
              <w:t> </w:t>
            </w:r>
            <w:r>
              <w:rPr>
                <w:sz w:val="22"/>
              </w:rPr>
              <w:t>(Asset</w:t>
            </w:r>
            <w:r>
              <w:rPr>
                <w:spacing w:val="-7"/>
                <w:sz w:val="22"/>
              </w:rPr>
              <w:t> </w:t>
            </w:r>
            <w:r>
              <w:rPr>
                <w:sz w:val="22"/>
              </w:rPr>
              <w:t>Information</w:t>
            </w:r>
            <w:r>
              <w:rPr>
                <w:spacing w:val="-2"/>
                <w:sz w:val="22"/>
              </w:rPr>
              <w:t> Model)</w:t>
            </w:r>
          </w:p>
        </w:tc>
        <w:tc>
          <w:tcPr>
            <w:tcW w:w="955" w:type="dxa"/>
          </w:tcPr>
          <w:p>
            <w:pPr>
              <w:pStyle w:val="TableParagraph"/>
              <w:ind w:left="13"/>
              <w:jc w:val="center"/>
              <w:rPr>
                <w:sz w:val="22"/>
              </w:rPr>
            </w:pPr>
            <w:r>
              <w:rPr>
                <w:spacing w:val="-10"/>
                <w:sz w:val="22"/>
              </w:rPr>
              <w:t>_</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2"/>
              <w:jc w:val="center"/>
              <w:rPr>
                <w:sz w:val="22"/>
              </w:rPr>
            </w:pPr>
            <w:r>
              <w:rPr>
                <w:spacing w:val="-10"/>
                <w:sz w:val="22"/>
              </w:rPr>
              <w:t>_</w:t>
            </w:r>
          </w:p>
        </w:tc>
      </w:tr>
      <w:tr>
        <w:trPr>
          <w:trHeight w:val="402" w:hRule="atLeast"/>
        </w:trPr>
        <w:tc>
          <w:tcPr>
            <w:tcW w:w="4888" w:type="dxa"/>
          </w:tcPr>
          <w:p>
            <w:pPr>
              <w:pStyle w:val="TableParagraph"/>
              <w:ind w:left="110"/>
              <w:rPr>
                <w:sz w:val="22"/>
              </w:rPr>
            </w:pPr>
            <w:r>
              <w:rPr>
                <w:sz w:val="22"/>
              </w:rPr>
              <w:t>Laser/Drone</w:t>
            </w:r>
            <w:r>
              <w:rPr>
                <w:spacing w:val="-5"/>
                <w:sz w:val="22"/>
              </w:rPr>
              <w:t> </w:t>
            </w:r>
            <w:r>
              <w:rPr>
                <w:sz w:val="22"/>
              </w:rPr>
              <w:t>scanning</w:t>
            </w:r>
            <w:r>
              <w:rPr>
                <w:spacing w:val="-5"/>
                <w:sz w:val="22"/>
              </w:rPr>
              <w:t> </w:t>
            </w:r>
            <w:r>
              <w:rPr>
                <w:sz w:val="22"/>
              </w:rPr>
              <w:t>for</w:t>
            </w:r>
            <w:r>
              <w:rPr>
                <w:spacing w:val="-8"/>
                <w:sz w:val="22"/>
              </w:rPr>
              <w:t> </w:t>
            </w:r>
            <w:r>
              <w:rPr>
                <w:sz w:val="22"/>
              </w:rPr>
              <w:t>Asset</w:t>
            </w:r>
            <w:r>
              <w:rPr>
                <w:spacing w:val="-9"/>
                <w:sz w:val="22"/>
              </w:rPr>
              <w:t> </w:t>
            </w:r>
            <w:r>
              <w:rPr>
                <w:spacing w:val="-2"/>
                <w:sz w:val="22"/>
              </w:rPr>
              <w:t>Validation</w:t>
            </w:r>
          </w:p>
        </w:tc>
        <w:tc>
          <w:tcPr>
            <w:tcW w:w="955" w:type="dxa"/>
          </w:tcPr>
          <w:p>
            <w:pPr>
              <w:pStyle w:val="TableParagraph"/>
              <w:ind w:right="271"/>
              <w:jc w:val="right"/>
              <w:rPr>
                <w:sz w:val="22"/>
              </w:rPr>
            </w:pPr>
            <w:r>
              <w:rPr>
                <w:spacing w:val="-5"/>
                <w:sz w:val="22"/>
              </w:rPr>
              <w:t>Yes</w:t>
            </w:r>
          </w:p>
        </w:tc>
        <w:tc>
          <w:tcPr>
            <w:tcW w:w="1354" w:type="dxa"/>
          </w:tcPr>
          <w:p>
            <w:pPr>
              <w:pStyle w:val="TableParagraph"/>
              <w:ind w:left="17" w:right="8"/>
              <w:jc w:val="center"/>
              <w:rPr>
                <w:sz w:val="22"/>
              </w:rPr>
            </w:pPr>
            <w:r>
              <w:rPr>
                <w:spacing w:val="-10"/>
                <w:sz w:val="22"/>
              </w:rPr>
              <w:t>_</w:t>
            </w:r>
          </w:p>
        </w:tc>
        <w:tc>
          <w:tcPr>
            <w:tcW w:w="1445" w:type="dxa"/>
          </w:tcPr>
          <w:p>
            <w:pPr>
              <w:pStyle w:val="TableParagraph"/>
              <w:ind w:left="16" w:right="1"/>
              <w:jc w:val="center"/>
              <w:rPr>
                <w:sz w:val="22"/>
              </w:rPr>
            </w:pPr>
            <w:r>
              <w:rPr>
                <w:spacing w:val="-5"/>
                <w:sz w:val="22"/>
              </w:rPr>
              <w:t>Yes</w:t>
            </w:r>
          </w:p>
        </w:tc>
      </w:tr>
    </w:tbl>
    <w:p>
      <w:pPr>
        <w:pStyle w:val="BodyText"/>
        <w:spacing w:before="264"/>
        <w:ind w:left="1336"/>
      </w:pPr>
      <w:r>
        <w:rPr/>
        <w:t>List</w:t>
      </w:r>
      <w:r>
        <w:rPr>
          <w:spacing w:val="-2"/>
        </w:rPr>
        <w:t> </w:t>
      </w:r>
      <w:r>
        <w:rPr/>
        <w:t>from</w:t>
      </w:r>
      <w:r>
        <w:rPr>
          <w:spacing w:val="-1"/>
        </w:rPr>
        <w:t> </w:t>
      </w:r>
      <w:r>
        <w:rPr/>
        <w:t>EIR</w:t>
      </w:r>
      <w:r>
        <w:rPr>
          <w:spacing w:val="-7"/>
        </w:rPr>
        <w:t> </w:t>
      </w:r>
      <w:r>
        <w:rPr/>
        <w:t>(Employers</w:t>
      </w:r>
      <w:r>
        <w:rPr>
          <w:spacing w:val="-7"/>
        </w:rPr>
        <w:t> </w:t>
      </w:r>
      <w:r>
        <w:rPr/>
        <w:t>Information</w:t>
      </w:r>
      <w:r>
        <w:rPr>
          <w:spacing w:val="-6"/>
        </w:rPr>
        <w:t> </w:t>
      </w:r>
      <w:r>
        <w:rPr/>
        <w:t>Requirements)</w:t>
      </w:r>
      <w:r>
        <w:rPr>
          <w:spacing w:val="-5"/>
        </w:rPr>
        <w:t> </w:t>
      </w:r>
      <w:r>
        <w:rPr/>
        <w:t>at</w:t>
      </w:r>
      <w:r>
        <w:rPr>
          <w:spacing w:val="7"/>
        </w:rPr>
        <w:t> </w:t>
      </w:r>
      <w:r>
        <w:rPr/>
        <w:t>the</w:t>
      </w:r>
      <w:r>
        <w:rPr>
          <w:spacing w:val="-1"/>
        </w:rPr>
        <w:t> </w:t>
      </w:r>
      <w:r>
        <w:rPr/>
        <w:t>time</w:t>
      </w:r>
      <w:r>
        <w:rPr>
          <w:spacing w:val="-2"/>
        </w:rPr>
        <w:t> </w:t>
      </w:r>
      <w:r>
        <w:rPr/>
        <w:t>of</w:t>
      </w:r>
      <w:r>
        <w:rPr>
          <w:spacing w:val="-6"/>
        </w:rPr>
        <w:t> </w:t>
      </w:r>
      <w:r>
        <w:rPr>
          <w:spacing w:val="-2"/>
        </w:rPr>
        <w:t>projects</w:t>
      </w:r>
    </w:p>
    <w:p>
      <w:pPr>
        <w:spacing w:after="0"/>
        <w:sectPr>
          <w:pgSz w:w="11910" w:h="16840"/>
          <w:pgMar w:header="0" w:footer="1512" w:top="1360" w:bottom="1700" w:left="460" w:right="220"/>
        </w:sectPr>
      </w:pPr>
    </w:p>
    <w:p>
      <w:pPr>
        <w:pStyle w:val="BodyText"/>
        <w:spacing w:line="237" w:lineRule="auto" w:before="64"/>
        <w:ind w:left="1336" w:right="1223"/>
        <w:jc w:val="both"/>
        <w:rPr>
          <w:i/>
        </w:rPr>
      </w:pPr>
      <w:bookmarkStart w:name="_bookmark97" w:id="174"/>
      <w:bookmarkEnd w:id="174"/>
      <w:r>
        <w:rPr/>
      </w:r>
      <w:r>
        <w:rPr/>
        <w:t>Table 5 Potential areas for improvement are based on achievements in HE </w:t>
      </w:r>
      <w:r>
        <w:rPr>
          <w:spacing w:val="-2"/>
        </w:rPr>
        <w:t>projects</w:t>
      </w:r>
      <w:r>
        <w:rPr>
          <w:i/>
          <w:color w:val="44536A"/>
          <w:spacing w:val="-2"/>
        </w:rPr>
        <w:t>.</w:t>
      </w:r>
    </w:p>
    <w:p>
      <w:pPr>
        <w:pStyle w:val="BodyText"/>
        <w:spacing w:before="9"/>
        <w:rPr>
          <w:i/>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95"/>
        <w:gridCol w:w="6949"/>
      </w:tblGrid>
      <w:tr>
        <w:trPr>
          <w:trHeight w:val="715" w:hRule="atLeast"/>
        </w:trPr>
        <w:tc>
          <w:tcPr>
            <w:tcW w:w="1695" w:type="dxa"/>
          </w:tcPr>
          <w:p>
            <w:pPr>
              <w:pStyle w:val="TableParagraph"/>
              <w:spacing w:line="242" w:lineRule="auto"/>
              <w:ind w:left="110"/>
              <w:rPr>
                <w:b/>
                <w:sz w:val="22"/>
              </w:rPr>
            </w:pPr>
            <w:r>
              <w:rPr>
                <w:b/>
                <w:sz w:val="22"/>
              </w:rPr>
              <w:t>Areas of </w:t>
            </w:r>
            <w:r>
              <w:rPr>
                <w:b/>
                <w:spacing w:val="-2"/>
                <w:sz w:val="22"/>
              </w:rPr>
              <w:t>Improvement</w:t>
            </w:r>
          </w:p>
        </w:tc>
        <w:tc>
          <w:tcPr>
            <w:tcW w:w="6949" w:type="dxa"/>
          </w:tcPr>
          <w:p>
            <w:pPr>
              <w:pStyle w:val="TableParagraph"/>
              <w:spacing w:line="248" w:lineRule="exact"/>
              <w:ind w:left="17"/>
              <w:jc w:val="center"/>
              <w:rPr>
                <w:b/>
                <w:sz w:val="22"/>
              </w:rPr>
            </w:pPr>
            <w:r>
              <w:rPr>
                <w:b/>
                <w:spacing w:val="-2"/>
                <w:sz w:val="22"/>
              </w:rPr>
              <w:t>Description</w:t>
            </w:r>
          </w:p>
        </w:tc>
      </w:tr>
      <w:tr>
        <w:trPr>
          <w:trHeight w:val="402" w:hRule="atLeast"/>
        </w:trPr>
        <w:tc>
          <w:tcPr>
            <w:tcW w:w="1695" w:type="dxa"/>
          </w:tcPr>
          <w:p>
            <w:pPr>
              <w:pStyle w:val="TableParagraph"/>
              <w:ind w:left="110"/>
              <w:rPr>
                <w:b/>
                <w:sz w:val="22"/>
              </w:rPr>
            </w:pPr>
            <w:r>
              <w:rPr>
                <w:b/>
                <w:spacing w:val="-2"/>
                <w:sz w:val="22"/>
              </w:rPr>
              <w:t>Contracts</w:t>
            </w:r>
          </w:p>
        </w:tc>
        <w:tc>
          <w:tcPr>
            <w:tcW w:w="6949" w:type="dxa"/>
          </w:tcPr>
          <w:p>
            <w:pPr>
              <w:pStyle w:val="TableParagraph"/>
              <w:ind w:left="110"/>
              <w:rPr>
                <w:sz w:val="22"/>
              </w:rPr>
            </w:pPr>
            <w:r>
              <w:rPr>
                <w:sz w:val="22"/>
              </w:rPr>
              <w:t>Clarification</w:t>
            </w:r>
            <w:r>
              <w:rPr>
                <w:spacing w:val="-3"/>
                <w:sz w:val="22"/>
              </w:rPr>
              <w:t> </w:t>
            </w:r>
            <w:r>
              <w:rPr>
                <w:sz w:val="22"/>
              </w:rPr>
              <w:t>of</w:t>
            </w:r>
            <w:r>
              <w:rPr>
                <w:spacing w:val="-1"/>
                <w:sz w:val="22"/>
              </w:rPr>
              <w:t> </w:t>
            </w:r>
            <w:r>
              <w:rPr>
                <w:sz w:val="22"/>
              </w:rPr>
              <w:t>contracts</w:t>
            </w:r>
            <w:r>
              <w:rPr>
                <w:spacing w:val="-8"/>
                <w:sz w:val="22"/>
              </w:rPr>
              <w:t> </w:t>
            </w:r>
            <w:r>
              <w:rPr>
                <w:sz w:val="22"/>
              </w:rPr>
              <w:t>that</w:t>
            </w:r>
            <w:r>
              <w:rPr>
                <w:spacing w:val="-7"/>
                <w:sz w:val="22"/>
              </w:rPr>
              <w:t> </w:t>
            </w:r>
            <w:r>
              <w:rPr>
                <w:sz w:val="22"/>
              </w:rPr>
              <w:t>BIM</w:t>
            </w:r>
            <w:r>
              <w:rPr>
                <w:spacing w:val="-6"/>
                <w:sz w:val="22"/>
              </w:rPr>
              <w:t> </w:t>
            </w:r>
            <w:r>
              <w:rPr>
                <w:sz w:val="22"/>
              </w:rPr>
              <w:t>is</w:t>
            </w:r>
            <w:r>
              <w:rPr>
                <w:spacing w:val="-3"/>
                <w:sz w:val="22"/>
              </w:rPr>
              <w:t> </w:t>
            </w:r>
            <w:r>
              <w:rPr>
                <w:sz w:val="22"/>
              </w:rPr>
              <w:t>required</w:t>
            </w:r>
            <w:r>
              <w:rPr>
                <w:spacing w:val="-6"/>
                <w:sz w:val="22"/>
              </w:rPr>
              <w:t> </w:t>
            </w:r>
            <w:r>
              <w:rPr>
                <w:sz w:val="22"/>
              </w:rPr>
              <w:t>and</w:t>
            </w:r>
            <w:r>
              <w:rPr>
                <w:spacing w:val="-7"/>
                <w:sz w:val="22"/>
              </w:rPr>
              <w:t> </w:t>
            </w:r>
            <w:r>
              <w:rPr>
                <w:sz w:val="22"/>
              </w:rPr>
              <w:t>at</w:t>
            </w:r>
            <w:r>
              <w:rPr>
                <w:spacing w:val="-2"/>
                <w:sz w:val="22"/>
              </w:rPr>
              <w:t> </w:t>
            </w:r>
            <w:r>
              <w:rPr>
                <w:sz w:val="22"/>
              </w:rPr>
              <w:t>what</w:t>
            </w:r>
            <w:r>
              <w:rPr>
                <w:spacing w:val="-7"/>
                <w:sz w:val="22"/>
              </w:rPr>
              <w:t> </w:t>
            </w:r>
            <w:r>
              <w:rPr>
                <w:spacing w:val="-2"/>
                <w:sz w:val="22"/>
              </w:rPr>
              <w:t>level.</w:t>
            </w:r>
          </w:p>
        </w:tc>
      </w:tr>
      <w:tr>
        <w:trPr>
          <w:trHeight w:val="402"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Clear</w:t>
            </w:r>
            <w:r>
              <w:rPr>
                <w:spacing w:val="-5"/>
                <w:sz w:val="22"/>
              </w:rPr>
              <w:t> </w:t>
            </w:r>
            <w:r>
              <w:rPr>
                <w:sz w:val="22"/>
              </w:rPr>
              <w:t>detail</w:t>
            </w:r>
            <w:r>
              <w:rPr>
                <w:spacing w:val="-4"/>
                <w:sz w:val="22"/>
              </w:rPr>
              <w:t> </w:t>
            </w:r>
            <w:r>
              <w:rPr>
                <w:sz w:val="22"/>
              </w:rPr>
              <w:t>in</w:t>
            </w:r>
            <w:r>
              <w:rPr>
                <w:spacing w:val="-5"/>
                <w:sz w:val="22"/>
              </w:rPr>
              <w:t> </w:t>
            </w:r>
            <w:r>
              <w:rPr>
                <w:sz w:val="22"/>
              </w:rPr>
              <w:t>EIRs</w:t>
            </w:r>
            <w:r>
              <w:rPr>
                <w:spacing w:val="-3"/>
                <w:sz w:val="22"/>
              </w:rPr>
              <w:t> </w:t>
            </w:r>
            <w:r>
              <w:rPr>
                <w:sz w:val="22"/>
              </w:rPr>
              <w:t>regarding</w:t>
            </w:r>
            <w:r>
              <w:rPr>
                <w:spacing w:val="-5"/>
                <w:sz w:val="22"/>
              </w:rPr>
              <w:t> </w:t>
            </w:r>
            <w:r>
              <w:rPr>
                <w:sz w:val="22"/>
              </w:rPr>
              <w:t>what</w:t>
            </w:r>
            <w:r>
              <w:rPr>
                <w:spacing w:val="-2"/>
                <w:sz w:val="22"/>
              </w:rPr>
              <w:t> </w:t>
            </w:r>
            <w:r>
              <w:rPr>
                <w:sz w:val="22"/>
              </w:rPr>
              <w:t>is</w:t>
            </w:r>
            <w:r>
              <w:rPr>
                <w:spacing w:val="-3"/>
                <w:sz w:val="22"/>
              </w:rPr>
              <w:t> </w:t>
            </w:r>
            <w:r>
              <w:rPr>
                <w:sz w:val="22"/>
              </w:rPr>
              <w:t>required</w:t>
            </w:r>
            <w:r>
              <w:rPr>
                <w:spacing w:val="-2"/>
                <w:sz w:val="22"/>
              </w:rPr>
              <w:t> </w:t>
            </w:r>
            <w:r>
              <w:rPr>
                <w:sz w:val="22"/>
              </w:rPr>
              <w:t>in</w:t>
            </w:r>
            <w:r>
              <w:rPr>
                <w:spacing w:val="-5"/>
                <w:sz w:val="22"/>
              </w:rPr>
              <w:t> </w:t>
            </w:r>
            <w:r>
              <w:rPr>
                <w:sz w:val="22"/>
              </w:rPr>
              <w:t>a</w:t>
            </w:r>
            <w:r>
              <w:rPr>
                <w:spacing w:val="-6"/>
                <w:sz w:val="22"/>
              </w:rPr>
              <w:t> </w:t>
            </w:r>
            <w:r>
              <w:rPr>
                <w:sz w:val="22"/>
              </w:rPr>
              <w:t>PIM</w:t>
            </w:r>
            <w:r>
              <w:rPr>
                <w:spacing w:val="-9"/>
                <w:sz w:val="22"/>
              </w:rPr>
              <w:t> </w:t>
            </w:r>
            <w:r>
              <w:rPr>
                <w:sz w:val="22"/>
              </w:rPr>
              <w:t>or</w:t>
            </w:r>
            <w:r>
              <w:rPr>
                <w:spacing w:val="-4"/>
                <w:sz w:val="22"/>
              </w:rPr>
              <w:t> AIM.</w:t>
            </w:r>
          </w:p>
        </w:tc>
      </w:tr>
      <w:tr>
        <w:trPr>
          <w:trHeight w:val="503" w:hRule="atLeast"/>
        </w:trPr>
        <w:tc>
          <w:tcPr>
            <w:tcW w:w="1695" w:type="dxa"/>
          </w:tcPr>
          <w:p>
            <w:pPr>
              <w:pStyle w:val="TableParagraph"/>
              <w:rPr>
                <w:rFonts w:ascii="Times New Roman"/>
                <w:sz w:val="22"/>
              </w:rPr>
            </w:pPr>
          </w:p>
        </w:tc>
        <w:tc>
          <w:tcPr>
            <w:tcW w:w="6949" w:type="dxa"/>
          </w:tcPr>
          <w:p>
            <w:pPr>
              <w:pStyle w:val="TableParagraph"/>
              <w:spacing w:line="250" w:lineRule="exact"/>
              <w:ind w:left="110"/>
              <w:rPr>
                <w:sz w:val="22"/>
              </w:rPr>
            </w:pPr>
            <w:r>
              <w:rPr>
                <w:sz w:val="22"/>
              </w:rPr>
              <w:t>Better</w:t>
            </w:r>
            <w:r>
              <w:rPr>
                <w:spacing w:val="-6"/>
                <w:sz w:val="22"/>
              </w:rPr>
              <w:t> </w:t>
            </w:r>
            <w:r>
              <w:rPr>
                <w:sz w:val="22"/>
              </w:rPr>
              <w:t>clarity</w:t>
            </w:r>
            <w:r>
              <w:rPr>
                <w:spacing w:val="-9"/>
                <w:sz w:val="22"/>
              </w:rPr>
              <w:t> </w:t>
            </w:r>
            <w:r>
              <w:rPr>
                <w:sz w:val="22"/>
              </w:rPr>
              <w:t>from</w:t>
            </w:r>
            <w:r>
              <w:rPr>
                <w:spacing w:val="-1"/>
                <w:sz w:val="22"/>
              </w:rPr>
              <w:t> </w:t>
            </w:r>
            <w:r>
              <w:rPr>
                <w:sz w:val="22"/>
              </w:rPr>
              <w:t>HE</w:t>
            </w:r>
            <w:r>
              <w:rPr>
                <w:spacing w:val="-3"/>
                <w:sz w:val="22"/>
              </w:rPr>
              <w:t> </w:t>
            </w:r>
            <w:r>
              <w:rPr>
                <w:sz w:val="22"/>
              </w:rPr>
              <w:t>Maintainers</w:t>
            </w:r>
            <w:r>
              <w:rPr>
                <w:spacing w:val="-9"/>
                <w:sz w:val="22"/>
              </w:rPr>
              <w:t> </w:t>
            </w:r>
            <w:r>
              <w:rPr>
                <w:sz w:val="22"/>
              </w:rPr>
              <w:t>on</w:t>
            </w:r>
            <w:r>
              <w:rPr>
                <w:spacing w:val="-7"/>
                <w:sz w:val="22"/>
              </w:rPr>
              <w:t> </w:t>
            </w:r>
            <w:r>
              <w:rPr>
                <w:sz w:val="22"/>
              </w:rPr>
              <w:t>source</w:t>
            </w:r>
            <w:r>
              <w:rPr>
                <w:spacing w:val="-7"/>
                <w:sz w:val="22"/>
              </w:rPr>
              <w:t> </w:t>
            </w:r>
            <w:r>
              <w:rPr>
                <w:sz w:val="22"/>
              </w:rPr>
              <w:t>databases</w:t>
            </w:r>
            <w:r>
              <w:rPr>
                <w:spacing w:val="-4"/>
                <w:sz w:val="22"/>
              </w:rPr>
              <w:t> </w:t>
            </w:r>
            <w:r>
              <w:rPr>
                <w:sz w:val="22"/>
              </w:rPr>
              <w:t>and</w:t>
            </w:r>
            <w:r>
              <w:rPr>
                <w:spacing w:val="-3"/>
                <w:sz w:val="22"/>
              </w:rPr>
              <w:t> </w:t>
            </w:r>
            <w:r>
              <w:rPr>
                <w:sz w:val="22"/>
              </w:rPr>
              <w:t>who updates them.</w:t>
            </w:r>
          </w:p>
        </w:tc>
      </w:tr>
      <w:tr>
        <w:trPr>
          <w:trHeight w:val="508" w:hRule="atLeast"/>
        </w:trPr>
        <w:tc>
          <w:tcPr>
            <w:tcW w:w="1695" w:type="dxa"/>
          </w:tcPr>
          <w:p>
            <w:pPr>
              <w:pStyle w:val="TableParagraph"/>
              <w:rPr>
                <w:rFonts w:ascii="Times New Roman"/>
                <w:sz w:val="22"/>
              </w:rPr>
            </w:pPr>
          </w:p>
        </w:tc>
        <w:tc>
          <w:tcPr>
            <w:tcW w:w="6949" w:type="dxa"/>
          </w:tcPr>
          <w:p>
            <w:pPr>
              <w:pStyle w:val="TableParagraph"/>
              <w:spacing w:line="254" w:lineRule="exact"/>
              <w:ind w:left="110"/>
              <w:rPr>
                <w:sz w:val="22"/>
              </w:rPr>
            </w:pPr>
            <w:r>
              <w:rPr>
                <w:sz w:val="22"/>
              </w:rPr>
              <w:t>Plain</w:t>
            </w:r>
            <w:r>
              <w:rPr>
                <w:spacing w:val="-5"/>
                <w:sz w:val="22"/>
              </w:rPr>
              <w:t> </w:t>
            </w:r>
            <w:r>
              <w:rPr>
                <w:sz w:val="22"/>
              </w:rPr>
              <w:t>English is</w:t>
            </w:r>
            <w:r>
              <w:rPr>
                <w:spacing w:val="-7"/>
                <w:sz w:val="22"/>
              </w:rPr>
              <w:t> </w:t>
            </w:r>
            <w:r>
              <w:rPr>
                <w:sz w:val="22"/>
              </w:rPr>
              <w:t>used,</w:t>
            </w:r>
            <w:r>
              <w:rPr>
                <w:spacing w:val="-6"/>
                <w:sz w:val="22"/>
              </w:rPr>
              <w:t> </w:t>
            </w:r>
            <w:r>
              <w:rPr>
                <w:sz w:val="22"/>
              </w:rPr>
              <w:t>but</w:t>
            </w:r>
            <w:r>
              <w:rPr>
                <w:spacing w:val="-6"/>
                <w:sz w:val="22"/>
              </w:rPr>
              <w:t> </w:t>
            </w:r>
            <w:r>
              <w:rPr>
                <w:sz w:val="22"/>
              </w:rPr>
              <w:t>there</w:t>
            </w:r>
            <w:r>
              <w:rPr>
                <w:spacing w:val="-5"/>
                <w:sz w:val="22"/>
              </w:rPr>
              <w:t> </w:t>
            </w:r>
            <w:r>
              <w:rPr>
                <w:sz w:val="22"/>
              </w:rPr>
              <w:t>are still</w:t>
            </w:r>
            <w:r>
              <w:rPr>
                <w:spacing w:val="-3"/>
                <w:sz w:val="22"/>
              </w:rPr>
              <w:t> </w:t>
            </w:r>
            <w:r>
              <w:rPr>
                <w:sz w:val="22"/>
              </w:rPr>
              <w:t>too</w:t>
            </w:r>
            <w:r>
              <w:rPr>
                <w:spacing w:val="-10"/>
                <w:sz w:val="22"/>
              </w:rPr>
              <w:t> </w:t>
            </w:r>
            <w:r>
              <w:rPr>
                <w:sz w:val="22"/>
              </w:rPr>
              <w:t>many</w:t>
            </w:r>
            <w:r>
              <w:rPr>
                <w:spacing w:val="-7"/>
                <w:sz w:val="22"/>
              </w:rPr>
              <w:t> </w:t>
            </w:r>
            <w:r>
              <w:rPr>
                <w:sz w:val="22"/>
              </w:rPr>
              <w:t>ambiguous </w:t>
            </w:r>
            <w:r>
              <w:rPr>
                <w:spacing w:val="-2"/>
                <w:sz w:val="22"/>
              </w:rPr>
              <w:t>sentences.</w:t>
            </w:r>
          </w:p>
        </w:tc>
      </w:tr>
      <w:tr>
        <w:trPr>
          <w:trHeight w:val="388" w:hRule="atLeast"/>
        </w:trPr>
        <w:tc>
          <w:tcPr>
            <w:tcW w:w="1695" w:type="dxa"/>
          </w:tcPr>
          <w:p>
            <w:pPr>
              <w:pStyle w:val="TableParagraph"/>
              <w:ind w:left="110"/>
              <w:rPr>
                <w:b/>
                <w:sz w:val="22"/>
              </w:rPr>
            </w:pPr>
            <w:r>
              <w:rPr>
                <w:b/>
                <w:spacing w:val="-2"/>
                <w:sz w:val="22"/>
              </w:rPr>
              <w:t>Designers</w:t>
            </w:r>
          </w:p>
        </w:tc>
        <w:tc>
          <w:tcPr>
            <w:tcW w:w="6949" w:type="dxa"/>
          </w:tcPr>
          <w:p>
            <w:pPr>
              <w:pStyle w:val="TableParagraph"/>
              <w:ind w:left="110"/>
              <w:rPr>
                <w:sz w:val="22"/>
              </w:rPr>
            </w:pPr>
            <w:r>
              <w:rPr>
                <w:sz w:val="22"/>
              </w:rPr>
              <w:t>To</w:t>
            </w:r>
            <w:r>
              <w:rPr>
                <w:spacing w:val="-2"/>
                <w:sz w:val="22"/>
              </w:rPr>
              <w:t> </w:t>
            </w:r>
            <w:r>
              <w:rPr>
                <w:sz w:val="22"/>
              </w:rPr>
              <w:t>deliver</w:t>
            </w:r>
            <w:r>
              <w:rPr>
                <w:spacing w:val="-5"/>
                <w:sz w:val="22"/>
              </w:rPr>
              <w:t> </w:t>
            </w:r>
            <w:r>
              <w:rPr>
                <w:sz w:val="22"/>
              </w:rPr>
              <w:t>what</w:t>
            </w:r>
            <w:r>
              <w:rPr>
                <w:spacing w:val="-7"/>
                <w:sz w:val="22"/>
              </w:rPr>
              <w:t> </w:t>
            </w:r>
            <w:r>
              <w:rPr>
                <w:sz w:val="22"/>
              </w:rPr>
              <w:t>was</w:t>
            </w:r>
            <w:r>
              <w:rPr>
                <w:spacing w:val="-2"/>
                <w:sz w:val="22"/>
              </w:rPr>
              <w:t> </w:t>
            </w:r>
            <w:r>
              <w:rPr>
                <w:sz w:val="22"/>
              </w:rPr>
              <w:t>written</w:t>
            </w:r>
            <w:r>
              <w:rPr>
                <w:spacing w:val="-6"/>
                <w:sz w:val="22"/>
              </w:rPr>
              <w:t> </w:t>
            </w:r>
            <w:r>
              <w:rPr>
                <w:sz w:val="22"/>
              </w:rPr>
              <w:t>in</w:t>
            </w:r>
            <w:r>
              <w:rPr>
                <w:spacing w:val="-2"/>
                <w:sz w:val="22"/>
              </w:rPr>
              <w:t> </w:t>
            </w:r>
            <w:r>
              <w:rPr>
                <w:sz w:val="22"/>
              </w:rPr>
              <w:t>the</w:t>
            </w:r>
            <w:r>
              <w:rPr>
                <w:spacing w:val="-5"/>
                <w:sz w:val="22"/>
              </w:rPr>
              <w:t> </w:t>
            </w:r>
            <w:r>
              <w:rPr>
                <w:spacing w:val="-4"/>
                <w:sz w:val="22"/>
              </w:rPr>
              <w:t>BEP.</w:t>
            </w:r>
          </w:p>
        </w:tc>
      </w:tr>
      <w:tr>
        <w:trPr>
          <w:trHeight w:val="383" w:hRule="atLeast"/>
        </w:trPr>
        <w:tc>
          <w:tcPr>
            <w:tcW w:w="1695" w:type="dxa"/>
          </w:tcPr>
          <w:p>
            <w:pPr>
              <w:pStyle w:val="TableParagraph"/>
              <w:rPr>
                <w:rFonts w:ascii="Times New Roman"/>
                <w:sz w:val="22"/>
              </w:rPr>
            </w:pPr>
          </w:p>
        </w:tc>
        <w:tc>
          <w:tcPr>
            <w:tcW w:w="6949" w:type="dxa"/>
          </w:tcPr>
          <w:p>
            <w:pPr>
              <w:pStyle w:val="TableParagraph"/>
              <w:spacing w:line="248" w:lineRule="exact"/>
              <w:ind w:left="110"/>
              <w:rPr>
                <w:sz w:val="22"/>
              </w:rPr>
            </w:pPr>
            <w:r>
              <w:rPr>
                <w:sz w:val="22"/>
              </w:rPr>
              <w:t>More</w:t>
            </w:r>
            <w:r>
              <w:rPr>
                <w:spacing w:val="-4"/>
                <w:sz w:val="22"/>
              </w:rPr>
              <w:t> </w:t>
            </w:r>
            <w:r>
              <w:rPr>
                <w:sz w:val="22"/>
              </w:rPr>
              <w:t>open</w:t>
            </w:r>
            <w:r>
              <w:rPr>
                <w:spacing w:val="-4"/>
                <w:sz w:val="22"/>
              </w:rPr>
              <w:t> </w:t>
            </w:r>
            <w:r>
              <w:rPr>
                <w:sz w:val="22"/>
              </w:rPr>
              <w:t>to</w:t>
            </w:r>
            <w:r>
              <w:rPr>
                <w:spacing w:val="-3"/>
                <w:sz w:val="22"/>
              </w:rPr>
              <w:t> </w:t>
            </w:r>
            <w:r>
              <w:rPr>
                <w:sz w:val="22"/>
              </w:rPr>
              <w:t>sharing</w:t>
            </w:r>
            <w:r>
              <w:rPr>
                <w:spacing w:val="-7"/>
                <w:sz w:val="22"/>
              </w:rPr>
              <w:t> </w:t>
            </w:r>
            <w:r>
              <w:rPr>
                <w:sz w:val="22"/>
              </w:rPr>
              <w:t>native</w:t>
            </w:r>
            <w:r>
              <w:rPr>
                <w:spacing w:val="-7"/>
                <w:sz w:val="22"/>
              </w:rPr>
              <w:t> </w:t>
            </w:r>
            <w:r>
              <w:rPr>
                <w:spacing w:val="-2"/>
                <w:sz w:val="22"/>
              </w:rPr>
              <w:t>documents.</w:t>
            </w:r>
          </w:p>
        </w:tc>
      </w:tr>
      <w:tr>
        <w:trPr>
          <w:trHeight w:val="389"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Attach</w:t>
            </w:r>
            <w:r>
              <w:rPr>
                <w:spacing w:val="-5"/>
                <w:sz w:val="22"/>
              </w:rPr>
              <w:t> </w:t>
            </w:r>
            <w:r>
              <w:rPr>
                <w:sz w:val="22"/>
              </w:rPr>
              <w:t>asset</w:t>
            </w:r>
            <w:r>
              <w:rPr>
                <w:spacing w:val="-6"/>
                <w:sz w:val="22"/>
              </w:rPr>
              <w:t> </w:t>
            </w:r>
            <w:r>
              <w:rPr>
                <w:sz w:val="22"/>
              </w:rPr>
              <w:t>data</w:t>
            </w:r>
            <w:r>
              <w:rPr>
                <w:spacing w:val="-2"/>
                <w:sz w:val="22"/>
              </w:rPr>
              <w:t> </w:t>
            </w:r>
            <w:r>
              <w:rPr>
                <w:sz w:val="22"/>
              </w:rPr>
              <w:t>to</w:t>
            </w:r>
            <w:r>
              <w:rPr>
                <w:spacing w:val="-5"/>
                <w:sz w:val="22"/>
              </w:rPr>
              <w:t> </w:t>
            </w:r>
            <w:r>
              <w:rPr>
                <w:sz w:val="22"/>
              </w:rPr>
              <w:t>models</w:t>
            </w:r>
            <w:r>
              <w:rPr>
                <w:spacing w:val="-2"/>
                <w:sz w:val="22"/>
              </w:rPr>
              <w:t> </w:t>
            </w:r>
            <w:r>
              <w:rPr>
                <w:sz w:val="22"/>
              </w:rPr>
              <w:t>at</w:t>
            </w:r>
            <w:r>
              <w:rPr>
                <w:spacing w:val="-1"/>
                <w:sz w:val="22"/>
              </w:rPr>
              <w:t> </w:t>
            </w:r>
            <w:r>
              <w:rPr>
                <w:sz w:val="22"/>
              </w:rPr>
              <w:t>stage</w:t>
            </w:r>
            <w:r>
              <w:rPr>
                <w:spacing w:val="-1"/>
                <w:sz w:val="22"/>
              </w:rPr>
              <w:t> </w:t>
            </w:r>
            <w:r>
              <w:rPr>
                <w:sz w:val="22"/>
              </w:rPr>
              <w:t>3 or</w:t>
            </w:r>
            <w:r>
              <w:rPr>
                <w:spacing w:val="-8"/>
                <w:sz w:val="22"/>
              </w:rPr>
              <w:t> </w:t>
            </w:r>
            <w:r>
              <w:rPr>
                <w:sz w:val="22"/>
              </w:rPr>
              <w:t>early</w:t>
            </w:r>
            <w:r>
              <w:rPr>
                <w:spacing w:val="-2"/>
                <w:sz w:val="22"/>
              </w:rPr>
              <w:t> </w:t>
            </w:r>
            <w:r>
              <w:rPr>
                <w:sz w:val="22"/>
              </w:rPr>
              <w:t>stage</w:t>
            </w:r>
            <w:r>
              <w:rPr>
                <w:spacing w:val="-5"/>
                <w:sz w:val="22"/>
              </w:rPr>
              <w:t> 5.</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Model</w:t>
            </w:r>
            <w:r>
              <w:rPr>
                <w:spacing w:val="-7"/>
                <w:sz w:val="22"/>
              </w:rPr>
              <w:t> </w:t>
            </w:r>
            <w:r>
              <w:rPr>
                <w:sz w:val="22"/>
              </w:rPr>
              <w:t>existing</w:t>
            </w:r>
            <w:r>
              <w:rPr>
                <w:spacing w:val="-3"/>
                <w:sz w:val="22"/>
              </w:rPr>
              <w:t> </w:t>
            </w:r>
            <w:r>
              <w:rPr>
                <w:sz w:val="22"/>
              </w:rPr>
              <w:t>and</w:t>
            </w:r>
            <w:r>
              <w:rPr>
                <w:spacing w:val="-4"/>
                <w:sz w:val="22"/>
              </w:rPr>
              <w:t> </w:t>
            </w:r>
            <w:r>
              <w:rPr>
                <w:sz w:val="22"/>
              </w:rPr>
              <w:t>not</w:t>
            </w:r>
            <w:r>
              <w:rPr>
                <w:spacing w:val="-4"/>
                <w:sz w:val="22"/>
              </w:rPr>
              <w:t> </w:t>
            </w:r>
            <w:r>
              <w:rPr>
                <w:sz w:val="22"/>
              </w:rPr>
              <w:t>just</w:t>
            </w:r>
            <w:r>
              <w:rPr>
                <w:spacing w:val="-5"/>
                <w:sz w:val="22"/>
              </w:rPr>
              <w:t> </w:t>
            </w:r>
            <w:r>
              <w:rPr>
                <w:sz w:val="22"/>
              </w:rPr>
              <w:t>new</w:t>
            </w:r>
            <w:r>
              <w:rPr>
                <w:spacing w:val="-1"/>
                <w:sz w:val="22"/>
              </w:rPr>
              <w:t> </w:t>
            </w:r>
            <w:r>
              <w:rPr>
                <w:spacing w:val="-2"/>
                <w:sz w:val="22"/>
              </w:rPr>
              <w:t>design.</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Understand</w:t>
            </w:r>
            <w:r>
              <w:rPr>
                <w:spacing w:val="-7"/>
                <w:sz w:val="22"/>
              </w:rPr>
              <w:t> </w:t>
            </w:r>
            <w:r>
              <w:rPr>
                <w:sz w:val="22"/>
              </w:rPr>
              <w:t>the</w:t>
            </w:r>
            <w:r>
              <w:rPr>
                <w:spacing w:val="-3"/>
                <w:sz w:val="22"/>
              </w:rPr>
              <w:t> </w:t>
            </w:r>
            <w:r>
              <w:rPr>
                <w:sz w:val="22"/>
              </w:rPr>
              <w:t>asset</w:t>
            </w:r>
            <w:r>
              <w:rPr>
                <w:spacing w:val="-8"/>
                <w:sz w:val="22"/>
              </w:rPr>
              <w:t> </w:t>
            </w:r>
            <w:r>
              <w:rPr>
                <w:sz w:val="22"/>
              </w:rPr>
              <w:t>data</w:t>
            </w:r>
            <w:r>
              <w:rPr>
                <w:spacing w:val="-6"/>
                <w:sz w:val="22"/>
              </w:rPr>
              <w:t> </w:t>
            </w:r>
            <w:r>
              <w:rPr>
                <w:sz w:val="22"/>
              </w:rPr>
              <w:t>handover better</w:t>
            </w:r>
            <w:r>
              <w:rPr>
                <w:spacing w:val="-5"/>
                <w:sz w:val="22"/>
              </w:rPr>
              <w:t> </w:t>
            </w:r>
            <w:r>
              <w:rPr>
                <w:spacing w:val="-2"/>
                <w:sz w:val="22"/>
              </w:rPr>
              <w:t>(ADMM).</w:t>
            </w:r>
          </w:p>
        </w:tc>
      </w:tr>
      <w:tr>
        <w:trPr>
          <w:trHeight w:val="383" w:hRule="atLeast"/>
        </w:trPr>
        <w:tc>
          <w:tcPr>
            <w:tcW w:w="1695" w:type="dxa"/>
          </w:tcPr>
          <w:p>
            <w:pPr>
              <w:pStyle w:val="TableParagraph"/>
              <w:spacing w:line="248" w:lineRule="exact"/>
              <w:ind w:left="110"/>
              <w:rPr>
                <w:b/>
                <w:sz w:val="22"/>
              </w:rPr>
            </w:pPr>
            <w:r>
              <w:rPr>
                <w:b/>
                <w:spacing w:val="-2"/>
                <w:sz w:val="22"/>
              </w:rPr>
              <w:t>Contractors</w:t>
            </w:r>
          </w:p>
        </w:tc>
        <w:tc>
          <w:tcPr>
            <w:tcW w:w="6949" w:type="dxa"/>
          </w:tcPr>
          <w:p>
            <w:pPr>
              <w:pStyle w:val="TableParagraph"/>
              <w:spacing w:line="248" w:lineRule="exact"/>
              <w:ind w:left="110"/>
              <w:rPr>
                <w:sz w:val="22"/>
              </w:rPr>
            </w:pPr>
            <w:r>
              <w:rPr>
                <w:sz w:val="22"/>
              </w:rPr>
              <w:t>Allow</w:t>
            </w:r>
            <w:r>
              <w:rPr>
                <w:spacing w:val="-10"/>
                <w:sz w:val="22"/>
              </w:rPr>
              <w:t> </w:t>
            </w:r>
            <w:r>
              <w:rPr>
                <w:sz w:val="22"/>
              </w:rPr>
              <w:t>more</w:t>
            </w:r>
            <w:r>
              <w:rPr>
                <w:spacing w:val="-6"/>
                <w:sz w:val="22"/>
              </w:rPr>
              <w:t> </w:t>
            </w:r>
            <w:r>
              <w:rPr>
                <w:sz w:val="22"/>
              </w:rPr>
              <w:t>time</w:t>
            </w:r>
            <w:r>
              <w:rPr>
                <w:spacing w:val="-3"/>
                <w:sz w:val="22"/>
              </w:rPr>
              <w:t> </w:t>
            </w:r>
            <w:r>
              <w:rPr>
                <w:sz w:val="22"/>
              </w:rPr>
              <w:t>in</w:t>
            </w:r>
            <w:r>
              <w:rPr>
                <w:spacing w:val="-3"/>
                <w:sz w:val="22"/>
              </w:rPr>
              <w:t> </w:t>
            </w:r>
            <w:r>
              <w:rPr>
                <w:sz w:val="22"/>
              </w:rPr>
              <w:t>programmes</w:t>
            </w:r>
            <w:r>
              <w:rPr>
                <w:spacing w:val="-4"/>
                <w:sz w:val="22"/>
              </w:rPr>
              <w:t> </w:t>
            </w:r>
            <w:r>
              <w:rPr>
                <w:sz w:val="22"/>
              </w:rPr>
              <w:t>for</w:t>
            </w:r>
            <w:r>
              <w:rPr>
                <w:spacing w:val="-5"/>
                <w:sz w:val="22"/>
              </w:rPr>
              <w:t> </w:t>
            </w:r>
            <w:r>
              <w:rPr>
                <w:sz w:val="22"/>
              </w:rPr>
              <w:t>the</w:t>
            </w:r>
            <w:r>
              <w:rPr>
                <w:spacing w:val="-3"/>
                <w:sz w:val="22"/>
              </w:rPr>
              <w:t> </w:t>
            </w:r>
            <w:r>
              <w:rPr>
                <w:sz w:val="22"/>
              </w:rPr>
              <w:t>Handover</w:t>
            </w:r>
            <w:r>
              <w:rPr>
                <w:spacing w:val="-10"/>
                <w:sz w:val="22"/>
              </w:rPr>
              <w:t> </w:t>
            </w:r>
            <w:r>
              <w:rPr>
                <w:spacing w:val="-2"/>
                <w:sz w:val="22"/>
              </w:rPr>
              <w:t>period.</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Handover</w:t>
            </w:r>
            <w:r>
              <w:rPr>
                <w:spacing w:val="-8"/>
                <w:sz w:val="22"/>
              </w:rPr>
              <w:t> </w:t>
            </w:r>
            <w:r>
              <w:rPr>
                <w:sz w:val="22"/>
              </w:rPr>
              <w:t>Managers</w:t>
            </w:r>
            <w:r>
              <w:rPr>
                <w:spacing w:val="-3"/>
                <w:sz w:val="22"/>
              </w:rPr>
              <w:t> </w:t>
            </w:r>
            <w:r>
              <w:rPr>
                <w:sz w:val="22"/>
              </w:rPr>
              <w:t>to</w:t>
            </w:r>
            <w:r>
              <w:rPr>
                <w:spacing w:val="-6"/>
                <w:sz w:val="22"/>
              </w:rPr>
              <w:t> </w:t>
            </w:r>
            <w:r>
              <w:rPr>
                <w:sz w:val="22"/>
              </w:rPr>
              <w:t>be</w:t>
            </w:r>
            <w:r>
              <w:rPr>
                <w:spacing w:val="-6"/>
                <w:sz w:val="22"/>
              </w:rPr>
              <w:t> </w:t>
            </w:r>
            <w:r>
              <w:rPr>
                <w:sz w:val="22"/>
              </w:rPr>
              <w:t>employed</w:t>
            </w:r>
            <w:r>
              <w:rPr>
                <w:spacing w:val="-2"/>
                <w:sz w:val="22"/>
              </w:rPr>
              <w:t> </w:t>
            </w:r>
            <w:r>
              <w:rPr>
                <w:sz w:val="22"/>
              </w:rPr>
              <w:t>from</w:t>
            </w:r>
            <w:r>
              <w:rPr>
                <w:spacing w:val="-6"/>
                <w:sz w:val="22"/>
              </w:rPr>
              <w:t> </w:t>
            </w:r>
            <w:r>
              <w:rPr>
                <w:sz w:val="22"/>
              </w:rPr>
              <w:t>the</w:t>
            </w:r>
            <w:r>
              <w:rPr>
                <w:spacing w:val="-2"/>
                <w:sz w:val="22"/>
              </w:rPr>
              <w:t> </w:t>
            </w:r>
            <w:r>
              <w:rPr>
                <w:sz w:val="22"/>
              </w:rPr>
              <w:t>start</w:t>
            </w:r>
            <w:r>
              <w:rPr>
                <w:spacing w:val="-2"/>
                <w:sz w:val="22"/>
              </w:rPr>
              <w:t> </w:t>
            </w:r>
            <w:r>
              <w:rPr>
                <w:sz w:val="22"/>
              </w:rPr>
              <w:t>of</w:t>
            </w:r>
            <w:r>
              <w:rPr>
                <w:spacing w:val="-7"/>
                <w:sz w:val="22"/>
              </w:rPr>
              <w:t> </w:t>
            </w:r>
            <w:r>
              <w:rPr>
                <w:sz w:val="22"/>
              </w:rPr>
              <w:t>a</w:t>
            </w:r>
            <w:r>
              <w:rPr>
                <w:spacing w:val="-6"/>
                <w:sz w:val="22"/>
              </w:rPr>
              <w:t> </w:t>
            </w:r>
            <w:r>
              <w:rPr>
                <w:spacing w:val="-2"/>
                <w:sz w:val="22"/>
              </w:rPr>
              <w:t>project.</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Capture</w:t>
            </w:r>
            <w:r>
              <w:rPr>
                <w:spacing w:val="-7"/>
                <w:sz w:val="22"/>
              </w:rPr>
              <w:t> </w:t>
            </w:r>
            <w:r>
              <w:rPr>
                <w:sz w:val="22"/>
              </w:rPr>
              <w:t>asset</w:t>
            </w:r>
            <w:r>
              <w:rPr>
                <w:spacing w:val="-3"/>
                <w:sz w:val="22"/>
              </w:rPr>
              <w:t> </w:t>
            </w:r>
            <w:r>
              <w:rPr>
                <w:sz w:val="22"/>
              </w:rPr>
              <w:t>information</w:t>
            </w:r>
            <w:r>
              <w:rPr>
                <w:spacing w:val="-7"/>
                <w:sz w:val="22"/>
              </w:rPr>
              <w:t> </w:t>
            </w:r>
            <w:r>
              <w:rPr>
                <w:sz w:val="22"/>
              </w:rPr>
              <w:t>in</w:t>
            </w:r>
            <w:r>
              <w:rPr>
                <w:spacing w:val="-2"/>
                <w:sz w:val="22"/>
              </w:rPr>
              <w:t> </w:t>
            </w:r>
            <w:r>
              <w:rPr>
                <w:sz w:val="22"/>
              </w:rPr>
              <w:t>real-time</w:t>
            </w:r>
            <w:r>
              <w:rPr>
                <w:spacing w:val="-7"/>
                <w:sz w:val="22"/>
              </w:rPr>
              <w:t> </w:t>
            </w:r>
            <w:r>
              <w:rPr>
                <w:sz w:val="22"/>
              </w:rPr>
              <w:t>and</w:t>
            </w:r>
            <w:r>
              <w:rPr>
                <w:spacing w:val="-3"/>
                <w:sz w:val="22"/>
              </w:rPr>
              <w:t> </w:t>
            </w:r>
            <w:r>
              <w:rPr>
                <w:sz w:val="22"/>
              </w:rPr>
              <w:t>not</w:t>
            </w:r>
            <w:r>
              <w:rPr>
                <w:spacing w:val="-7"/>
                <w:sz w:val="22"/>
              </w:rPr>
              <w:t> </w:t>
            </w:r>
            <w:r>
              <w:rPr>
                <w:sz w:val="22"/>
              </w:rPr>
              <w:t>wait</w:t>
            </w:r>
            <w:r>
              <w:rPr>
                <w:spacing w:val="-3"/>
                <w:sz w:val="22"/>
              </w:rPr>
              <w:t> </w:t>
            </w:r>
            <w:r>
              <w:rPr>
                <w:sz w:val="22"/>
              </w:rPr>
              <w:t>until</w:t>
            </w:r>
            <w:r>
              <w:rPr>
                <w:spacing w:val="-5"/>
                <w:sz w:val="22"/>
              </w:rPr>
              <w:t> </w:t>
            </w:r>
            <w:r>
              <w:rPr>
                <w:sz w:val="22"/>
              </w:rPr>
              <w:t>the</w:t>
            </w:r>
            <w:r>
              <w:rPr>
                <w:spacing w:val="-6"/>
                <w:sz w:val="22"/>
              </w:rPr>
              <w:t> </w:t>
            </w:r>
            <w:r>
              <w:rPr>
                <w:spacing w:val="-4"/>
                <w:sz w:val="22"/>
              </w:rPr>
              <w:t>end.</w:t>
            </w:r>
          </w:p>
        </w:tc>
      </w:tr>
      <w:tr>
        <w:trPr>
          <w:trHeight w:val="383" w:hRule="atLeast"/>
        </w:trPr>
        <w:tc>
          <w:tcPr>
            <w:tcW w:w="1695" w:type="dxa"/>
          </w:tcPr>
          <w:p>
            <w:pPr>
              <w:pStyle w:val="TableParagraph"/>
              <w:rPr>
                <w:rFonts w:ascii="Times New Roman"/>
                <w:sz w:val="22"/>
              </w:rPr>
            </w:pPr>
          </w:p>
        </w:tc>
        <w:tc>
          <w:tcPr>
            <w:tcW w:w="6949" w:type="dxa"/>
          </w:tcPr>
          <w:p>
            <w:pPr>
              <w:pStyle w:val="TableParagraph"/>
              <w:spacing w:line="248" w:lineRule="exact"/>
              <w:ind w:left="110"/>
              <w:rPr>
                <w:sz w:val="22"/>
              </w:rPr>
            </w:pPr>
            <w:r>
              <w:rPr>
                <w:sz w:val="22"/>
              </w:rPr>
              <w:t>The</w:t>
            </w:r>
            <w:r>
              <w:rPr>
                <w:spacing w:val="-7"/>
                <w:sz w:val="22"/>
              </w:rPr>
              <w:t> </w:t>
            </w:r>
            <w:r>
              <w:rPr>
                <w:sz w:val="22"/>
              </w:rPr>
              <w:t>use</w:t>
            </w:r>
            <w:r>
              <w:rPr>
                <w:spacing w:val="-5"/>
                <w:sz w:val="22"/>
              </w:rPr>
              <w:t> </w:t>
            </w:r>
            <w:r>
              <w:rPr>
                <w:sz w:val="22"/>
              </w:rPr>
              <w:t>of</w:t>
            </w:r>
            <w:r>
              <w:rPr>
                <w:spacing w:val="-4"/>
                <w:sz w:val="22"/>
              </w:rPr>
              <w:t> </w:t>
            </w:r>
            <w:r>
              <w:rPr>
                <w:sz w:val="22"/>
              </w:rPr>
              <w:t>a</w:t>
            </w:r>
            <w:r>
              <w:rPr>
                <w:spacing w:val="-5"/>
                <w:sz w:val="22"/>
              </w:rPr>
              <w:t> </w:t>
            </w:r>
            <w:r>
              <w:rPr>
                <w:sz w:val="22"/>
              </w:rPr>
              <w:t>Drone</w:t>
            </w:r>
            <w:r>
              <w:rPr>
                <w:spacing w:val="-1"/>
                <w:sz w:val="22"/>
              </w:rPr>
              <w:t> </w:t>
            </w:r>
            <w:r>
              <w:rPr>
                <w:sz w:val="22"/>
              </w:rPr>
              <w:t>or</w:t>
            </w:r>
            <w:r>
              <w:rPr>
                <w:spacing w:val="-9"/>
                <w:sz w:val="22"/>
              </w:rPr>
              <w:t> </w:t>
            </w:r>
            <w:r>
              <w:rPr>
                <w:sz w:val="22"/>
              </w:rPr>
              <w:t>another</w:t>
            </w:r>
            <w:r>
              <w:rPr>
                <w:spacing w:val="-1"/>
                <w:sz w:val="22"/>
              </w:rPr>
              <w:t> </w:t>
            </w:r>
            <w:r>
              <w:rPr>
                <w:sz w:val="22"/>
              </w:rPr>
              <w:t>similar</w:t>
            </w:r>
            <w:r>
              <w:rPr>
                <w:spacing w:val="-4"/>
                <w:sz w:val="22"/>
              </w:rPr>
              <w:t> </w:t>
            </w:r>
            <w:r>
              <w:rPr>
                <w:sz w:val="22"/>
              </w:rPr>
              <w:t>tech</w:t>
            </w:r>
            <w:r>
              <w:rPr>
                <w:spacing w:val="-1"/>
                <w:sz w:val="22"/>
              </w:rPr>
              <w:t> </w:t>
            </w:r>
            <w:r>
              <w:rPr>
                <w:sz w:val="22"/>
              </w:rPr>
              <w:t>to</w:t>
            </w:r>
            <w:r>
              <w:rPr>
                <w:spacing w:val="-1"/>
                <w:sz w:val="22"/>
              </w:rPr>
              <w:t> </w:t>
            </w:r>
            <w:r>
              <w:rPr>
                <w:sz w:val="22"/>
              </w:rPr>
              <w:t>carry</w:t>
            </w:r>
            <w:r>
              <w:rPr>
                <w:spacing w:val="-2"/>
                <w:sz w:val="22"/>
              </w:rPr>
              <w:t> </w:t>
            </w:r>
            <w:r>
              <w:rPr>
                <w:sz w:val="22"/>
              </w:rPr>
              <w:t>out</w:t>
            </w:r>
            <w:r>
              <w:rPr>
                <w:spacing w:val="-1"/>
                <w:sz w:val="22"/>
              </w:rPr>
              <w:t> </w:t>
            </w:r>
            <w:r>
              <w:rPr>
                <w:spacing w:val="-2"/>
                <w:sz w:val="22"/>
              </w:rPr>
              <w:t>surveys.</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Automation</w:t>
            </w:r>
            <w:r>
              <w:rPr>
                <w:spacing w:val="-7"/>
                <w:sz w:val="22"/>
              </w:rPr>
              <w:t> </w:t>
            </w:r>
            <w:r>
              <w:rPr>
                <w:sz w:val="22"/>
              </w:rPr>
              <w:t>of</w:t>
            </w:r>
            <w:r>
              <w:rPr>
                <w:spacing w:val="-8"/>
                <w:sz w:val="22"/>
              </w:rPr>
              <w:t> </w:t>
            </w:r>
            <w:r>
              <w:rPr>
                <w:sz w:val="22"/>
              </w:rPr>
              <w:t>the</w:t>
            </w:r>
            <w:r>
              <w:rPr>
                <w:spacing w:val="-4"/>
                <w:sz w:val="22"/>
              </w:rPr>
              <w:t> </w:t>
            </w:r>
            <w:r>
              <w:rPr>
                <w:sz w:val="22"/>
              </w:rPr>
              <w:t>redlining</w:t>
            </w:r>
            <w:r>
              <w:rPr>
                <w:spacing w:val="-6"/>
                <w:sz w:val="22"/>
              </w:rPr>
              <w:t> </w:t>
            </w:r>
            <w:r>
              <w:rPr>
                <w:spacing w:val="-2"/>
                <w:sz w:val="22"/>
              </w:rPr>
              <w:t>process.</w:t>
            </w:r>
          </w:p>
        </w:tc>
      </w:tr>
      <w:tr>
        <w:trPr>
          <w:trHeight w:val="388" w:hRule="atLeast"/>
        </w:trPr>
        <w:tc>
          <w:tcPr>
            <w:tcW w:w="1695" w:type="dxa"/>
          </w:tcPr>
          <w:p>
            <w:pPr>
              <w:pStyle w:val="TableParagraph"/>
              <w:ind w:left="110"/>
              <w:rPr>
                <w:b/>
                <w:sz w:val="22"/>
              </w:rPr>
            </w:pPr>
            <w:r>
              <w:rPr>
                <w:b/>
                <w:spacing w:val="-2"/>
                <w:sz w:val="22"/>
              </w:rPr>
              <w:t>General</w:t>
            </w:r>
          </w:p>
        </w:tc>
        <w:tc>
          <w:tcPr>
            <w:tcW w:w="6949" w:type="dxa"/>
          </w:tcPr>
          <w:p>
            <w:pPr>
              <w:pStyle w:val="TableParagraph"/>
              <w:ind w:left="110"/>
              <w:rPr>
                <w:sz w:val="22"/>
              </w:rPr>
            </w:pPr>
            <w:r>
              <w:rPr>
                <w:sz w:val="22"/>
              </w:rPr>
              <w:t>Better</w:t>
            </w:r>
            <w:r>
              <w:rPr>
                <w:spacing w:val="-6"/>
                <w:sz w:val="22"/>
              </w:rPr>
              <w:t> </w:t>
            </w:r>
            <w:r>
              <w:rPr>
                <w:sz w:val="22"/>
              </w:rPr>
              <w:t>knowledge</w:t>
            </w:r>
            <w:r>
              <w:rPr>
                <w:spacing w:val="-6"/>
                <w:sz w:val="22"/>
              </w:rPr>
              <w:t> </w:t>
            </w:r>
            <w:r>
              <w:rPr>
                <w:sz w:val="22"/>
              </w:rPr>
              <w:t>of</w:t>
            </w:r>
            <w:r>
              <w:rPr>
                <w:spacing w:val="-7"/>
                <w:sz w:val="22"/>
              </w:rPr>
              <w:t> </w:t>
            </w:r>
            <w:r>
              <w:rPr>
                <w:sz w:val="22"/>
              </w:rPr>
              <w:t>BIM</w:t>
            </w:r>
            <w:r>
              <w:rPr>
                <w:spacing w:val="-5"/>
                <w:sz w:val="22"/>
              </w:rPr>
              <w:t> </w:t>
            </w:r>
            <w:r>
              <w:rPr>
                <w:sz w:val="22"/>
              </w:rPr>
              <w:t>throughout</w:t>
            </w:r>
            <w:r>
              <w:rPr>
                <w:spacing w:val="-2"/>
                <w:sz w:val="22"/>
              </w:rPr>
              <w:t> </w:t>
            </w:r>
            <w:r>
              <w:rPr>
                <w:sz w:val="22"/>
              </w:rPr>
              <w:t>the</w:t>
            </w:r>
            <w:r>
              <w:rPr>
                <w:spacing w:val="-6"/>
                <w:sz w:val="22"/>
              </w:rPr>
              <w:t> </w:t>
            </w:r>
            <w:r>
              <w:rPr>
                <w:spacing w:val="-2"/>
                <w:sz w:val="22"/>
              </w:rPr>
              <w:t>workforce</w:t>
            </w:r>
          </w:p>
        </w:tc>
      </w:tr>
      <w:tr>
        <w:trPr>
          <w:trHeight w:val="384"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More</w:t>
            </w:r>
            <w:r>
              <w:rPr>
                <w:spacing w:val="-1"/>
                <w:sz w:val="22"/>
              </w:rPr>
              <w:t> </w:t>
            </w:r>
            <w:r>
              <w:rPr>
                <w:sz w:val="22"/>
              </w:rPr>
              <w:t>digital</w:t>
            </w:r>
            <w:r>
              <w:rPr>
                <w:spacing w:val="-7"/>
                <w:sz w:val="22"/>
              </w:rPr>
              <w:t> </w:t>
            </w:r>
            <w:r>
              <w:rPr>
                <w:sz w:val="22"/>
              </w:rPr>
              <w:t>training</w:t>
            </w:r>
            <w:r>
              <w:rPr>
                <w:spacing w:val="-5"/>
                <w:sz w:val="22"/>
              </w:rPr>
              <w:t> </w:t>
            </w:r>
            <w:r>
              <w:rPr>
                <w:sz w:val="22"/>
              </w:rPr>
              <w:t>for</w:t>
            </w:r>
            <w:r>
              <w:rPr>
                <w:spacing w:val="-8"/>
                <w:sz w:val="22"/>
              </w:rPr>
              <w:t> </w:t>
            </w:r>
            <w:r>
              <w:rPr>
                <w:sz w:val="22"/>
              </w:rPr>
              <w:t>new</w:t>
            </w:r>
            <w:r>
              <w:rPr>
                <w:spacing w:val="-7"/>
                <w:sz w:val="22"/>
              </w:rPr>
              <w:t> </w:t>
            </w:r>
            <w:r>
              <w:rPr>
                <w:spacing w:val="-4"/>
                <w:sz w:val="22"/>
              </w:rPr>
              <w:t>tech</w:t>
            </w:r>
          </w:p>
        </w:tc>
      </w:tr>
      <w:tr>
        <w:trPr>
          <w:trHeight w:val="388" w:hRule="atLeast"/>
        </w:trPr>
        <w:tc>
          <w:tcPr>
            <w:tcW w:w="1695" w:type="dxa"/>
          </w:tcPr>
          <w:p>
            <w:pPr>
              <w:pStyle w:val="TableParagraph"/>
              <w:rPr>
                <w:rFonts w:ascii="Times New Roman"/>
                <w:sz w:val="22"/>
              </w:rPr>
            </w:pPr>
          </w:p>
        </w:tc>
        <w:tc>
          <w:tcPr>
            <w:tcW w:w="6949" w:type="dxa"/>
          </w:tcPr>
          <w:p>
            <w:pPr>
              <w:pStyle w:val="TableParagraph"/>
              <w:ind w:left="110"/>
              <w:rPr>
                <w:sz w:val="22"/>
              </w:rPr>
            </w:pPr>
            <w:r>
              <w:rPr>
                <w:sz w:val="22"/>
              </w:rPr>
              <w:t>Data</w:t>
            </w:r>
            <w:r>
              <w:rPr>
                <w:spacing w:val="-10"/>
                <w:sz w:val="22"/>
              </w:rPr>
              <w:t> </w:t>
            </w:r>
            <w:r>
              <w:rPr>
                <w:sz w:val="22"/>
              </w:rPr>
              <w:t>and</w:t>
            </w:r>
            <w:r>
              <w:rPr>
                <w:spacing w:val="-7"/>
                <w:sz w:val="22"/>
              </w:rPr>
              <w:t> </w:t>
            </w:r>
            <w:r>
              <w:rPr>
                <w:sz w:val="22"/>
              </w:rPr>
              <w:t>Information</w:t>
            </w:r>
            <w:r>
              <w:rPr>
                <w:spacing w:val="-8"/>
                <w:sz w:val="22"/>
              </w:rPr>
              <w:t> </w:t>
            </w:r>
            <w:r>
              <w:rPr>
                <w:sz w:val="22"/>
              </w:rPr>
              <w:t>management</w:t>
            </w:r>
            <w:r>
              <w:rPr>
                <w:spacing w:val="-4"/>
                <w:sz w:val="22"/>
              </w:rPr>
              <w:t> </w:t>
            </w:r>
            <w:r>
              <w:rPr>
                <w:sz w:val="22"/>
              </w:rPr>
              <w:t>still</w:t>
            </w:r>
            <w:r>
              <w:rPr>
                <w:spacing w:val="-10"/>
                <w:sz w:val="22"/>
              </w:rPr>
              <w:t> </w:t>
            </w:r>
            <w:r>
              <w:rPr>
                <w:sz w:val="22"/>
              </w:rPr>
              <w:t>have</w:t>
            </w:r>
            <w:r>
              <w:rPr>
                <w:spacing w:val="-8"/>
                <w:sz w:val="22"/>
              </w:rPr>
              <w:t> </w:t>
            </w:r>
            <w:r>
              <w:rPr>
                <w:sz w:val="22"/>
              </w:rPr>
              <w:t>processing</w:t>
            </w:r>
            <w:r>
              <w:rPr>
                <w:spacing w:val="-3"/>
                <w:sz w:val="22"/>
              </w:rPr>
              <w:t> </w:t>
            </w:r>
            <w:r>
              <w:rPr>
                <w:spacing w:val="-2"/>
                <w:sz w:val="22"/>
              </w:rPr>
              <w:t>issues.</w:t>
            </w:r>
          </w:p>
        </w:tc>
      </w:tr>
    </w:tbl>
    <w:p>
      <w:pPr>
        <w:pStyle w:val="BodyText"/>
        <w:spacing w:before="188"/>
        <w:rPr>
          <w:i/>
        </w:rPr>
      </w:pPr>
    </w:p>
    <w:p>
      <w:pPr>
        <w:pStyle w:val="ListParagraph"/>
        <w:numPr>
          <w:ilvl w:val="2"/>
          <w:numId w:val="15"/>
        </w:numPr>
        <w:tabs>
          <w:tab w:pos="1938" w:val="left" w:leader="none"/>
        </w:tabs>
        <w:spacing w:line="240" w:lineRule="auto" w:before="1" w:after="0"/>
        <w:ind w:left="1938" w:right="0" w:hanging="602"/>
        <w:jc w:val="left"/>
        <w:rPr>
          <w:sz w:val="24"/>
        </w:rPr>
      </w:pPr>
      <w:bookmarkStart w:name="4.5.1 Influential Aspects" w:id="175"/>
      <w:bookmarkEnd w:id="175"/>
      <w:r>
        <w:rPr/>
      </w:r>
      <w:bookmarkStart w:name="_bookmark98" w:id="176"/>
      <w:bookmarkEnd w:id="176"/>
      <w:r>
        <w:rPr/>
      </w:r>
      <w:r>
        <w:rPr>
          <w:sz w:val="24"/>
        </w:rPr>
        <w:t>Influential</w:t>
      </w:r>
      <w:r>
        <w:rPr>
          <w:spacing w:val="-8"/>
          <w:sz w:val="24"/>
        </w:rPr>
        <w:t> </w:t>
      </w:r>
      <w:r>
        <w:rPr>
          <w:spacing w:val="-2"/>
          <w:sz w:val="24"/>
        </w:rPr>
        <w:t>Aspects</w:t>
      </w:r>
    </w:p>
    <w:p>
      <w:pPr>
        <w:pStyle w:val="BodyText"/>
        <w:spacing w:before="254"/>
      </w:pPr>
    </w:p>
    <w:p>
      <w:pPr>
        <w:pStyle w:val="BodyText"/>
        <w:spacing w:line="480" w:lineRule="auto" w:before="1"/>
        <w:ind w:left="1336" w:right="1213"/>
        <w:jc w:val="both"/>
      </w:pPr>
      <w:r>
        <w:rPr/>
        <w:t>The</w:t>
      </w:r>
      <w:r>
        <w:rPr>
          <w:spacing w:val="-4"/>
        </w:rPr>
        <w:t> </w:t>
      </w:r>
      <w:r>
        <w:rPr/>
        <w:t>case</w:t>
      </w:r>
      <w:r>
        <w:rPr>
          <w:spacing w:val="-4"/>
        </w:rPr>
        <w:t> </w:t>
      </w:r>
      <w:r>
        <w:rPr/>
        <w:t>studies</w:t>
      </w:r>
      <w:r>
        <w:rPr>
          <w:spacing w:val="-4"/>
        </w:rPr>
        <w:t> </w:t>
      </w:r>
      <w:r>
        <w:rPr/>
        <w:t>reveal</w:t>
      </w:r>
      <w:r>
        <w:rPr>
          <w:spacing w:val="-9"/>
        </w:rPr>
        <w:t> </w:t>
      </w:r>
      <w:r>
        <w:rPr/>
        <w:t>diverse</w:t>
      </w:r>
      <w:r>
        <w:rPr>
          <w:spacing w:val="-8"/>
        </w:rPr>
        <w:t> </w:t>
      </w:r>
      <w:r>
        <w:rPr/>
        <w:t>impacts</w:t>
      </w:r>
      <w:r>
        <w:rPr>
          <w:spacing w:val="-3"/>
        </w:rPr>
        <w:t> </w:t>
      </w:r>
      <w:r>
        <w:rPr/>
        <w:t>of</w:t>
      </w:r>
      <w:r>
        <w:rPr>
          <w:spacing w:val="-8"/>
        </w:rPr>
        <w:t> </w:t>
      </w:r>
      <w:r>
        <w:rPr/>
        <w:t>utilising</w:t>
      </w:r>
      <w:r>
        <w:rPr>
          <w:spacing w:val="-2"/>
        </w:rPr>
        <w:t> </w:t>
      </w:r>
      <w:r>
        <w:rPr/>
        <w:t>Building</w:t>
      </w:r>
      <w:r>
        <w:rPr>
          <w:spacing w:val="-3"/>
        </w:rPr>
        <w:t> </w:t>
      </w:r>
      <w:r>
        <w:rPr/>
        <w:t>Information</w:t>
      </w:r>
      <w:r>
        <w:rPr>
          <w:spacing w:val="-5"/>
        </w:rPr>
        <w:t> </w:t>
      </w:r>
      <w:r>
        <w:rPr/>
        <w:t>Modelling (BIM). While incorporating BIM has notably enhanced the infrastructure sector, it has also wielded considerable influence over existing practices, contractual policies,</w:t>
      </w:r>
      <w:r>
        <w:rPr>
          <w:spacing w:val="-6"/>
        </w:rPr>
        <w:t> </w:t>
      </w:r>
      <w:r>
        <w:rPr/>
        <w:t>and</w:t>
      </w:r>
      <w:r>
        <w:rPr>
          <w:spacing w:val="-11"/>
        </w:rPr>
        <w:t> </w:t>
      </w:r>
      <w:r>
        <w:rPr/>
        <w:t>business</w:t>
      </w:r>
      <w:r>
        <w:rPr>
          <w:spacing w:val="-12"/>
        </w:rPr>
        <w:t> </w:t>
      </w:r>
      <w:r>
        <w:rPr/>
        <w:t>models</w:t>
      </w:r>
      <w:r>
        <w:rPr>
          <w:spacing w:val="-7"/>
        </w:rPr>
        <w:t> </w:t>
      </w:r>
      <w:r>
        <w:rPr/>
        <w:t>(Al-Ashmori</w:t>
      </w:r>
      <w:r>
        <w:rPr>
          <w:spacing w:val="-7"/>
        </w:rPr>
        <w:t> </w:t>
      </w:r>
      <w:r>
        <w:rPr/>
        <w:t>et</w:t>
      </w:r>
      <w:r>
        <w:rPr>
          <w:spacing w:val="-16"/>
        </w:rPr>
        <w:t> </w:t>
      </w:r>
      <w:r>
        <w:rPr/>
        <w:t>al.,</w:t>
      </w:r>
      <w:r>
        <w:rPr>
          <w:spacing w:val="-6"/>
        </w:rPr>
        <w:t> </w:t>
      </w:r>
      <w:r>
        <w:rPr/>
        <w:t>2020).</w:t>
      </w:r>
      <w:r>
        <w:rPr>
          <w:spacing w:val="-8"/>
        </w:rPr>
        <w:t> </w:t>
      </w:r>
      <w:r>
        <w:rPr/>
        <w:t>From</w:t>
      </w:r>
      <w:r>
        <w:rPr>
          <w:spacing w:val="-5"/>
        </w:rPr>
        <w:t> </w:t>
      </w:r>
      <w:r>
        <w:rPr/>
        <w:t>2014</w:t>
      </w:r>
      <w:r>
        <w:rPr>
          <w:spacing w:val="-6"/>
        </w:rPr>
        <w:t> </w:t>
      </w:r>
      <w:r>
        <w:rPr/>
        <w:t>to</w:t>
      </w:r>
      <w:r>
        <w:rPr>
          <w:spacing w:val="-10"/>
        </w:rPr>
        <w:t> </w:t>
      </w:r>
      <w:r>
        <w:rPr/>
        <w:t>the</w:t>
      </w:r>
      <w:r>
        <w:rPr>
          <w:spacing w:val="-11"/>
        </w:rPr>
        <w:t> </w:t>
      </w:r>
      <w:r>
        <w:rPr/>
        <w:t>present, these case</w:t>
      </w:r>
      <w:r>
        <w:rPr>
          <w:spacing w:val="-2"/>
        </w:rPr>
        <w:t> </w:t>
      </w:r>
      <w:r>
        <w:rPr/>
        <w:t>studies</w:t>
      </w:r>
      <w:r>
        <w:rPr>
          <w:spacing w:val="-3"/>
        </w:rPr>
        <w:t> </w:t>
      </w:r>
      <w:r>
        <w:rPr/>
        <w:t>encapsulate</w:t>
      </w:r>
      <w:r>
        <w:rPr>
          <w:spacing w:val="-3"/>
        </w:rPr>
        <w:t> </w:t>
      </w:r>
      <w:r>
        <w:rPr/>
        <w:t>a pivotal period from pre-mandated BIM</w:t>
      </w:r>
      <w:r>
        <w:rPr>
          <w:spacing w:val="-1"/>
        </w:rPr>
        <w:t> </w:t>
      </w:r>
      <w:r>
        <w:rPr/>
        <w:t>adoption by</w:t>
      </w:r>
      <w:r>
        <w:rPr>
          <w:spacing w:val="-12"/>
        </w:rPr>
        <w:t> </w:t>
      </w:r>
      <w:r>
        <w:rPr/>
        <w:t>the</w:t>
      </w:r>
      <w:r>
        <w:rPr>
          <w:spacing w:val="-15"/>
        </w:rPr>
        <w:t> </w:t>
      </w:r>
      <w:r>
        <w:rPr/>
        <w:t>government</w:t>
      </w:r>
      <w:r>
        <w:rPr>
          <w:spacing w:val="-11"/>
        </w:rPr>
        <w:t> </w:t>
      </w:r>
      <w:r>
        <w:rPr/>
        <w:t>to</w:t>
      </w:r>
      <w:r>
        <w:rPr>
          <w:spacing w:val="-15"/>
        </w:rPr>
        <w:t> </w:t>
      </w:r>
      <w:r>
        <w:rPr/>
        <w:t>the</w:t>
      </w:r>
      <w:r>
        <w:rPr>
          <w:spacing w:val="-15"/>
        </w:rPr>
        <w:t> </w:t>
      </w:r>
      <w:r>
        <w:rPr/>
        <w:t>current</w:t>
      </w:r>
      <w:r>
        <w:rPr>
          <w:spacing w:val="-16"/>
        </w:rPr>
        <w:t> </w:t>
      </w:r>
      <w:r>
        <w:rPr/>
        <w:t>landscape.</w:t>
      </w:r>
      <w:r>
        <w:rPr>
          <w:spacing w:val="-16"/>
        </w:rPr>
        <w:t> </w:t>
      </w:r>
      <w:r>
        <w:rPr/>
        <w:t>The</w:t>
      </w:r>
      <w:r>
        <w:rPr>
          <w:spacing w:val="-11"/>
        </w:rPr>
        <w:t> </w:t>
      </w:r>
      <w:r>
        <w:rPr/>
        <w:t>integration</w:t>
      </w:r>
      <w:r>
        <w:rPr>
          <w:spacing w:val="-15"/>
        </w:rPr>
        <w:t> </w:t>
      </w:r>
      <w:r>
        <w:rPr/>
        <w:t>and</w:t>
      </w:r>
      <w:r>
        <w:rPr>
          <w:spacing w:val="-15"/>
        </w:rPr>
        <w:t> </w:t>
      </w:r>
      <w:r>
        <w:rPr/>
        <w:t>application</w:t>
      </w:r>
      <w:r>
        <w:rPr>
          <w:spacing w:val="-16"/>
        </w:rPr>
        <w:t> </w:t>
      </w:r>
      <w:r>
        <w:rPr/>
        <w:t>of</w:t>
      </w:r>
      <w:r>
        <w:rPr>
          <w:spacing w:val="-11"/>
        </w:rPr>
        <w:t> </w:t>
      </w:r>
      <w:r>
        <w:rPr/>
        <w:t>BIM within</w:t>
      </w:r>
      <w:r>
        <w:rPr>
          <w:spacing w:val="26"/>
        </w:rPr>
        <w:t> </w:t>
      </w:r>
      <w:r>
        <w:rPr/>
        <w:t>highway</w:t>
      </w:r>
      <w:r>
        <w:rPr>
          <w:spacing w:val="26"/>
        </w:rPr>
        <w:t> </w:t>
      </w:r>
      <w:r>
        <w:rPr/>
        <w:t>projects</w:t>
      </w:r>
      <w:r>
        <w:rPr>
          <w:spacing w:val="26"/>
        </w:rPr>
        <w:t> </w:t>
      </w:r>
      <w:r>
        <w:rPr/>
        <w:t>have</w:t>
      </w:r>
      <w:r>
        <w:rPr>
          <w:spacing w:val="26"/>
        </w:rPr>
        <w:t> </w:t>
      </w:r>
      <w:r>
        <w:rPr/>
        <w:t>progressed</w:t>
      </w:r>
      <w:r>
        <w:rPr>
          <w:spacing w:val="26"/>
        </w:rPr>
        <w:t> </w:t>
      </w:r>
      <w:r>
        <w:rPr/>
        <w:t>steadily,</w:t>
      </w:r>
      <w:r>
        <w:rPr>
          <w:spacing w:val="26"/>
        </w:rPr>
        <w:t> </w:t>
      </w:r>
      <w:r>
        <w:rPr/>
        <w:t>albeit</w:t>
      </w:r>
      <w:r>
        <w:rPr>
          <w:spacing w:val="26"/>
        </w:rPr>
        <w:t> </w:t>
      </w:r>
      <w:r>
        <w:rPr/>
        <w:t>cautiously.</w:t>
      </w:r>
      <w:r>
        <w:rPr>
          <w:spacing w:val="26"/>
        </w:rPr>
        <w:t> </w:t>
      </w:r>
      <w:r>
        <w:rPr/>
        <w:t>Particularly,</w:t>
      </w:r>
    </w:p>
    <w:p>
      <w:pPr>
        <w:spacing w:after="0" w:line="480" w:lineRule="auto"/>
        <w:jc w:val="both"/>
        <w:sectPr>
          <w:pgSz w:w="11910" w:h="16840"/>
          <w:pgMar w:header="0" w:footer="1512" w:top="1360" w:bottom="1700" w:left="460" w:right="220"/>
        </w:sectPr>
      </w:pPr>
    </w:p>
    <w:p>
      <w:pPr>
        <w:pStyle w:val="BodyText"/>
        <w:spacing w:line="480" w:lineRule="auto" w:before="62"/>
        <w:ind w:left="1336" w:right="1222"/>
        <w:jc w:val="both"/>
      </w:pPr>
      <w:r>
        <w:rPr/>
        <w:t>the</w:t>
      </w:r>
      <w:r>
        <w:rPr>
          <w:spacing w:val="-16"/>
        </w:rPr>
        <w:t> </w:t>
      </w:r>
      <w:r>
        <w:rPr/>
        <w:t>early</w:t>
      </w:r>
      <w:r>
        <w:rPr>
          <w:spacing w:val="-17"/>
        </w:rPr>
        <w:t> </w:t>
      </w:r>
      <w:r>
        <w:rPr/>
        <w:t>adopter</w:t>
      </w:r>
      <w:r>
        <w:rPr>
          <w:spacing w:val="-14"/>
        </w:rPr>
        <w:t> </w:t>
      </w:r>
      <w:r>
        <w:rPr/>
        <w:t>schemes</w:t>
      </w:r>
      <w:r>
        <w:rPr>
          <w:spacing w:val="-16"/>
        </w:rPr>
        <w:t> </w:t>
      </w:r>
      <w:r>
        <w:rPr/>
        <w:t>outlined</w:t>
      </w:r>
      <w:r>
        <w:rPr>
          <w:spacing w:val="-16"/>
        </w:rPr>
        <w:t> </w:t>
      </w:r>
      <w:r>
        <w:rPr/>
        <w:t>in</w:t>
      </w:r>
      <w:r>
        <w:rPr>
          <w:spacing w:val="-16"/>
        </w:rPr>
        <w:t> </w:t>
      </w:r>
      <w:r>
        <w:rPr/>
        <w:t>these</w:t>
      </w:r>
      <w:r>
        <w:rPr>
          <w:spacing w:val="-16"/>
        </w:rPr>
        <w:t> </w:t>
      </w:r>
      <w:r>
        <w:rPr/>
        <w:t>case</w:t>
      </w:r>
      <w:r>
        <w:rPr>
          <w:spacing w:val="-16"/>
        </w:rPr>
        <w:t> </w:t>
      </w:r>
      <w:r>
        <w:rPr/>
        <w:t>studies</w:t>
      </w:r>
      <w:r>
        <w:rPr>
          <w:spacing w:val="-16"/>
        </w:rPr>
        <w:t> </w:t>
      </w:r>
      <w:r>
        <w:rPr/>
        <w:t>have</w:t>
      </w:r>
      <w:r>
        <w:rPr>
          <w:spacing w:val="-16"/>
        </w:rPr>
        <w:t> </w:t>
      </w:r>
      <w:r>
        <w:rPr/>
        <w:t>played</w:t>
      </w:r>
      <w:r>
        <w:rPr>
          <w:spacing w:val="-16"/>
        </w:rPr>
        <w:t> </w:t>
      </w:r>
      <w:r>
        <w:rPr/>
        <w:t>a</w:t>
      </w:r>
      <w:r>
        <w:rPr>
          <w:spacing w:val="-16"/>
        </w:rPr>
        <w:t> </w:t>
      </w:r>
      <w:r>
        <w:rPr/>
        <w:t>crucial</w:t>
      </w:r>
      <w:r>
        <w:rPr>
          <w:spacing w:val="-17"/>
        </w:rPr>
        <w:t> </w:t>
      </w:r>
      <w:r>
        <w:rPr/>
        <w:t>role in illustrating BIM's efficacy within the industry.</w:t>
      </w:r>
    </w:p>
    <w:p>
      <w:pPr>
        <w:pStyle w:val="BodyText"/>
      </w:pPr>
    </w:p>
    <w:p>
      <w:pPr>
        <w:pStyle w:val="BodyText"/>
        <w:spacing w:before="1"/>
      </w:pPr>
    </w:p>
    <w:p>
      <w:pPr>
        <w:pStyle w:val="BodyText"/>
        <w:spacing w:line="480" w:lineRule="auto"/>
        <w:ind w:left="1336" w:right="1211"/>
        <w:jc w:val="both"/>
      </w:pPr>
      <w:r>
        <w:rPr/>
        <w:t>Highways</w:t>
      </w:r>
      <w:r>
        <w:rPr>
          <w:spacing w:val="-7"/>
        </w:rPr>
        <w:t> </w:t>
      </w:r>
      <w:r>
        <w:rPr/>
        <w:t>England,</w:t>
      </w:r>
      <w:r>
        <w:rPr>
          <w:spacing w:val="-12"/>
        </w:rPr>
        <w:t> </w:t>
      </w:r>
      <w:r>
        <w:rPr/>
        <w:t>the</w:t>
      </w:r>
      <w:r>
        <w:rPr>
          <w:spacing w:val="-12"/>
        </w:rPr>
        <w:t> </w:t>
      </w:r>
      <w:r>
        <w:rPr/>
        <w:t>client</w:t>
      </w:r>
      <w:r>
        <w:rPr>
          <w:spacing w:val="-12"/>
        </w:rPr>
        <w:t> </w:t>
      </w:r>
      <w:r>
        <w:rPr/>
        <w:t>on</w:t>
      </w:r>
      <w:r>
        <w:rPr>
          <w:spacing w:val="-7"/>
        </w:rPr>
        <w:t> </w:t>
      </w:r>
      <w:r>
        <w:rPr/>
        <w:t>these</w:t>
      </w:r>
      <w:r>
        <w:rPr>
          <w:spacing w:val="-12"/>
        </w:rPr>
        <w:t> </w:t>
      </w:r>
      <w:r>
        <w:rPr/>
        <w:t>projects,</w:t>
      </w:r>
      <w:r>
        <w:rPr>
          <w:spacing w:val="-7"/>
        </w:rPr>
        <w:t> </w:t>
      </w:r>
      <w:r>
        <w:rPr/>
        <w:t>needed</w:t>
      </w:r>
      <w:r>
        <w:rPr>
          <w:spacing w:val="-5"/>
        </w:rPr>
        <w:t> </w:t>
      </w:r>
      <w:r>
        <w:rPr/>
        <w:t>to</w:t>
      </w:r>
      <w:r>
        <w:rPr>
          <w:spacing w:val="-11"/>
        </w:rPr>
        <w:t> </w:t>
      </w:r>
      <w:r>
        <w:rPr/>
        <w:t>acquire</w:t>
      </w:r>
      <w:r>
        <w:rPr>
          <w:spacing w:val="-7"/>
        </w:rPr>
        <w:t> </w:t>
      </w:r>
      <w:r>
        <w:rPr/>
        <w:t>BIM</w:t>
      </w:r>
      <w:r>
        <w:rPr>
          <w:spacing w:val="-10"/>
        </w:rPr>
        <w:t> </w:t>
      </w:r>
      <w:r>
        <w:rPr/>
        <w:t>knowledge to enhance productivity and reduce labour costs encountered in the country. Therefore, the client initiated the partnering procurement system and absorbed most</w:t>
      </w:r>
      <w:r>
        <w:rPr>
          <w:spacing w:val="-6"/>
        </w:rPr>
        <w:t> </w:t>
      </w:r>
      <w:r>
        <w:rPr/>
        <w:t>of</w:t>
      </w:r>
      <w:r>
        <w:rPr>
          <w:spacing w:val="-6"/>
        </w:rPr>
        <w:t> </w:t>
      </w:r>
      <w:r>
        <w:rPr/>
        <w:t>the</w:t>
      </w:r>
      <w:r>
        <w:rPr>
          <w:spacing w:val="-6"/>
        </w:rPr>
        <w:t> </w:t>
      </w:r>
      <w:r>
        <w:rPr/>
        <w:t>costs</w:t>
      </w:r>
      <w:r>
        <w:rPr>
          <w:spacing w:val="-4"/>
        </w:rPr>
        <w:t> </w:t>
      </w:r>
      <w:r>
        <w:rPr/>
        <w:t>concerning</w:t>
      </w:r>
      <w:r>
        <w:rPr>
          <w:spacing w:val="-4"/>
        </w:rPr>
        <w:t> </w:t>
      </w:r>
      <w:r>
        <w:rPr/>
        <w:t>the</w:t>
      </w:r>
      <w:r>
        <w:rPr>
          <w:spacing w:val="-6"/>
        </w:rPr>
        <w:t> </w:t>
      </w:r>
      <w:r>
        <w:rPr/>
        <w:t>development</w:t>
      </w:r>
      <w:r>
        <w:rPr>
          <w:spacing w:val="-11"/>
        </w:rPr>
        <w:t> </w:t>
      </w:r>
      <w:r>
        <w:rPr/>
        <w:t>and</w:t>
      </w:r>
      <w:r>
        <w:rPr>
          <w:spacing w:val="-6"/>
        </w:rPr>
        <w:t> </w:t>
      </w:r>
      <w:r>
        <w:rPr/>
        <w:t>exploration</w:t>
      </w:r>
      <w:r>
        <w:rPr>
          <w:spacing w:val="-6"/>
        </w:rPr>
        <w:t> </w:t>
      </w:r>
      <w:r>
        <w:rPr/>
        <w:t>of</w:t>
      </w:r>
      <w:r>
        <w:rPr>
          <w:spacing w:val="-6"/>
        </w:rPr>
        <w:t> </w:t>
      </w:r>
      <w:r>
        <w:rPr/>
        <w:t>BIM</w:t>
      </w:r>
      <w:r>
        <w:rPr>
          <w:spacing w:val="-5"/>
        </w:rPr>
        <w:t> </w:t>
      </w:r>
      <w:r>
        <w:rPr/>
        <w:t>and</w:t>
      </w:r>
      <w:r>
        <w:rPr>
          <w:spacing w:val="-6"/>
        </w:rPr>
        <w:t> </w:t>
      </w:r>
      <w:r>
        <w:rPr/>
        <w:t>its</w:t>
      </w:r>
      <w:r>
        <w:rPr>
          <w:spacing w:val="-7"/>
        </w:rPr>
        <w:t> </w:t>
      </w:r>
      <w:r>
        <w:rPr/>
        <w:t>uses in the early adopter projects. Consequently, reworks or errors on site were significantly</w:t>
      </w:r>
      <w:r>
        <w:rPr>
          <w:spacing w:val="-8"/>
        </w:rPr>
        <w:t> </w:t>
      </w:r>
      <w:r>
        <w:rPr/>
        <w:t>reduced.</w:t>
      </w:r>
      <w:r>
        <w:rPr>
          <w:spacing w:val="-12"/>
        </w:rPr>
        <w:t> </w:t>
      </w:r>
      <w:r>
        <w:rPr/>
        <w:t>The</w:t>
      </w:r>
      <w:r>
        <w:rPr>
          <w:spacing w:val="-12"/>
        </w:rPr>
        <w:t> </w:t>
      </w:r>
      <w:r>
        <w:rPr/>
        <w:t>virtual</w:t>
      </w:r>
      <w:r>
        <w:rPr>
          <w:spacing w:val="-13"/>
        </w:rPr>
        <w:t> </w:t>
      </w:r>
      <w:r>
        <w:rPr/>
        <w:t>and</w:t>
      </w:r>
      <w:r>
        <w:rPr>
          <w:spacing w:val="-12"/>
        </w:rPr>
        <w:t> </w:t>
      </w:r>
      <w:r>
        <w:rPr/>
        <w:t>precise</w:t>
      </w:r>
      <w:r>
        <w:rPr>
          <w:spacing w:val="-8"/>
        </w:rPr>
        <w:t> </w:t>
      </w:r>
      <w:r>
        <w:rPr/>
        <w:t>information</w:t>
      </w:r>
      <w:r>
        <w:rPr>
          <w:spacing w:val="-8"/>
        </w:rPr>
        <w:t> </w:t>
      </w:r>
      <w:r>
        <w:rPr/>
        <w:t>from</w:t>
      </w:r>
      <w:r>
        <w:rPr>
          <w:spacing w:val="-11"/>
        </w:rPr>
        <w:t> </w:t>
      </w:r>
      <w:r>
        <w:rPr/>
        <w:t>BIM</w:t>
      </w:r>
      <w:r>
        <w:rPr>
          <w:spacing w:val="-11"/>
        </w:rPr>
        <w:t> </w:t>
      </w:r>
      <w:r>
        <w:rPr/>
        <w:t>helped</w:t>
      </w:r>
      <w:r>
        <w:rPr>
          <w:spacing w:val="-4"/>
        </w:rPr>
        <w:t> </w:t>
      </w:r>
      <w:r>
        <w:rPr/>
        <w:t>improve the project's productivity. Additionally, the web-based interface on the BIM model and the work progress also contributed to the need for public engagement with consultees. BIM is a digital approach within the construction sector that allows collaboration between</w:t>
      </w:r>
      <w:r>
        <w:rPr>
          <w:spacing w:val="-1"/>
        </w:rPr>
        <w:t> </w:t>
      </w:r>
      <w:r>
        <w:rPr/>
        <w:t>project</w:t>
      </w:r>
      <w:r>
        <w:rPr>
          <w:spacing w:val="-1"/>
        </w:rPr>
        <w:t> </w:t>
      </w:r>
      <w:r>
        <w:rPr/>
        <w:t>stakeholders in</w:t>
      </w:r>
      <w:r>
        <w:rPr>
          <w:spacing w:val="-7"/>
        </w:rPr>
        <w:t> </w:t>
      </w:r>
      <w:r>
        <w:rPr/>
        <w:t>designing,</w:t>
      </w:r>
      <w:r>
        <w:rPr>
          <w:spacing w:val="-2"/>
        </w:rPr>
        <w:t> </w:t>
      </w:r>
      <w:r>
        <w:rPr/>
        <w:t>creating and</w:t>
      </w:r>
      <w:r>
        <w:rPr>
          <w:spacing w:val="-2"/>
        </w:rPr>
        <w:t> </w:t>
      </w:r>
      <w:r>
        <w:rPr/>
        <w:t>maintaining any</w:t>
      </w:r>
      <w:r>
        <w:rPr>
          <w:spacing w:val="-3"/>
        </w:rPr>
        <w:t> </w:t>
      </w:r>
      <w:r>
        <w:rPr/>
        <w:t>given</w:t>
      </w:r>
      <w:r>
        <w:rPr>
          <w:spacing w:val="-2"/>
        </w:rPr>
        <w:t> </w:t>
      </w:r>
      <w:r>
        <w:rPr/>
        <w:t>asset</w:t>
      </w:r>
      <w:r>
        <w:rPr>
          <w:spacing w:val="-3"/>
        </w:rPr>
        <w:t> </w:t>
      </w:r>
      <w:r>
        <w:rPr/>
        <w:t>throughout</w:t>
      </w:r>
      <w:r>
        <w:rPr>
          <w:spacing w:val="-3"/>
        </w:rPr>
        <w:t> </w:t>
      </w:r>
      <w:r>
        <w:rPr/>
        <w:t>the</w:t>
      </w:r>
      <w:r>
        <w:rPr>
          <w:spacing w:val="-7"/>
        </w:rPr>
        <w:t> </w:t>
      </w:r>
      <w:r>
        <w:rPr/>
        <w:t>project</w:t>
      </w:r>
      <w:r>
        <w:rPr>
          <w:spacing w:val="-3"/>
        </w:rPr>
        <w:t> </w:t>
      </w:r>
      <w:r>
        <w:rPr/>
        <w:t>lifecycle,</w:t>
      </w:r>
      <w:r>
        <w:rPr>
          <w:spacing w:val="-3"/>
        </w:rPr>
        <w:t> </w:t>
      </w:r>
      <w:r>
        <w:rPr/>
        <w:t>using</w:t>
      </w:r>
      <w:r>
        <w:rPr>
          <w:spacing w:val="-2"/>
        </w:rPr>
        <w:t> </w:t>
      </w:r>
      <w:r>
        <w:rPr/>
        <w:t>digital</w:t>
      </w:r>
      <w:r>
        <w:rPr>
          <w:spacing w:val="-3"/>
        </w:rPr>
        <w:t> </w:t>
      </w:r>
      <w:r>
        <w:rPr/>
        <w:t>tools</w:t>
      </w:r>
      <w:r>
        <w:rPr>
          <w:spacing w:val="-3"/>
        </w:rPr>
        <w:t> </w:t>
      </w:r>
      <w:r>
        <w:rPr/>
        <w:t>and</w:t>
      </w:r>
      <w:r>
        <w:rPr>
          <w:spacing w:val="-3"/>
        </w:rPr>
        <w:t> </w:t>
      </w:r>
      <w:r>
        <w:rPr/>
        <w:t>software</w:t>
      </w:r>
      <w:r>
        <w:rPr>
          <w:spacing w:val="-3"/>
        </w:rPr>
        <w:t> </w:t>
      </w:r>
      <w:r>
        <w:rPr/>
        <w:t>to manage information from concept to delivery (Highways England. 2015).</w:t>
      </w:r>
    </w:p>
    <w:p>
      <w:pPr>
        <w:pStyle w:val="BodyText"/>
      </w:pPr>
    </w:p>
    <w:p>
      <w:pPr>
        <w:pStyle w:val="BodyText"/>
        <w:spacing w:before="2"/>
      </w:pPr>
    </w:p>
    <w:p>
      <w:pPr>
        <w:pStyle w:val="BodyText"/>
        <w:spacing w:line="480" w:lineRule="auto"/>
        <w:ind w:left="1336" w:right="1212"/>
        <w:jc w:val="both"/>
      </w:pPr>
      <w:r>
        <w:rPr/>
        <w:t>The</w:t>
      </w:r>
      <w:r>
        <w:rPr>
          <w:spacing w:val="-17"/>
        </w:rPr>
        <w:t> </w:t>
      </w:r>
      <w:r>
        <w:rPr/>
        <w:t>case</w:t>
      </w:r>
      <w:r>
        <w:rPr>
          <w:spacing w:val="-15"/>
        </w:rPr>
        <w:t> </w:t>
      </w:r>
      <w:r>
        <w:rPr/>
        <w:t>studies</w:t>
      </w:r>
      <w:r>
        <w:rPr>
          <w:spacing w:val="-15"/>
        </w:rPr>
        <w:t> </w:t>
      </w:r>
      <w:r>
        <w:rPr/>
        <w:t>have</w:t>
      </w:r>
      <w:r>
        <w:rPr>
          <w:spacing w:val="-15"/>
        </w:rPr>
        <w:t> </w:t>
      </w:r>
      <w:r>
        <w:rPr/>
        <w:t>shown</w:t>
      </w:r>
      <w:r>
        <w:rPr>
          <w:spacing w:val="-15"/>
        </w:rPr>
        <w:t> </w:t>
      </w:r>
      <w:r>
        <w:rPr/>
        <w:t>that</w:t>
      </w:r>
      <w:r>
        <w:rPr>
          <w:spacing w:val="-15"/>
        </w:rPr>
        <w:t> </w:t>
      </w:r>
      <w:r>
        <w:rPr/>
        <w:t>(1)</w:t>
      </w:r>
      <w:r>
        <w:rPr>
          <w:spacing w:val="-15"/>
        </w:rPr>
        <w:t> </w:t>
      </w:r>
      <w:r>
        <w:rPr/>
        <w:t>BIM</w:t>
      </w:r>
      <w:r>
        <w:rPr>
          <w:spacing w:val="-13"/>
        </w:rPr>
        <w:t> </w:t>
      </w:r>
      <w:r>
        <w:rPr/>
        <w:t>has</w:t>
      </w:r>
      <w:r>
        <w:rPr>
          <w:spacing w:val="-17"/>
        </w:rPr>
        <w:t> </w:t>
      </w:r>
      <w:r>
        <w:rPr/>
        <w:t>been</w:t>
      </w:r>
      <w:r>
        <w:rPr>
          <w:spacing w:val="-15"/>
        </w:rPr>
        <w:t> </w:t>
      </w:r>
      <w:r>
        <w:rPr/>
        <w:t>adopted</w:t>
      </w:r>
      <w:r>
        <w:rPr>
          <w:spacing w:val="-15"/>
        </w:rPr>
        <w:t> </w:t>
      </w:r>
      <w:r>
        <w:rPr/>
        <w:t>at</w:t>
      </w:r>
      <w:r>
        <w:rPr>
          <w:spacing w:val="-15"/>
        </w:rPr>
        <w:t> </w:t>
      </w:r>
      <w:r>
        <w:rPr/>
        <w:t>varying</w:t>
      </w:r>
      <w:r>
        <w:rPr>
          <w:spacing w:val="-14"/>
        </w:rPr>
        <w:t> </w:t>
      </w:r>
      <w:r>
        <w:rPr/>
        <w:t>levels,</w:t>
      </w:r>
      <w:r>
        <w:rPr>
          <w:spacing w:val="-14"/>
        </w:rPr>
        <w:t> </w:t>
      </w:r>
      <w:r>
        <w:rPr/>
        <w:t>very much dependent on the contract type and who works for whom, especially on</w:t>
      </w:r>
      <w:r>
        <w:rPr>
          <w:spacing w:val="-1"/>
        </w:rPr>
        <w:t> </w:t>
      </w:r>
      <w:r>
        <w:rPr/>
        <w:t>the design</w:t>
      </w:r>
      <w:r>
        <w:rPr>
          <w:spacing w:val="-1"/>
        </w:rPr>
        <w:t> </w:t>
      </w:r>
      <w:r>
        <w:rPr/>
        <w:t>side</w:t>
      </w:r>
      <w:r>
        <w:rPr>
          <w:spacing w:val="-2"/>
        </w:rPr>
        <w:t> </w:t>
      </w:r>
      <w:r>
        <w:rPr/>
        <w:t>and</w:t>
      </w:r>
      <w:r>
        <w:rPr>
          <w:spacing w:val="-2"/>
        </w:rPr>
        <w:t> </w:t>
      </w:r>
      <w:r>
        <w:rPr/>
        <w:t>when</w:t>
      </w:r>
      <w:r>
        <w:rPr>
          <w:spacing w:val="-2"/>
        </w:rPr>
        <w:t> </w:t>
      </w:r>
      <w:r>
        <w:rPr/>
        <w:t>the</w:t>
      </w:r>
      <w:r>
        <w:rPr>
          <w:spacing w:val="-2"/>
        </w:rPr>
        <w:t> </w:t>
      </w:r>
      <w:r>
        <w:rPr/>
        <w:t>initial</w:t>
      </w:r>
      <w:r>
        <w:rPr>
          <w:spacing w:val="-2"/>
        </w:rPr>
        <w:t> </w:t>
      </w:r>
      <w:r>
        <w:rPr/>
        <w:t>contract</w:t>
      </w:r>
      <w:r>
        <w:rPr>
          <w:spacing w:val="-2"/>
        </w:rPr>
        <w:t> </w:t>
      </w:r>
      <w:r>
        <w:rPr/>
        <w:t>was</w:t>
      </w:r>
      <w:r>
        <w:rPr>
          <w:spacing w:val="-6"/>
        </w:rPr>
        <w:t> </w:t>
      </w:r>
      <w:r>
        <w:rPr/>
        <w:t>signed;</w:t>
      </w:r>
      <w:r>
        <w:rPr>
          <w:spacing w:val="-2"/>
        </w:rPr>
        <w:t> </w:t>
      </w:r>
      <w:r>
        <w:rPr/>
        <w:t>(2)</w:t>
      </w:r>
      <w:r>
        <w:rPr>
          <w:spacing w:val="-2"/>
        </w:rPr>
        <w:t> </w:t>
      </w:r>
      <w:r>
        <w:rPr/>
        <w:t>the</w:t>
      </w:r>
      <w:r>
        <w:rPr>
          <w:spacing w:val="-3"/>
        </w:rPr>
        <w:t> </w:t>
      </w:r>
      <w:r>
        <w:rPr/>
        <w:t>initial</w:t>
      </w:r>
      <w:r>
        <w:rPr>
          <w:spacing w:val="-3"/>
        </w:rPr>
        <w:t> </w:t>
      </w:r>
      <w:r>
        <w:rPr/>
        <w:t>development</w:t>
      </w:r>
      <w:r>
        <w:rPr>
          <w:spacing w:val="-3"/>
        </w:rPr>
        <w:t> </w:t>
      </w:r>
      <w:r>
        <w:rPr/>
        <w:t>of BIM in Highways</w:t>
      </w:r>
      <w:r>
        <w:rPr>
          <w:spacing w:val="-3"/>
        </w:rPr>
        <w:t> </w:t>
      </w:r>
      <w:r>
        <w:rPr/>
        <w:t>can be referred to by</w:t>
      </w:r>
      <w:r>
        <w:rPr>
          <w:spacing w:val="-3"/>
        </w:rPr>
        <w:t> </w:t>
      </w:r>
      <w:r>
        <w:rPr/>
        <w:t>the</w:t>
      </w:r>
      <w:r>
        <w:rPr>
          <w:spacing w:val="-3"/>
        </w:rPr>
        <w:t> </w:t>
      </w:r>
      <w:r>
        <w:rPr/>
        <w:t>existing BIM experience from the early adopter schemes;</w:t>
      </w:r>
      <w:r>
        <w:rPr>
          <w:spacing w:val="-1"/>
        </w:rPr>
        <w:t> </w:t>
      </w:r>
      <w:r>
        <w:rPr/>
        <w:t>and</w:t>
      </w:r>
      <w:r>
        <w:rPr>
          <w:spacing w:val="-1"/>
        </w:rPr>
        <w:t> </w:t>
      </w:r>
      <w:r>
        <w:rPr/>
        <w:t>(3) the</w:t>
      </w:r>
      <w:r>
        <w:rPr>
          <w:spacing w:val="-1"/>
        </w:rPr>
        <w:t> </w:t>
      </w:r>
      <w:r>
        <w:rPr/>
        <w:t>comparative</w:t>
      </w:r>
      <w:r>
        <w:rPr>
          <w:spacing w:val="-1"/>
        </w:rPr>
        <w:t> </w:t>
      </w:r>
      <w:r>
        <w:rPr/>
        <w:t>analysis</w:t>
      </w:r>
      <w:r>
        <w:rPr>
          <w:spacing w:val="-1"/>
        </w:rPr>
        <w:t> </w:t>
      </w:r>
      <w:r>
        <w:rPr/>
        <w:t>of</w:t>
      </w:r>
      <w:r>
        <w:rPr>
          <w:spacing w:val="-1"/>
        </w:rPr>
        <w:t> </w:t>
      </w:r>
      <w:r>
        <w:rPr/>
        <w:t>BIM in</w:t>
      </w:r>
      <w:r>
        <w:rPr>
          <w:spacing w:val="-1"/>
        </w:rPr>
        <w:t> </w:t>
      </w:r>
      <w:r>
        <w:rPr/>
        <w:t>Highways</w:t>
      </w:r>
      <w:r>
        <w:rPr>
          <w:spacing w:val="-1"/>
        </w:rPr>
        <w:t> </w:t>
      </w:r>
      <w:r>
        <w:rPr/>
        <w:t>highlights the support of new BIM uses especially in asset data. Whilst there has been a move forward with BIM in Highways, as seen with the above case studies, the element</w:t>
      </w:r>
      <w:r>
        <w:rPr>
          <w:spacing w:val="18"/>
        </w:rPr>
        <w:t> </w:t>
      </w:r>
      <w:r>
        <w:rPr/>
        <w:t>of</w:t>
      </w:r>
      <w:r>
        <w:rPr>
          <w:spacing w:val="22"/>
        </w:rPr>
        <w:t> </w:t>
      </w:r>
      <w:r>
        <w:rPr/>
        <w:t>how</w:t>
      </w:r>
      <w:r>
        <w:rPr>
          <w:spacing w:val="21"/>
        </w:rPr>
        <w:t> </w:t>
      </w:r>
      <w:r>
        <w:rPr/>
        <w:t>this</w:t>
      </w:r>
      <w:r>
        <w:rPr>
          <w:spacing w:val="17"/>
        </w:rPr>
        <w:t> </w:t>
      </w:r>
      <w:r>
        <w:rPr/>
        <w:t>will</w:t>
      </w:r>
      <w:r>
        <w:rPr>
          <w:spacing w:val="21"/>
        </w:rPr>
        <w:t> </w:t>
      </w:r>
      <w:r>
        <w:rPr/>
        <w:t>aid</w:t>
      </w:r>
      <w:r>
        <w:rPr>
          <w:spacing w:val="22"/>
        </w:rPr>
        <w:t> </w:t>
      </w:r>
      <w:r>
        <w:rPr/>
        <w:t>handover</w:t>
      </w:r>
      <w:r>
        <w:rPr>
          <w:spacing w:val="23"/>
        </w:rPr>
        <w:t> </w:t>
      </w:r>
      <w:r>
        <w:rPr/>
        <w:t>has</w:t>
      </w:r>
      <w:r>
        <w:rPr>
          <w:spacing w:val="17"/>
        </w:rPr>
        <w:t> </w:t>
      </w:r>
      <w:r>
        <w:rPr/>
        <w:t>not</w:t>
      </w:r>
      <w:r>
        <w:rPr>
          <w:spacing w:val="22"/>
        </w:rPr>
        <w:t> </w:t>
      </w:r>
      <w:r>
        <w:rPr/>
        <w:t>been</w:t>
      </w:r>
      <w:r>
        <w:rPr>
          <w:spacing w:val="18"/>
        </w:rPr>
        <w:t> </w:t>
      </w:r>
      <w:r>
        <w:rPr/>
        <w:t>fully</w:t>
      </w:r>
      <w:r>
        <w:rPr>
          <w:spacing w:val="17"/>
        </w:rPr>
        <w:t> </w:t>
      </w:r>
      <w:r>
        <w:rPr/>
        <w:t>realised</w:t>
      </w:r>
      <w:r>
        <w:rPr>
          <w:spacing w:val="22"/>
        </w:rPr>
        <w:t> </w:t>
      </w:r>
      <w:r>
        <w:rPr/>
        <w:t>yet</w:t>
      </w:r>
      <w:r>
        <w:rPr>
          <w:spacing w:val="22"/>
        </w:rPr>
        <w:t> </w:t>
      </w:r>
      <w:r>
        <w:rPr/>
        <w:t>and</w:t>
      </w:r>
      <w:r>
        <w:rPr>
          <w:spacing w:val="22"/>
        </w:rPr>
        <w:t> </w:t>
      </w:r>
      <w:r>
        <w:rPr/>
        <w:t>needs</w:t>
      </w:r>
    </w:p>
    <w:p>
      <w:pPr>
        <w:spacing w:after="0" w:line="480" w:lineRule="auto"/>
        <w:jc w:val="both"/>
        <w:sectPr>
          <w:pgSz w:w="11910" w:h="16840"/>
          <w:pgMar w:header="0" w:footer="1512" w:top="1360" w:bottom="1700" w:left="460" w:right="220"/>
        </w:sectPr>
      </w:pPr>
    </w:p>
    <w:p>
      <w:pPr>
        <w:pStyle w:val="BodyText"/>
        <w:spacing w:line="480" w:lineRule="auto" w:before="62"/>
        <w:ind w:left="1336" w:right="1224"/>
        <w:jc w:val="both"/>
      </w:pPr>
      <w:r>
        <w:rPr/>
        <w:t>further research by all involved to enable a more digital way of gathering assets data from assets that are newly placed on site and to aid the development of a better way of redlining and as-built drawings have been produced.</w:t>
      </w:r>
    </w:p>
    <w:p>
      <w:pPr>
        <w:pStyle w:val="BodyText"/>
      </w:pPr>
    </w:p>
    <w:p>
      <w:pPr>
        <w:pStyle w:val="BodyText"/>
        <w:spacing w:before="39"/>
      </w:pPr>
    </w:p>
    <w:p>
      <w:pPr>
        <w:pStyle w:val="ListParagraph"/>
        <w:numPr>
          <w:ilvl w:val="1"/>
          <w:numId w:val="15"/>
        </w:numPr>
        <w:tabs>
          <w:tab w:pos="1737" w:val="left" w:leader="none"/>
        </w:tabs>
        <w:spacing w:line="240" w:lineRule="auto" w:before="0" w:after="0"/>
        <w:ind w:left="1737" w:right="0" w:hanging="401"/>
        <w:jc w:val="both"/>
        <w:rPr>
          <w:sz w:val="24"/>
        </w:rPr>
      </w:pPr>
      <w:bookmarkStart w:name="4.6 Summary" w:id="177"/>
      <w:bookmarkEnd w:id="177"/>
      <w:r>
        <w:rPr/>
      </w:r>
      <w:bookmarkStart w:name="_bookmark99" w:id="178"/>
      <w:bookmarkEnd w:id="178"/>
      <w:r>
        <w:rPr/>
      </w:r>
      <w:r>
        <w:rPr>
          <w:spacing w:val="-2"/>
          <w:sz w:val="24"/>
        </w:rPr>
        <w:t>Summary</w:t>
      </w:r>
    </w:p>
    <w:p>
      <w:pPr>
        <w:pStyle w:val="BodyText"/>
        <w:spacing w:before="255"/>
      </w:pPr>
    </w:p>
    <w:p>
      <w:pPr>
        <w:pStyle w:val="BodyText"/>
        <w:spacing w:line="480" w:lineRule="auto"/>
        <w:ind w:left="1336" w:right="1210"/>
        <w:jc w:val="both"/>
      </w:pPr>
      <w:r>
        <w:rPr/>
        <w:t>The case studies show that the projects had the opportunity to use BIM similarly, as well as associated technologies, key persons’ roles, and responsibilities. One of</w:t>
      </w:r>
      <w:r>
        <w:rPr>
          <w:spacing w:val="-2"/>
        </w:rPr>
        <w:t> </w:t>
      </w:r>
      <w:r>
        <w:rPr/>
        <w:t>the</w:t>
      </w:r>
      <w:r>
        <w:rPr>
          <w:spacing w:val="-6"/>
        </w:rPr>
        <w:t> </w:t>
      </w:r>
      <w:r>
        <w:rPr/>
        <w:t>probable</w:t>
      </w:r>
      <w:r>
        <w:rPr>
          <w:spacing w:val="-6"/>
        </w:rPr>
        <w:t> </w:t>
      </w:r>
      <w:r>
        <w:rPr/>
        <w:t>reasons</w:t>
      </w:r>
      <w:r>
        <w:rPr>
          <w:spacing w:val="-7"/>
        </w:rPr>
        <w:t> </w:t>
      </w:r>
      <w:r>
        <w:rPr/>
        <w:t>for</w:t>
      </w:r>
      <w:r>
        <w:rPr>
          <w:spacing w:val="-6"/>
        </w:rPr>
        <w:t> </w:t>
      </w:r>
      <w:r>
        <w:rPr/>
        <w:t>this</w:t>
      </w:r>
      <w:r>
        <w:rPr>
          <w:spacing w:val="-2"/>
        </w:rPr>
        <w:t> </w:t>
      </w:r>
      <w:r>
        <w:rPr/>
        <w:t>could</w:t>
      </w:r>
      <w:r>
        <w:rPr>
          <w:spacing w:val="-2"/>
        </w:rPr>
        <w:t> </w:t>
      </w:r>
      <w:r>
        <w:rPr/>
        <w:t>be</w:t>
      </w:r>
      <w:r>
        <w:rPr>
          <w:spacing w:val="-2"/>
        </w:rPr>
        <w:t> </w:t>
      </w:r>
      <w:r>
        <w:rPr/>
        <w:t>traced</w:t>
      </w:r>
      <w:r>
        <w:rPr>
          <w:spacing w:val="-2"/>
        </w:rPr>
        <w:t> </w:t>
      </w:r>
      <w:r>
        <w:rPr/>
        <w:t>to</w:t>
      </w:r>
      <w:r>
        <w:rPr>
          <w:spacing w:val="-2"/>
        </w:rPr>
        <w:t> </w:t>
      </w:r>
      <w:r>
        <w:rPr/>
        <w:t>the</w:t>
      </w:r>
      <w:r>
        <w:rPr>
          <w:spacing w:val="-2"/>
        </w:rPr>
        <w:t> </w:t>
      </w:r>
      <w:r>
        <w:rPr/>
        <w:t>intended</w:t>
      </w:r>
      <w:r>
        <w:rPr>
          <w:spacing w:val="-6"/>
        </w:rPr>
        <w:t> </w:t>
      </w:r>
      <w:r>
        <w:rPr/>
        <w:t>BIM</w:t>
      </w:r>
      <w:r>
        <w:rPr>
          <w:spacing w:val="-1"/>
        </w:rPr>
        <w:t> </w:t>
      </w:r>
      <w:r>
        <w:rPr/>
        <w:t>agenda</w:t>
      </w:r>
      <w:r>
        <w:rPr>
          <w:spacing w:val="-6"/>
        </w:rPr>
        <w:t> </w:t>
      </w:r>
      <w:r>
        <w:rPr/>
        <w:t>in</w:t>
      </w:r>
      <w:r>
        <w:rPr>
          <w:spacing w:val="-2"/>
        </w:rPr>
        <w:t> </w:t>
      </w:r>
      <w:r>
        <w:rPr/>
        <w:t>the UK and by Highways England's standardised formats as promoted in the BIM community globally. Moreover, the projects used similar software to develop the BIM models. This would motivate the BIM key individuals to adhere to the same norms</w:t>
      </w:r>
      <w:r>
        <w:rPr>
          <w:spacing w:val="-1"/>
        </w:rPr>
        <w:t> </w:t>
      </w:r>
      <w:r>
        <w:rPr/>
        <w:t>and</w:t>
      </w:r>
      <w:r>
        <w:rPr>
          <w:spacing w:val="-1"/>
        </w:rPr>
        <w:t> </w:t>
      </w:r>
      <w:r>
        <w:rPr/>
        <w:t>principles</w:t>
      </w:r>
      <w:r>
        <w:rPr>
          <w:spacing w:val="-1"/>
        </w:rPr>
        <w:t> </w:t>
      </w:r>
      <w:r>
        <w:rPr/>
        <w:t>established</w:t>
      </w:r>
      <w:r>
        <w:rPr>
          <w:spacing w:val="-1"/>
        </w:rPr>
        <w:t> </w:t>
      </w:r>
      <w:r>
        <w:rPr/>
        <w:t>by</w:t>
      </w:r>
      <w:r>
        <w:rPr>
          <w:spacing w:val="-1"/>
        </w:rPr>
        <w:t> </w:t>
      </w:r>
      <w:r>
        <w:rPr/>
        <w:t>the</w:t>
      </w:r>
      <w:r>
        <w:rPr>
          <w:spacing w:val="-1"/>
        </w:rPr>
        <w:t> </w:t>
      </w:r>
      <w:r>
        <w:rPr/>
        <w:t>software</w:t>
      </w:r>
      <w:r>
        <w:rPr>
          <w:spacing w:val="-1"/>
        </w:rPr>
        <w:t> </w:t>
      </w:r>
      <w:r>
        <w:rPr/>
        <w:t>vendor and</w:t>
      </w:r>
      <w:r>
        <w:rPr>
          <w:spacing w:val="-1"/>
        </w:rPr>
        <w:t> </w:t>
      </w:r>
      <w:r>
        <w:rPr/>
        <w:t>the</w:t>
      </w:r>
      <w:r>
        <w:rPr>
          <w:spacing w:val="-1"/>
        </w:rPr>
        <w:t> </w:t>
      </w:r>
      <w:r>
        <w:rPr/>
        <w:t>contractor's</w:t>
      </w:r>
      <w:r>
        <w:rPr>
          <w:spacing w:val="-1"/>
        </w:rPr>
        <w:t> </w:t>
      </w:r>
      <w:r>
        <w:rPr/>
        <w:t>BIM team, particularly during the abovementioned asset-gathering process.</w:t>
      </w:r>
    </w:p>
    <w:p>
      <w:pPr>
        <w:pStyle w:val="ListParagraph"/>
        <w:numPr>
          <w:ilvl w:val="2"/>
          <w:numId w:val="15"/>
        </w:numPr>
        <w:tabs>
          <w:tab w:pos="1938" w:val="left" w:leader="none"/>
        </w:tabs>
        <w:spacing w:line="240" w:lineRule="auto" w:before="40" w:after="0"/>
        <w:ind w:left="1938" w:right="0" w:hanging="602"/>
        <w:jc w:val="both"/>
        <w:rPr>
          <w:sz w:val="24"/>
        </w:rPr>
      </w:pPr>
      <w:bookmarkStart w:name="4.6.1 Construction Record Processes" w:id="179"/>
      <w:bookmarkEnd w:id="179"/>
      <w:r>
        <w:rPr/>
      </w:r>
      <w:bookmarkStart w:name="_bookmark100" w:id="180"/>
      <w:bookmarkEnd w:id="180"/>
      <w:r>
        <w:rPr/>
      </w:r>
      <w:r>
        <w:rPr>
          <w:sz w:val="24"/>
        </w:rPr>
        <w:t>Construction</w:t>
      </w:r>
      <w:r>
        <w:rPr>
          <w:spacing w:val="-10"/>
          <w:sz w:val="24"/>
        </w:rPr>
        <w:t> </w:t>
      </w:r>
      <w:r>
        <w:rPr>
          <w:sz w:val="24"/>
        </w:rPr>
        <w:t>Record</w:t>
      </w:r>
      <w:r>
        <w:rPr>
          <w:spacing w:val="-10"/>
          <w:sz w:val="24"/>
        </w:rPr>
        <w:t> </w:t>
      </w:r>
      <w:r>
        <w:rPr>
          <w:spacing w:val="-2"/>
          <w:sz w:val="24"/>
        </w:rPr>
        <w:t>Processes</w:t>
      </w:r>
    </w:p>
    <w:p>
      <w:pPr>
        <w:pStyle w:val="BodyText"/>
      </w:pPr>
    </w:p>
    <w:p>
      <w:pPr>
        <w:pStyle w:val="BodyText"/>
        <w:spacing w:before="3"/>
      </w:pPr>
    </w:p>
    <w:p>
      <w:pPr>
        <w:pStyle w:val="BodyText"/>
        <w:spacing w:line="480" w:lineRule="auto"/>
        <w:ind w:left="1336" w:right="1208"/>
        <w:jc w:val="both"/>
      </w:pPr>
      <w:r>
        <w:rPr/>
        <w:t>Figure 18, depicted below, elucidates the information flow utilised in the case studies, adhering to the established protocol outlined in the Construction Record Procedure</w:t>
      </w:r>
      <w:r>
        <w:rPr>
          <w:spacing w:val="-15"/>
        </w:rPr>
        <w:t> </w:t>
      </w:r>
      <w:r>
        <w:rPr/>
        <w:t>(Costain,</w:t>
      </w:r>
      <w:r>
        <w:rPr>
          <w:spacing w:val="-11"/>
        </w:rPr>
        <w:t> </w:t>
      </w:r>
      <w:r>
        <w:rPr/>
        <w:t>2021).</w:t>
      </w:r>
      <w:r>
        <w:rPr>
          <w:spacing w:val="-16"/>
        </w:rPr>
        <w:t> </w:t>
      </w:r>
      <w:r>
        <w:rPr/>
        <w:t>The</w:t>
      </w:r>
      <w:r>
        <w:rPr>
          <w:spacing w:val="-11"/>
        </w:rPr>
        <w:t> </w:t>
      </w:r>
      <w:r>
        <w:rPr/>
        <w:t>journey</w:t>
      </w:r>
      <w:r>
        <w:rPr>
          <w:spacing w:val="-16"/>
        </w:rPr>
        <w:t> </w:t>
      </w:r>
      <w:r>
        <w:rPr/>
        <w:t>from</w:t>
      </w:r>
      <w:r>
        <w:rPr>
          <w:spacing w:val="-10"/>
        </w:rPr>
        <w:t> </w:t>
      </w:r>
      <w:r>
        <w:rPr/>
        <w:t>the</w:t>
      </w:r>
      <w:r>
        <w:rPr>
          <w:spacing w:val="-11"/>
        </w:rPr>
        <w:t> </w:t>
      </w:r>
      <w:r>
        <w:rPr/>
        <w:t>Construction</w:t>
      </w:r>
      <w:r>
        <w:rPr>
          <w:spacing w:val="-15"/>
        </w:rPr>
        <w:t> </w:t>
      </w:r>
      <w:r>
        <w:rPr/>
        <w:t>Issue</w:t>
      </w:r>
      <w:r>
        <w:rPr>
          <w:spacing w:val="-15"/>
        </w:rPr>
        <w:t> </w:t>
      </w:r>
      <w:r>
        <w:rPr/>
        <w:t>drawing</w:t>
      </w:r>
      <w:r>
        <w:rPr>
          <w:spacing w:val="-15"/>
        </w:rPr>
        <w:t> </w:t>
      </w:r>
      <w:r>
        <w:rPr/>
        <w:t>to</w:t>
      </w:r>
      <w:r>
        <w:rPr>
          <w:spacing w:val="-15"/>
        </w:rPr>
        <w:t> </w:t>
      </w:r>
      <w:r>
        <w:rPr/>
        <w:t>the finalised Status As-Built, now called CR (Construction Record), has long been a staple process, albeit one fraught with numerous challenges. This is precisely where the integration of innovative technologies can usher in substantial time efficiencies for</w:t>
      </w:r>
      <w:r>
        <w:rPr>
          <w:spacing w:val="-1"/>
        </w:rPr>
        <w:t> </w:t>
      </w:r>
      <w:r>
        <w:rPr/>
        <w:t>the entire</w:t>
      </w:r>
      <w:r>
        <w:rPr>
          <w:spacing w:val="-2"/>
        </w:rPr>
        <w:t> </w:t>
      </w:r>
      <w:r>
        <w:rPr/>
        <w:t>project.</w:t>
      </w:r>
      <w:r>
        <w:rPr>
          <w:spacing w:val="-2"/>
        </w:rPr>
        <w:t> </w:t>
      </w:r>
      <w:r>
        <w:rPr/>
        <w:t>Timely completion of the official handover within three months of ALR (All Lanes Running) hinges on successfully executing this </w:t>
      </w:r>
      <w:r>
        <w:rPr>
          <w:spacing w:val="-2"/>
        </w:rPr>
        <w:t>process.</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501656" cy="5349240"/>
            <wp:effectExtent l="0" t="0" r="0" b="0"/>
            <wp:docPr id="101" name="Image 101" descr="A diagram of a construction site  Description automatically generated"/>
            <wp:cNvGraphicFramePr>
              <a:graphicFrameLocks/>
            </wp:cNvGraphicFramePr>
            <a:graphic>
              <a:graphicData uri="http://schemas.openxmlformats.org/drawingml/2006/picture">
                <pic:pic>
                  <pic:nvPicPr>
                    <pic:cNvPr id="101" name="Image 101" descr="A diagram of a construction site  Description automatically generated"/>
                    <pic:cNvPicPr/>
                  </pic:nvPicPr>
                  <pic:blipFill>
                    <a:blip r:embed="rId32" cstate="print"/>
                    <a:stretch>
                      <a:fillRect/>
                    </a:stretch>
                  </pic:blipFill>
                  <pic:spPr>
                    <a:xfrm>
                      <a:off x="0" y="0"/>
                      <a:ext cx="5501656" cy="5349240"/>
                    </a:xfrm>
                    <a:prstGeom prst="rect">
                      <a:avLst/>
                    </a:prstGeom>
                  </pic:spPr>
                </pic:pic>
              </a:graphicData>
            </a:graphic>
          </wp:inline>
        </w:drawing>
      </w:r>
      <w:r>
        <w:rPr>
          <w:sz w:val="20"/>
        </w:rPr>
      </w:r>
    </w:p>
    <w:p>
      <w:pPr>
        <w:pStyle w:val="BodyText"/>
        <w:spacing w:line="237" w:lineRule="auto"/>
        <w:ind w:left="1336" w:right="1219"/>
        <w:jc w:val="both"/>
      </w:pPr>
      <w:bookmarkStart w:name="_bookmark101" w:id="181"/>
      <w:bookmarkEnd w:id="181"/>
      <w:r>
        <w:rPr/>
      </w:r>
      <w:r>
        <w:rPr/>
        <w:t>Figure 18 Image showing the process from construction issue to Validation (Starkey, 2022)</w:t>
      </w:r>
    </w:p>
    <w:p>
      <w:pPr>
        <w:pStyle w:val="BodyText"/>
        <w:spacing w:before="199"/>
      </w:pPr>
    </w:p>
    <w:p>
      <w:pPr>
        <w:pStyle w:val="ListParagraph"/>
        <w:numPr>
          <w:ilvl w:val="2"/>
          <w:numId w:val="15"/>
        </w:numPr>
        <w:tabs>
          <w:tab w:pos="1939" w:val="left" w:leader="none"/>
        </w:tabs>
        <w:spacing w:line="240" w:lineRule="auto" w:before="0" w:after="0"/>
        <w:ind w:left="1939" w:right="0" w:hanging="603"/>
        <w:jc w:val="left"/>
        <w:rPr>
          <w:sz w:val="24"/>
        </w:rPr>
      </w:pPr>
      <w:bookmarkStart w:name="4.6.2 Redlining" w:id="182"/>
      <w:bookmarkEnd w:id="182"/>
      <w:r>
        <w:rPr/>
      </w:r>
      <w:bookmarkStart w:name="_bookmark102" w:id="183"/>
      <w:bookmarkEnd w:id="183"/>
      <w:r>
        <w:rPr/>
      </w:r>
      <w:r>
        <w:rPr>
          <w:spacing w:val="-2"/>
          <w:sz w:val="24"/>
        </w:rPr>
        <w:t>Redlining</w:t>
      </w:r>
    </w:p>
    <w:p>
      <w:pPr>
        <w:pStyle w:val="BodyText"/>
        <w:spacing w:before="254"/>
      </w:pPr>
    </w:p>
    <w:p>
      <w:pPr>
        <w:pStyle w:val="BodyText"/>
        <w:spacing w:line="480" w:lineRule="auto"/>
        <w:ind w:left="1336" w:right="1212"/>
        <w:jc w:val="both"/>
      </w:pPr>
      <w:r>
        <w:rPr/>
        <w:t>This process allows the engineers to mark up and note what has changed on ‘Construction Issue’ drawings; it is now done by digital software such as a PDF writer</w:t>
      </w:r>
      <w:r>
        <w:rPr>
          <w:spacing w:val="-10"/>
        </w:rPr>
        <w:t> </w:t>
      </w:r>
      <w:r>
        <w:rPr/>
        <w:t>or</w:t>
      </w:r>
      <w:r>
        <w:rPr>
          <w:spacing w:val="-10"/>
        </w:rPr>
        <w:t> </w:t>
      </w:r>
      <w:r>
        <w:rPr/>
        <w:t>CDEs</w:t>
      </w:r>
      <w:r>
        <w:rPr>
          <w:spacing w:val="-12"/>
        </w:rPr>
        <w:t> </w:t>
      </w:r>
      <w:r>
        <w:rPr/>
        <w:t>with</w:t>
      </w:r>
      <w:r>
        <w:rPr>
          <w:spacing w:val="-10"/>
        </w:rPr>
        <w:t> </w:t>
      </w:r>
      <w:r>
        <w:rPr/>
        <w:t>a</w:t>
      </w:r>
      <w:r>
        <w:rPr>
          <w:spacing w:val="-11"/>
        </w:rPr>
        <w:t> </w:t>
      </w:r>
      <w:r>
        <w:rPr/>
        <w:t>built-in</w:t>
      </w:r>
      <w:r>
        <w:rPr>
          <w:spacing w:val="-11"/>
        </w:rPr>
        <w:t> </w:t>
      </w:r>
      <w:r>
        <w:rPr/>
        <w:t>‘Markup’</w:t>
      </w:r>
      <w:r>
        <w:rPr>
          <w:spacing w:val="-12"/>
        </w:rPr>
        <w:t> </w:t>
      </w:r>
      <w:r>
        <w:rPr/>
        <w:t>function</w:t>
      </w:r>
      <w:r>
        <w:rPr>
          <w:spacing w:val="-16"/>
        </w:rPr>
        <w:t> </w:t>
      </w:r>
      <w:r>
        <w:rPr/>
        <w:t>embedded</w:t>
      </w:r>
      <w:r>
        <w:rPr>
          <w:spacing w:val="-11"/>
        </w:rPr>
        <w:t> </w:t>
      </w:r>
      <w:r>
        <w:rPr/>
        <w:t>within</w:t>
      </w:r>
      <w:r>
        <w:rPr>
          <w:spacing w:val="-11"/>
        </w:rPr>
        <w:t> </w:t>
      </w:r>
      <w:r>
        <w:rPr/>
        <w:t>them,</w:t>
      </w:r>
      <w:r>
        <w:rPr>
          <w:spacing w:val="-11"/>
        </w:rPr>
        <w:t> </w:t>
      </w:r>
      <w:r>
        <w:rPr/>
        <w:t>allowing</w:t>
      </w:r>
      <w:r>
        <w:rPr>
          <w:spacing w:val="-3"/>
        </w:rPr>
        <w:t> </w:t>
      </w:r>
      <w:r>
        <w:rPr/>
        <w:t>full auditability of the process. In some cases, this is also done via a survey by a site surveyor; however, it is generally carried out after TM (Traffic Management) has been</w:t>
      </w:r>
      <w:r>
        <w:rPr>
          <w:spacing w:val="-2"/>
        </w:rPr>
        <w:t> </w:t>
      </w:r>
      <w:r>
        <w:rPr/>
        <w:t>removed, therefore it</w:t>
      </w:r>
      <w:r>
        <w:rPr>
          <w:spacing w:val="-7"/>
        </w:rPr>
        <w:t> </w:t>
      </w:r>
      <w:r>
        <w:rPr/>
        <w:t>has</w:t>
      </w:r>
      <w:r>
        <w:rPr>
          <w:spacing w:val="-2"/>
        </w:rPr>
        <w:t> </w:t>
      </w:r>
      <w:r>
        <w:rPr/>
        <w:t>to</w:t>
      </w:r>
      <w:r>
        <w:rPr>
          <w:spacing w:val="-2"/>
        </w:rPr>
        <w:t> </w:t>
      </w:r>
      <w:r>
        <w:rPr/>
        <w:t>be</w:t>
      </w:r>
      <w:r>
        <w:rPr>
          <w:spacing w:val="-6"/>
        </w:rPr>
        <w:t> </w:t>
      </w:r>
      <w:r>
        <w:rPr/>
        <w:t>done</w:t>
      </w:r>
      <w:r>
        <w:rPr>
          <w:spacing w:val="-6"/>
        </w:rPr>
        <w:t> </w:t>
      </w:r>
      <w:r>
        <w:rPr/>
        <w:t>at</w:t>
      </w:r>
      <w:r>
        <w:rPr>
          <w:spacing w:val="-6"/>
        </w:rPr>
        <w:t> </w:t>
      </w:r>
      <w:r>
        <w:rPr/>
        <w:t>night,</w:t>
      </w:r>
      <w:r>
        <w:rPr>
          <w:spacing w:val="-2"/>
        </w:rPr>
        <w:t> </w:t>
      </w:r>
      <w:r>
        <w:rPr/>
        <w:t>making it</w:t>
      </w:r>
      <w:r>
        <w:rPr>
          <w:spacing w:val="-7"/>
        </w:rPr>
        <w:t> </w:t>
      </w:r>
      <w:r>
        <w:rPr/>
        <w:t>an</w:t>
      </w:r>
      <w:r>
        <w:rPr>
          <w:spacing w:val="-2"/>
        </w:rPr>
        <w:t> </w:t>
      </w:r>
      <w:r>
        <w:rPr/>
        <w:t>H&amp;S</w:t>
      </w:r>
      <w:r>
        <w:rPr>
          <w:spacing w:val="-4"/>
        </w:rPr>
        <w:t> </w:t>
      </w:r>
      <w:r>
        <w:rPr/>
        <w:t>issue</w:t>
      </w:r>
      <w:r>
        <w:rPr>
          <w:spacing w:val="-2"/>
        </w:rPr>
        <w:t> </w:t>
      </w:r>
      <w:r>
        <w:rPr/>
        <w:t>for</w:t>
      </w:r>
      <w:r>
        <w:rPr>
          <w:spacing w:val="-1"/>
        </w:rPr>
        <w:t> </w:t>
      </w:r>
      <w:r>
        <w:rPr/>
        <w:t>the</w:t>
      </w:r>
    </w:p>
    <w:p>
      <w:pPr>
        <w:spacing w:after="0" w:line="480" w:lineRule="auto"/>
        <w:jc w:val="both"/>
        <w:sectPr>
          <w:pgSz w:w="11910" w:h="16840"/>
          <w:pgMar w:header="0" w:footer="1512" w:top="1420" w:bottom="1700" w:left="460" w:right="220"/>
        </w:sectPr>
      </w:pPr>
    </w:p>
    <w:p>
      <w:pPr>
        <w:pStyle w:val="BodyText"/>
        <w:spacing w:line="480" w:lineRule="auto" w:before="62"/>
        <w:ind w:left="1336" w:right="1210"/>
        <w:jc w:val="both"/>
      </w:pPr>
      <w:r>
        <w:rPr/>
        <w:t>surveyor. Convention documents on how to mark-up drawings have been agreed on in many projects, lessons learned should be carried out as soon as possible making sure data and knowledge are not lost. Figure 19 shows how digital mark- ups should be performed.</w:t>
      </w:r>
    </w:p>
    <w:p>
      <w:pPr>
        <w:pStyle w:val="BodyText"/>
        <w:rPr>
          <w:sz w:val="20"/>
        </w:rPr>
      </w:pPr>
    </w:p>
    <w:p>
      <w:pPr>
        <w:pStyle w:val="BodyText"/>
        <w:spacing w:before="6"/>
        <w:rPr>
          <w:sz w:val="20"/>
        </w:rPr>
      </w:pPr>
      <w:r>
        <w:rPr/>
        <mc:AlternateContent>
          <mc:Choice Requires="wps">
            <w:drawing>
              <wp:anchor distT="0" distB="0" distL="0" distR="0" allowOverlap="1" layoutInCell="1" locked="0" behindDoc="1" simplePos="0" relativeHeight="487601152">
                <wp:simplePos x="0" y="0"/>
                <wp:positionH relativeFrom="page">
                  <wp:posOffset>1150619</wp:posOffset>
                </wp:positionH>
                <wp:positionV relativeFrom="paragraph">
                  <wp:posOffset>165421</wp:posOffset>
                </wp:positionV>
                <wp:extent cx="5521960" cy="1699260"/>
                <wp:effectExtent l="0" t="0" r="0" b="0"/>
                <wp:wrapTopAndBottom/>
                <wp:docPr id="102" name="Group 102"/>
                <wp:cNvGraphicFramePr>
                  <a:graphicFrameLocks/>
                </wp:cNvGraphicFramePr>
                <a:graphic>
                  <a:graphicData uri="http://schemas.microsoft.com/office/word/2010/wordprocessingGroup">
                    <wpg:wgp>
                      <wpg:cNvPr id="102" name="Group 102"/>
                      <wpg:cNvGrpSpPr/>
                      <wpg:grpSpPr>
                        <a:xfrm>
                          <a:off x="0" y="0"/>
                          <a:ext cx="5521960" cy="1699260"/>
                          <a:chExt cx="5521960" cy="1699260"/>
                        </a:xfrm>
                      </wpg:grpSpPr>
                      <pic:pic>
                        <pic:nvPicPr>
                          <pic:cNvPr id="103" name="Image 103" descr="Text  Description automatically generated (Rectangle)"/>
                          <pic:cNvPicPr/>
                        </pic:nvPicPr>
                        <pic:blipFill>
                          <a:blip r:embed="rId33" cstate="print"/>
                          <a:stretch>
                            <a:fillRect/>
                          </a:stretch>
                        </pic:blipFill>
                        <pic:spPr>
                          <a:xfrm>
                            <a:off x="9525" y="9588"/>
                            <a:ext cx="5411517" cy="1631897"/>
                          </a:xfrm>
                          <a:prstGeom prst="rect">
                            <a:avLst/>
                          </a:prstGeom>
                        </pic:spPr>
                      </pic:pic>
                      <wps:wsp>
                        <wps:cNvPr id="104" name="Graphic 104"/>
                        <wps:cNvSpPr/>
                        <wps:spPr>
                          <a:xfrm>
                            <a:off x="4762" y="4762"/>
                            <a:ext cx="5512435" cy="1689735"/>
                          </a:xfrm>
                          <a:custGeom>
                            <a:avLst/>
                            <a:gdLst/>
                            <a:ahLst/>
                            <a:cxnLst/>
                            <a:rect l="l" t="t" r="r" b="b"/>
                            <a:pathLst>
                              <a:path w="5512435" h="1689735">
                                <a:moveTo>
                                  <a:pt x="0" y="1689735"/>
                                </a:moveTo>
                                <a:lnTo>
                                  <a:pt x="5512308" y="1689735"/>
                                </a:lnTo>
                                <a:lnTo>
                                  <a:pt x="5512308" y="0"/>
                                </a:lnTo>
                                <a:lnTo>
                                  <a:pt x="0" y="0"/>
                                </a:lnTo>
                                <a:lnTo>
                                  <a:pt x="0" y="168973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90.599998pt;margin-top:13.025352pt;width:434.8pt;height:133.8pt;mso-position-horizontal-relative:page;mso-position-vertical-relative:paragraph;z-index:-15715328;mso-wrap-distance-left:0;mso-wrap-distance-right:0" id="docshapegroup56" coordorigin="1812,261" coordsize="8696,2676">
                <v:shape style="position:absolute;left:1827;top:275;width:8523;height:2570" type="#_x0000_t75" id="docshape57" alt="Text  Description automatically generated (Rectangle)" stroked="false">
                  <v:imagedata r:id="rId33" o:title=""/>
                </v:shape>
                <v:rect style="position:absolute;left:1819;top:268;width:8681;height:2661" id="docshape58" filled="false" stroked="true" strokeweight=".75pt" strokecolor="#000000">
                  <v:stroke dashstyle="solid"/>
                </v:rect>
                <w10:wrap type="topAndBottom"/>
              </v:group>
            </w:pict>
          </mc:Fallback>
        </mc:AlternateContent>
      </w:r>
    </w:p>
    <w:p>
      <w:pPr>
        <w:pStyle w:val="BodyText"/>
        <w:spacing w:before="263"/>
        <w:ind w:left="1336"/>
        <w:jc w:val="both"/>
      </w:pPr>
      <w:bookmarkStart w:name="_bookmark103" w:id="184"/>
      <w:bookmarkEnd w:id="184"/>
      <w:r>
        <w:rPr/>
      </w:r>
      <w:r>
        <w:rPr/>
        <w:t>Figure</w:t>
      </w:r>
      <w:r>
        <w:rPr>
          <w:spacing w:val="-6"/>
        </w:rPr>
        <w:t> </w:t>
      </w:r>
      <w:r>
        <w:rPr/>
        <w:t>19</w:t>
      </w:r>
      <w:r>
        <w:rPr>
          <w:spacing w:val="-7"/>
        </w:rPr>
        <w:t> </w:t>
      </w:r>
      <w:r>
        <w:rPr/>
        <w:t>Image</w:t>
      </w:r>
      <w:r>
        <w:rPr>
          <w:spacing w:val="-7"/>
        </w:rPr>
        <w:t> </w:t>
      </w:r>
      <w:r>
        <w:rPr/>
        <w:t>showing</w:t>
      </w:r>
      <w:r>
        <w:rPr>
          <w:spacing w:val="-7"/>
        </w:rPr>
        <w:t> </w:t>
      </w:r>
      <w:r>
        <w:rPr/>
        <w:t>how</w:t>
      </w:r>
      <w:r>
        <w:rPr>
          <w:spacing w:val="-8"/>
        </w:rPr>
        <w:t> </w:t>
      </w:r>
      <w:r>
        <w:rPr/>
        <w:t>engineers</w:t>
      </w:r>
      <w:r>
        <w:rPr>
          <w:spacing w:val="-7"/>
        </w:rPr>
        <w:t> </w:t>
      </w:r>
      <w:r>
        <w:rPr/>
        <w:t>should</w:t>
      </w:r>
      <w:r>
        <w:rPr>
          <w:spacing w:val="-7"/>
        </w:rPr>
        <w:t> </w:t>
      </w:r>
      <w:r>
        <w:rPr/>
        <w:t>markup</w:t>
      </w:r>
      <w:r>
        <w:rPr>
          <w:spacing w:val="-7"/>
        </w:rPr>
        <w:t> </w:t>
      </w:r>
      <w:r>
        <w:rPr/>
        <w:t>drawings</w:t>
      </w:r>
      <w:r>
        <w:rPr>
          <w:spacing w:val="1"/>
        </w:rPr>
        <w:t> </w:t>
      </w:r>
      <w:r>
        <w:rPr/>
        <w:t>(Starkey,</w:t>
      </w:r>
      <w:r>
        <w:rPr>
          <w:spacing w:val="-7"/>
        </w:rPr>
        <w:t> </w:t>
      </w:r>
      <w:r>
        <w:rPr>
          <w:spacing w:val="-2"/>
        </w:rPr>
        <w:t>2021)</w:t>
      </w:r>
    </w:p>
    <w:p>
      <w:pPr>
        <w:pStyle w:val="BodyText"/>
      </w:pPr>
    </w:p>
    <w:p>
      <w:pPr>
        <w:pStyle w:val="BodyText"/>
        <w:spacing w:before="199"/>
      </w:pPr>
    </w:p>
    <w:p>
      <w:pPr>
        <w:pStyle w:val="BodyText"/>
        <w:spacing w:line="480" w:lineRule="auto"/>
        <w:ind w:left="1336" w:right="1218"/>
      </w:pPr>
      <w:r>
        <w:rPr/>
        <w:t>The</w:t>
      </w:r>
      <w:r>
        <w:rPr>
          <w:spacing w:val="-2"/>
        </w:rPr>
        <w:t> </w:t>
      </w:r>
      <w:r>
        <w:rPr/>
        <w:t>images</w:t>
      </w:r>
      <w:r>
        <w:rPr>
          <w:spacing w:val="-2"/>
        </w:rPr>
        <w:t> </w:t>
      </w:r>
      <w:r>
        <w:rPr/>
        <w:t>below</w:t>
      </w:r>
      <w:r>
        <w:rPr>
          <w:spacing w:val="-4"/>
        </w:rPr>
        <w:t> </w:t>
      </w:r>
      <w:r>
        <w:rPr/>
        <w:t>Figures</w:t>
      </w:r>
      <w:r>
        <w:rPr>
          <w:spacing w:val="-2"/>
        </w:rPr>
        <w:t> </w:t>
      </w:r>
      <w:r>
        <w:rPr/>
        <w:t>20</w:t>
      </w:r>
      <w:r>
        <w:rPr>
          <w:spacing w:val="-2"/>
        </w:rPr>
        <w:t> </w:t>
      </w:r>
      <w:r>
        <w:rPr/>
        <w:t>&amp;</w:t>
      </w:r>
      <w:r>
        <w:rPr>
          <w:spacing w:val="-4"/>
        </w:rPr>
        <w:t> </w:t>
      </w:r>
      <w:r>
        <w:rPr/>
        <w:t>21</w:t>
      </w:r>
      <w:r>
        <w:rPr>
          <w:spacing w:val="-4"/>
        </w:rPr>
        <w:t> </w:t>
      </w:r>
      <w:r>
        <w:rPr/>
        <w:t>show</w:t>
      </w:r>
      <w:r>
        <w:rPr>
          <w:spacing w:val="-2"/>
        </w:rPr>
        <w:t> </w:t>
      </w:r>
      <w:r>
        <w:rPr/>
        <w:t>good</w:t>
      </w:r>
      <w:r>
        <w:rPr>
          <w:spacing w:val="-2"/>
        </w:rPr>
        <w:t> </w:t>
      </w:r>
      <w:r>
        <w:rPr/>
        <w:t>and</w:t>
      </w:r>
      <w:r>
        <w:rPr>
          <w:spacing w:val="-2"/>
        </w:rPr>
        <w:t> </w:t>
      </w:r>
      <w:r>
        <w:rPr/>
        <w:t>bad</w:t>
      </w:r>
      <w:r>
        <w:rPr>
          <w:spacing w:val="-2"/>
        </w:rPr>
        <w:t> </w:t>
      </w:r>
      <w:r>
        <w:rPr/>
        <w:t>mark-ups;</w:t>
      </w:r>
      <w:r>
        <w:rPr>
          <w:spacing w:val="-6"/>
        </w:rPr>
        <w:t> </w:t>
      </w:r>
      <w:r>
        <w:rPr/>
        <w:t>the</w:t>
      </w:r>
      <w:r>
        <w:rPr>
          <w:spacing w:val="-2"/>
        </w:rPr>
        <w:t> </w:t>
      </w:r>
      <w:r>
        <w:rPr/>
        <w:t>blue</w:t>
      </w:r>
      <w:r>
        <w:rPr>
          <w:spacing w:val="-2"/>
        </w:rPr>
        <w:t> </w:t>
      </w:r>
      <w:r>
        <w:rPr/>
        <w:t>boxes should have northings and eastings stated; this is also the requirement in the ADMM and is a piece of mandatory asset information (ADMM, 2021)</w:t>
      </w:r>
    </w:p>
    <w:p>
      <w:pPr>
        <w:pStyle w:val="BodyText"/>
        <w:ind w:left="1337"/>
        <w:rPr>
          <w:sz w:val="20"/>
        </w:rPr>
      </w:pPr>
      <w:r>
        <w:rPr>
          <w:sz w:val="20"/>
        </w:rPr>
        <w:drawing>
          <wp:inline distT="0" distB="0" distL="0" distR="0">
            <wp:extent cx="5249666" cy="2784348"/>
            <wp:effectExtent l="0" t="0" r="0" b="0"/>
            <wp:docPr id="105" name="Image 105" descr="Diagram, engineering drawing  Description automatically generated"/>
            <wp:cNvGraphicFramePr>
              <a:graphicFrameLocks/>
            </wp:cNvGraphicFramePr>
            <a:graphic>
              <a:graphicData uri="http://schemas.openxmlformats.org/drawingml/2006/picture">
                <pic:pic>
                  <pic:nvPicPr>
                    <pic:cNvPr id="105" name="Image 105" descr="Diagram, engineering drawing  Description automatically generated"/>
                    <pic:cNvPicPr/>
                  </pic:nvPicPr>
                  <pic:blipFill>
                    <a:blip r:embed="rId34" cstate="print"/>
                    <a:stretch>
                      <a:fillRect/>
                    </a:stretch>
                  </pic:blipFill>
                  <pic:spPr>
                    <a:xfrm>
                      <a:off x="0" y="0"/>
                      <a:ext cx="5249666" cy="2784348"/>
                    </a:xfrm>
                    <a:prstGeom prst="rect">
                      <a:avLst/>
                    </a:prstGeom>
                  </pic:spPr>
                </pic:pic>
              </a:graphicData>
            </a:graphic>
          </wp:inline>
        </w:drawing>
      </w:r>
      <w:r>
        <w:rPr>
          <w:sz w:val="20"/>
        </w:rPr>
      </w:r>
    </w:p>
    <w:p>
      <w:pPr>
        <w:pStyle w:val="BodyText"/>
        <w:spacing w:before="254"/>
        <w:ind w:left="1336"/>
      </w:pPr>
      <w:bookmarkStart w:name="_bookmark104" w:id="185"/>
      <w:bookmarkEnd w:id="185"/>
      <w:r>
        <w:rPr/>
      </w:r>
      <w:r>
        <w:rPr/>
        <w:t>Figure</w:t>
      </w:r>
      <w:r>
        <w:rPr>
          <w:spacing w:val="-7"/>
        </w:rPr>
        <w:t> </w:t>
      </w:r>
      <w:r>
        <w:rPr/>
        <w:t>20</w:t>
      </w:r>
      <w:r>
        <w:rPr>
          <w:spacing w:val="-3"/>
        </w:rPr>
        <w:t> </w:t>
      </w:r>
      <w:r>
        <w:rPr/>
        <w:t>Bad</w:t>
      </w:r>
      <w:r>
        <w:rPr>
          <w:spacing w:val="-4"/>
        </w:rPr>
        <w:t> </w:t>
      </w:r>
      <w:r>
        <w:rPr/>
        <w:t>markup</w:t>
      </w:r>
      <w:r>
        <w:rPr>
          <w:spacing w:val="-4"/>
        </w:rPr>
        <w:t> </w:t>
      </w:r>
      <w:r>
        <w:rPr/>
        <w:t>incomplete</w:t>
      </w:r>
      <w:r>
        <w:rPr>
          <w:spacing w:val="-3"/>
        </w:rPr>
        <w:t> </w:t>
      </w:r>
      <w:r>
        <w:rPr/>
        <w:t>data</w:t>
      </w:r>
      <w:r>
        <w:rPr>
          <w:spacing w:val="2"/>
        </w:rPr>
        <w:t> </w:t>
      </w:r>
      <w:r>
        <w:rPr/>
        <w:t>(Starkey,</w:t>
      </w:r>
      <w:r>
        <w:rPr>
          <w:spacing w:val="-4"/>
        </w:rPr>
        <w:t> </w:t>
      </w:r>
      <w:r>
        <w:rPr>
          <w:spacing w:val="-2"/>
        </w:rPr>
        <w:t>2021)</w:t>
      </w:r>
    </w:p>
    <w:p>
      <w:pPr>
        <w:spacing w:after="0"/>
        <w:sectPr>
          <w:pgSz w:w="11910" w:h="16840"/>
          <w:pgMar w:header="0" w:footer="1512" w:top="1360" w:bottom="1700" w:left="460" w:right="220"/>
        </w:sectPr>
      </w:pPr>
    </w:p>
    <w:p>
      <w:pPr>
        <w:pStyle w:val="BodyText"/>
        <w:ind w:left="1337"/>
        <w:rPr>
          <w:sz w:val="20"/>
        </w:rPr>
      </w:pPr>
      <w:r>
        <w:rPr>
          <w:sz w:val="20"/>
        </w:rPr>
        <w:drawing>
          <wp:inline distT="0" distB="0" distL="0" distR="0">
            <wp:extent cx="5468377" cy="3011424"/>
            <wp:effectExtent l="0" t="0" r="0" b="0"/>
            <wp:docPr id="106" name="Image 106" descr="Diagram  Description automatically generated"/>
            <wp:cNvGraphicFramePr>
              <a:graphicFrameLocks/>
            </wp:cNvGraphicFramePr>
            <a:graphic>
              <a:graphicData uri="http://schemas.openxmlformats.org/drawingml/2006/picture">
                <pic:pic>
                  <pic:nvPicPr>
                    <pic:cNvPr id="106" name="Image 106" descr="Diagram  Description automatically generated"/>
                    <pic:cNvPicPr/>
                  </pic:nvPicPr>
                  <pic:blipFill>
                    <a:blip r:embed="rId35" cstate="print"/>
                    <a:stretch>
                      <a:fillRect/>
                    </a:stretch>
                  </pic:blipFill>
                  <pic:spPr>
                    <a:xfrm>
                      <a:off x="0" y="0"/>
                      <a:ext cx="5468377" cy="3011424"/>
                    </a:xfrm>
                    <a:prstGeom prst="rect">
                      <a:avLst/>
                    </a:prstGeom>
                  </pic:spPr>
                </pic:pic>
              </a:graphicData>
            </a:graphic>
          </wp:inline>
        </w:drawing>
      </w:r>
      <w:r>
        <w:rPr>
          <w:sz w:val="20"/>
        </w:rPr>
      </w:r>
    </w:p>
    <w:p>
      <w:pPr>
        <w:pStyle w:val="BodyText"/>
        <w:spacing w:before="9"/>
      </w:pPr>
    </w:p>
    <w:p>
      <w:pPr>
        <w:pStyle w:val="BodyText"/>
        <w:ind w:left="1336"/>
        <w:jc w:val="both"/>
      </w:pPr>
      <w:bookmarkStart w:name="_bookmark105" w:id="186"/>
      <w:bookmarkEnd w:id="186"/>
      <w:r>
        <w:rPr/>
      </w:r>
      <w:r>
        <w:rPr/>
        <w:t>Figure</w:t>
      </w:r>
      <w:r>
        <w:rPr>
          <w:spacing w:val="-7"/>
        </w:rPr>
        <w:t> </w:t>
      </w:r>
      <w:r>
        <w:rPr/>
        <w:t>21</w:t>
      </w:r>
      <w:r>
        <w:rPr>
          <w:spacing w:val="-2"/>
        </w:rPr>
        <w:t> </w:t>
      </w:r>
      <w:r>
        <w:rPr/>
        <w:t>Good</w:t>
      </w:r>
      <w:r>
        <w:rPr>
          <w:spacing w:val="-4"/>
        </w:rPr>
        <w:t> </w:t>
      </w:r>
      <w:r>
        <w:rPr/>
        <w:t>mark-up</w:t>
      </w:r>
      <w:r>
        <w:rPr>
          <w:spacing w:val="-3"/>
        </w:rPr>
        <w:t> </w:t>
      </w:r>
      <w:r>
        <w:rPr/>
        <w:t>with</w:t>
      </w:r>
      <w:r>
        <w:rPr>
          <w:spacing w:val="-2"/>
        </w:rPr>
        <w:t> </w:t>
      </w:r>
      <w:r>
        <w:rPr/>
        <w:t>complete</w:t>
      </w:r>
      <w:r>
        <w:rPr>
          <w:spacing w:val="-3"/>
        </w:rPr>
        <w:t> </w:t>
      </w:r>
      <w:r>
        <w:rPr/>
        <w:t>data (Starkey,</w:t>
      </w:r>
      <w:r>
        <w:rPr>
          <w:spacing w:val="-3"/>
        </w:rPr>
        <w:t> </w:t>
      </w:r>
      <w:r>
        <w:rPr>
          <w:spacing w:val="-2"/>
        </w:rPr>
        <w:t>2021)</w:t>
      </w:r>
    </w:p>
    <w:p>
      <w:pPr>
        <w:pStyle w:val="BodyText"/>
        <w:spacing w:before="216"/>
      </w:pPr>
    </w:p>
    <w:p>
      <w:pPr>
        <w:pStyle w:val="ListParagraph"/>
        <w:numPr>
          <w:ilvl w:val="2"/>
          <w:numId w:val="16"/>
        </w:numPr>
        <w:tabs>
          <w:tab w:pos="1936" w:val="left" w:leader="none"/>
        </w:tabs>
        <w:spacing w:line="240" w:lineRule="auto" w:before="0" w:after="0"/>
        <w:ind w:left="1936" w:right="0" w:hanging="600"/>
        <w:jc w:val="left"/>
        <w:rPr>
          <w:sz w:val="24"/>
        </w:rPr>
      </w:pPr>
      <w:bookmarkStart w:name="4.6.2 For ‘Construction Issue’ Altered t" w:id="187"/>
      <w:bookmarkEnd w:id="187"/>
      <w:r>
        <w:rPr/>
      </w:r>
      <w:bookmarkStart w:name="_bookmark106" w:id="188"/>
      <w:bookmarkEnd w:id="188"/>
      <w:r>
        <w:rPr/>
      </w:r>
      <w:r>
        <w:rPr>
          <w:sz w:val="24"/>
        </w:rPr>
        <w:t>For</w:t>
      </w:r>
      <w:r>
        <w:rPr>
          <w:spacing w:val="-3"/>
          <w:sz w:val="24"/>
        </w:rPr>
        <w:t> </w:t>
      </w:r>
      <w:r>
        <w:rPr>
          <w:sz w:val="24"/>
        </w:rPr>
        <w:t>‘Construction</w:t>
      </w:r>
      <w:r>
        <w:rPr>
          <w:spacing w:val="-7"/>
          <w:sz w:val="24"/>
        </w:rPr>
        <w:t> </w:t>
      </w:r>
      <w:r>
        <w:rPr>
          <w:sz w:val="24"/>
        </w:rPr>
        <w:t>Issue’</w:t>
      </w:r>
      <w:r>
        <w:rPr>
          <w:spacing w:val="-4"/>
          <w:sz w:val="24"/>
        </w:rPr>
        <w:t> </w:t>
      </w:r>
      <w:r>
        <w:rPr>
          <w:sz w:val="24"/>
        </w:rPr>
        <w:t>Altered</w:t>
      </w:r>
      <w:r>
        <w:rPr>
          <w:spacing w:val="-3"/>
          <w:sz w:val="24"/>
        </w:rPr>
        <w:t> </w:t>
      </w:r>
      <w:r>
        <w:rPr>
          <w:sz w:val="24"/>
        </w:rPr>
        <w:t>to</w:t>
      </w:r>
      <w:r>
        <w:rPr>
          <w:spacing w:val="-3"/>
          <w:sz w:val="24"/>
        </w:rPr>
        <w:t> </w:t>
      </w:r>
      <w:r>
        <w:rPr>
          <w:sz w:val="24"/>
        </w:rPr>
        <w:t>As-</w:t>
      </w:r>
      <w:r>
        <w:rPr>
          <w:spacing w:val="-4"/>
          <w:sz w:val="24"/>
        </w:rPr>
        <w:t>Built</w:t>
      </w:r>
    </w:p>
    <w:p>
      <w:pPr>
        <w:pStyle w:val="BodyText"/>
        <w:spacing w:before="255"/>
      </w:pPr>
    </w:p>
    <w:p>
      <w:pPr>
        <w:pStyle w:val="BodyText"/>
        <w:spacing w:line="480" w:lineRule="auto"/>
        <w:ind w:left="1336" w:right="1209"/>
        <w:jc w:val="both"/>
      </w:pPr>
      <w:r>
        <w:rPr/>
        <w:t>For</w:t>
      </w:r>
      <w:r>
        <w:rPr>
          <w:spacing w:val="-9"/>
        </w:rPr>
        <w:t> </w:t>
      </w:r>
      <w:r>
        <w:rPr/>
        <w:t>this</w:t>
      </w:r>
      <w:r>
        <w:rPr>
          <w:spacing w:val="-11"/>
        </w:rPr>
        <w:t> </w:t>
      </w:r>
      <w:r>
        <w:rPr/>
        <w:t>study,</w:t>
      </w:r>
      <w:r>
        <w:rPr>
          <w:spacing w:val="-10"/>
        </w:rPr>
        <w:t> </w:t>
      </w:r>
      <w:r>
        <w:rPr/>
        <w:t>the</w:t>
      </w:r>
      <w:r>
        <w:rPr>
          <w:spacing w:val="-10"/>
        </w:rPr>
        <w:t> </w:t>
      </w:r>
      <w:r>
        <w:rPr/>
        <w:t>term</w:t>
      </w:r>
      <w:r>
        <w:rPr>
          <w:spacing w:val="-9"/>
        </w:rPr>
        <w:t> </w:t>
      </w:r>
      <w:r>
        <w:rPr/>
        <w:t>‘As-built’</w:t>
      </w:r>
      <w:r>
        <w:rPr>
          <w:spacing w:val="-11"/>
        </w:rPr>
        <w:t> </w:t>
      </w:r>
      <w:r>
        <w:rPr/>
        <w:t>is</w:t>
      </w:r>
      <w:r>
        <w:rPr>
          <w:spacing w:val="-11"/>
        </w:rPr>
        <w:t> </w:t>
      </w:r>
      <w:r>
        <w:rPr/>
        <w:t>still</w:t>
      </w:r>
      <w:r>
        <w:rPr>
          <w:spacing w:val="-12"/>
        </w:rPr>
        <w:t> </w:t>
      </w:r>
      <w:r>
        <w:rPr/>
        <w:t>the</w:t>
      </w:r>
      <w:r>
        <w:rPr>
          <w:spacing w:val="-10"/>
        </w:rPr>
        <w:t> </w:t>
      </w:r>
      <w:r>
        <w:rPr/>
        <w:t>common</w:t>
      </w:r>
      <w:r>
        <w:rPr>
          <w:spacing w:val="-10"/>
        </w:rPr>
        <w:t> </w:t>
      </w:r>
      <w:r>
        <w:rPr/>
        <w:t>term</w:t>
      </w:r>
      <w:r>
        <w:rPr>
          <w:spacing w:val="-9"/>
        </w:rPr>
        <w:t> </w:t>
      </w:r>
      <w:r>
        <w:rPr/>
        <w:t>for</w:t>
      </w:r>
      <w:r>
        <w:rPr>
          <w:spacing w:val="-9"/>
        </w:rPr>
        <w:t> </w:t>
      </w:r>
      <w:r>
        <w:rPr/>
        <w:t>this</w:t>
      </w:r>
      <w:r>
        <w:rPr>
          <w:spacing w:val="-11"/>
        </w:rPr>
        <w:t> </w:t>
      </w:r>
      <w:r>
        <w:rPr/>
        <w:t>Status</w:t>
      </w:r>
      <w:r>
        <w:rPr>
          <w:spacing w:val="-11"/>
        </w:rPr>
        <w:t> </w:t>
      </w:r>
      <w:r>
        <w:rPr/>
        <w:t>of</w:t>
      </w:r>
      <w:r>
        <w:rPr>
          <w:spacing w:val="-10"/>
        </w:rPr>
        <w:t> </w:t>
      </w:r>
      <w:r>
        <w:rPr/>
        <w:t>drawing; the</w:t>
      </w:r>
      <w:r>
        <w:rPr>
          <w:spacing w:val="-15"/>
        </w:rPr>
        <w:t> </w:t>
      </w:r>
      <w:r>
        <w:rPr/>
        <w:t>new</w:t>
      </w:r>
      <w:r>
        <w:rPr>
          <w:spacing w:val="-16"/>
        </w:rPr>
        <w:t> </w:t>
      </w:r>
      <w:r>
        <w:rPr/>
        <w:t>BIM</w:t>
      </w:r>
      <w:r>
        <w:rPr>
          <w:spacing w:val="-13"/>
        </w:rPr>
        <w:t> </w:t>
      </w:r>
      <w:r>
        <w:rPr/>
        <w:t>Standards</w:t>
      </w:r>
      <w:r>
        <w:rPr>
          <w:spacing w:val="-15"/>
        </w:rPr>
        <w:t> </w:t>
      </w:r>
      <w:r>
        <w:rPr/>
        <w:t>now</w:t>
      </w:r>
      <w:r>
        <w:rPr>
          <w:spacing w:val="-16"/>
        </w:rPr>
        <w:t> </w:t>
      </w:r>
      <w:r>
        <w:rPr/>
        <w:t>refer</w:t>
      </w:r>
      <w:r>
        <w:rPr>
          <w:spacing w:val="-14"/>
        </w:rPr>
        <w:t> </w:t>
      </w:r>
      <w:r>
        <w:rPr/>
        <w:t>to</w:t>
      </w:r>
      <w:r>
        <w:rPr>
          <w:spacing w:val="-14"/>
        </w:rPr>
        <w:t> </w:t>
      </w:r>
      <w:r>
        <w:rPr/>
        <w:t>CR</w:t>
      </w:r>
      <w:r>
        <w:rPr>
          <w:spacing w:val="-16"/>
        </w:rPr>
        <w:t> </w:t>
      </w:r>
      <w:r>
        <w:rPr/>
        <w:t>‘Construction</w:t>
      </w:r>
      <w:r>
        <w:rPr>
          <w:spacing w:val="-15"/>
        </w:rPr>
        <w:t> </w:t>
      </w:r>
      <w:r>
        <w:rPr/>
        <w:t>Record’.</w:t>
      </w:r>
      <w:r>
        <w:rPr>
          <w:spacing w:val="-15"/>
        </w:rPr>
        <w:t> </w:t>
      </w:r>
      <w:r>
        <w:rPr/>
        <w:t>Once</w:t>
      </w:r>
      <w:r>
        <w:rPr>
          <w:spacing w:val="-15"/>
        </w:rPr>
        <w:t> </w:t>
      </w:r>
      <w:r>
        <w:rPr/>
        <w:t>the</w:t>
      </w:r>
      <w:r>
        <w:rPr>
          <w:spacing w:val="-15"/>
        </w:rPr>
        <w:t> </w:t>
      </w:r>
      <w:r>
        <w:rPr/>
        <w:t>designers receive</w:t>
      </w:r>
      <w:r>
        <w:rPr>
          <w:spacing w:val="-7"/>
        </w:rPr>
        <w:t> </w:t>
      </w:r>
      <w:r>
        <w:rPr/>
        <w:t>the</w:t>
      </w:r>
      <w:r>
        <w:rPr>
          <w:spacing w:val="-7"/>
        </w:rPr>
        <w:t> </w:t>
      </w:r>
      <w:r>
        <w:rPr/>
        <w:t>‘Redlining’</w:t>
      </w:r>
      <w:r>
        <w:rPr>
          <w:spacing w:val="-8"/>
        </w:rPr>
        <w:t> </w:t>
      </w:r>
      <w:r>
        <w:rPr/>
        <w:t>document</w:t>
      </w:r>
      <w:r>
        <w:rPr>
          <w:spacing w:val="-7"/>
        </w:rPr>
        <w:t> </w:t>
      </w:r>
      <w:r>
        <w:rPr/>
        <w:t>from</w:t>
      </w:r>
      <w:r>
        <w:rPr>
          <w:spacing w:val="-6"/>
        </w:rPr>
        <w:t> </w:t>
      </w:r>
      <w:r>
        <w:rPr/>
        <w:t>the</w:t>
      </w:r>
      <w:r>
        <w:rPr>
          <w:spacing w:val="-7"/>
        </w:rPr>
        <w:t> </w:t>
      </w:r>
      <w:r>
        <w:rPr/>
        <w:t>contractor,</w:t>
      </w:r>
      <w:r>
        <w:rPr>
          <w:spacing w:val="-7"/>
        </w:rPr>
        <w:t> </w:t>
      </w:r>
      <w:r>
        <w:rPr/>
        <w:t>they update</w:t>
      </w:r>
      <w:r>
        <w:rPr>
          <w:spacing w:val="-7"/>
        </w:rPr>
        <w:t> </w:t>
      </w:r>
      <w:r>
        <w:rPr/>
        <w:t>the</w:t>
      </w:r>
      <w:r>
        <w:rPr>
          <w:spacing w:val="-7"/>
        </w:rPr>
        <w:t> </w:t>
      </w:r>
      <w:r>
        <w:rPr/>
        <w:t>drawing</w:t>
      </w:r>
      <w:r>
        <w:rPr>
          <w:spacing w:val="-7"/>
        </w:rPr>
        <w:t> </w:t>
      </w:r>
      <w:r>
        <w:rPr/>
        <w:t>and set of drawings</w:t>
      </w:r>
      <w:r>
        <w:rPr>
          <w:spacing w:val="-2"/>
        </w:rPr>
        <w:t> </w:t>
      </w:r>
      <w:r>
        <w:rPr/>
        <w:t>that complete</w:t>
      </w:r>
      <w:r>
        <w:rPr>
          <w:spacing w:val="-1"/>
        </w:rPr>
        <w:t> </w:t>
      </w:r>
      <w:r>
        <w:rPr/>
        <w:t>the</w:t>
      </w:r>
      <w:r>
        <w:rPr>
          <w:spacing w:val="-1"/>
        </w:rPr>
        <w:t> </w:t>
      </w:r>
      <w:r>
        <w:rPr/>
        <w:t>series.</w:t>
      </w:r>
      <w:r>
        <w:rPr>
          <w:spacing w:val="-1"/>
        </w:rPr>
        <w:t> </w:t>
      </w:r>
      <w:r>
        <w:rPr/>
        <w:t>As these projects are now following BIM level 2 requirements, the model for that volume (series) is updated, and the 2D xrefs that are produced from the models are output into a PDF set of drawings.</w:t>
      </w:r>
    </w:p>
    <w:p>
      <w:pPr>
        <w:pStyle w:val="BodyText"/>
      </w:pPr>
    </w:p>
    <w:p>
      <w:pPr>
        <w:pStyle w:val="BodyText"/>
        <w:spacing w:before="1"/>
      </w:pPr>
    </w:p>
    <w:p>
      <w:pPr>
        <w:pStyle w:val="BodyText"/>
        <w:spacing w:line="480" w:lineRule="auto"/>
        <w:ind w:left="1336" w:right="1256"/>
      </w:pPr>
      <w:r>
        <w:rPr/>
        <w:t>As-built drawings vividly capture the intricate tapestry of construction processes, often spanning hundreds of steps when crafted with care. Despite their undeniable importance, As-builts can, unfortunately, fall by the wayside amidst the</w:t>
      </w:r>
      <w:r>
        <w:rPr>
          <w:spacing w:val="-3"/>
        </w:rPr>
        <w:t> </w:t>
      </w:r>
      <w:r>
        <w:rPr/>
        <w:t>tasks</w:t>
      </w:r>
      <w:r>
        <w:rPr>
          <w:spacing w:val="-4"/>
        </w:rPr>
        <w:t> </w:t>
      </w:r>
      <w:r>
        <w:rPr/>
        <w:t>and</w:t>
      </w:r>
      <w:r>
        <w:rPr>
          <w:spacing w:val="-4"/>
        </w:rPr>
        <w:t> </w:t>
      </w:r>
      <w:r>
        <w:rPr/>
        <w:t>paperwork</w:t>
      </w:r>
      <w:r>
        <w:rPr>
          <w:spacing w:val="-9"/>
        </w:rPr>
        <w:t> </w:t>
      </w:r>
      <w:r>
        <w:rPr/>
        <w:t>accompanying each</w:t>
      </w:r>
      <w:r>
        <w:rPr>
          <w:spacing w:val="-8"/>
        </w:rPr>
        <w:t> </w:t>
      </w:r>
      <w:r>
        <w:rPr/>
        <w:t>project.</w:t>
      </w:r>
      <w:r>
        <w:rPr>
          <w:spacing w:val="-4"/>
        </w:rPr>
        <w:t> </w:t>
      </w:r>
      <w:r>
        <w:rPr/>
        <w:t>However,</w:t>
      </w:r>
      <w:r>
        <w:rPr>
          <w:spacing w:val="-4"/>
        </w:rPr>
        <w:t> </w:t>
      </w:r>
      <w:r>
        <w:rPr/>
        <w:t>their</w:t>
      </w:r>
      <w:r>
        <w:rPr>
          <w:spacing w:val="-3"/>
        </w:rPr>
        <w:t> </w:t>
      </w:r>
      <w:r>
        <w:rPr/>
        <w:t>significance cannot be overstated, particularly in ensuring the seamless maintenance of a</w:t>
      </w:r>
    </w:p>
    <w:p>
      <w:pPr>
        <w:spacing w:after="0" w:line="480" w:lineRule="auto"/>
        <w:sectPr>
          <w:pgSz w:w="11910" w:h="16840"/>
          <w:pgMar w:header="0" w:footer="1512" w:top="1420" w:bottom="1700" w:left="460" w:right="220"/>
        </w:sectPr>
      </w:pPr>
    </w:p>
    <w:p>
      <w:pPr>
        <w:pStyle w:val="BodyText"/>
        <w:spacing w:line="480" w:lineRule="auto" w:before="62"/>
        <w:ind w:left="1336" w:right="1218"/>
      </w:pPr>
      <w:r>
        <w:rPr/>
        <w:t>structure post-construction. The pivotal role of as-built drawings is sometimes overlooked in project scheduling, relegated to a vague time frame or relegated to the</w:t>
      </w:r>
      <w:r>
        <w:rPr>
          <w:spacing w:val="-4"/>
        </w:rPr>
        <w:t> </w:t>
      </w:r>
      <w:r>
        <w:rPr/>
        <w:t>eleventh</w:t>
      </w:r>
      <w:r>
        <w:rPr>
          <w:spacing w:val="-4"/>
        </w:rPr>
        <w:t> </w:t>
      </w:r>
      <w:r>
        <w:rPr/>
        <w:t>hour.</w:t>
      </w:r>
      <w:r>
        <w:rPr>
          <w:spacing w:val="-4"/>
        </w:rPr>
        <w:t> </w:t>
      </w:r>
      <w:r>
        <w:rPr/>
        <w:t>This</w:t>
      </w:r>
      <w:r>
        <w:rPr>
          <w:spacing w:val="-4"/>
        </w:rPr>
        <w:t> </w:t>
      </w:r>
      <w:r>
        <w:rPr/>
        <w:t>neglect</w:t>
      </w:r>
      <w:r>
        <w:rPr>
          <w:spacing w:val="-7"/>
        </w:rPr>
        <w:t> </w:t>
      </w:r>
      <w:r>
        <w:rPr/>
        <w:t>risks jeopardising</w:t>
      </w:r>
      <w:r>
        <w:rPr>
          <w:spacing w:val="-1"/>
        </w:rPr>
        <w:t> </w:t>
      </w:r>
      <w:r>
        <w:rPr/>
        <w:t>the</w:t>
      </w:r>
      <w:r>
        <w:rPr>
          <w:spacing w:val="-4"/>
        </w:rPr>
        <w:t> </w:t>
      </w:r>
      <w:r>
        <w:rPr/>
        <w:t>accuracy</w:t>
      </w:r>
      <w:r>
        <w:rPr>
          <w:spacing w:val="-4"/>
        </w:rPr>
        <w:t> </w:t>
      </w:r>
      <w:r>
        <w:rPr/>
        <w:t>and</w:t>
      </w:r>
      <w:r>
        <w:rPr>
          <w:spacing w:val="-4"/>
        </w:rPr>
        <w:t> </w:t>
      </w:r>
      <w:r>
        <w:rPr/>
        <w:t>completeness of the final product, as changes and adjustments made throughout the project's lifecycle may go undocumented. Digital Builder (2021) noted that this oversight could compromise the project's integrity and hinder efforts to deliver a precise </w:t>
      </w:r>
      <w:r>
        <w:rPr>
          <w:spacing w:val="-2"/>
        </w:rPr>
        <w:t>result.</w:t>
      </w:r>
    </w:p>
    <w:p>
      <w:pPr>
        <w:pStyle w:val="BodyText"/>
      </w:pPr>
    </w:p>
    <w:p>
      <w:pPr>
        <w:pStyle w:val="BodyText"/>
        <w:spacing w:before="2"/>
      </w:pPr>
    </w:p>
    <w:p>
      <w:pPr>
        <w:pStyle w:val="BodyText"/>
        <w:spacing w:line="480" w:lineRule="auto"/>
        <w:ind w:left="1336" w:right="1218"/>
      </w:pPr>
      <w:r>
        <w:rPr/>
        <w:t>As-builts</w:t>
      </w:r>
      <w:r>
        <w:rPr>
          <w:spacing w:val="-11"/>
        </w:rPr>
        <w:t> </w:t>
      </w:r>
      <w:r>
        <w:rPr/>
        <w:t>must</w:t>
      </w:r>
      <w:r>
        <w:rPr>
          <w:spacing w:val="-11"/>
        </w:rPr>
        <w:t> </w:t>
      </w:r>
      <w:r>
        <w:rPr/>
        <w:t>contain</w:t>
      </w:r>
      <w:r>
        <w:rPr>
          <w:spacing w:val="-16"/>
        </w:rPr>
        <w:t> </w:t>
      </w:r>
      <w:r>
        <w:rPr/>
        <w:t>a</w:t>
      </w:r>
      <w:r>
        <w:rPr>
          <w:spacing w:val="-11"/>
        </w:rPr>
        <w:t> </w:t>
      </w:r>
      <w:r>
        <w:rPr/>
        <w:t>wide</w:t>
      </w:r>
      <w:r>
        <w:rPr>
          <w:spacing w:val="-11"/>
        </w:rPr>
        <w:t> </w:t>
      </w:r>
      <w:r>
        <w:rPr/>
        <w:t>range</w:t>
      </w:r>
      <w:r>
        <w:rPr>
          <w:spacing w:val="-11"/>
        </w:rPr>
        <w:t> </w:t>
      </w:r>
      <w:r>
        <w:rPr/>
        <w:t>of</w:t>
      </w:r>
      <w:r>
        <w:rPr>
          <w:spacing w:val="-11"/>
        </w:rPr>
        <w:t> </w:t>
      </w:r>
      <w:r>
        <w:rPr/>
        <w:t>information</w:t>
      </w:r>
      <w:r>
        <w:rPr>
          <w:spacing w:val="-11"/>
        </w:rPr>
        <w:t> </w:t>
      </w:r>
      <w:r>
        <w:rPr/>
        <w:t>and</w:t>
      </w:r>
      <w:r>
        <w:rPr>
          <w:spacing w:val="-11"/>
        </w:rPr>
        <w:t> </w:t>
      </w:r>
      <w:r>
        <w:rPr/>
        <w:t>papers</w:t>
      </w:r>
      <w:r>
        <w:rPr>
          <w:spacing w:val="-12"/>
        </w:rPr>
        <w:t> </w:t>
      </w:r>
      <w:r>
        <w:rPr/>
        <w:t>to</w:t>
      </w:r>
      <w:r>
        <w:rPr>
          <w:spacing w:val="-10"/>
        </w:rPr>
        <w:t> </w:t>
      </w:r>
      <w:r>
        <w:rPr/>
        <w:t>be</w:t>
      </w:r>
      <w:r>
        <w:rPr>
          <w:spacing w:val="-11"/>
        </w:rPr>
        <w:t> </w:t>
      </w:r>
      <w:r>
        <w:rPr/>
        <w:t>as</w:t>
      </w:r>
      <w:r>
        <w:rPr>
          <w:spacing w:val="-12"/>
        </w:rPr>
        <w:t> </w:t>
      </w:r>
      <w:r>
        <w:rPr/>
        <w:t>transparent and helpful as feasible. Among other things, this data consists of:</w:t>
      </w:r>
    </w:p>
    <w:p>
      <w:pPr>
        <w:pStyle w:val="ListParagraph"/>
        <w:numPr>
          <w:ilvl w:val="3"/>
          <w:numId w:val="16"/>
        </w:numPr>
        <w:tabs>
          <w:tab w:pos="2056" w:val="left" w:leader="none"/>
        </w:tabs>
        <w:spacing w:line="292" w:lineRule="exact" w:before="0" w:after="0"/>
        <w:ind w:left="2056" w:right="0" w:hanging="360"/>
        <w:jc w:val="left"/>
        <w:rPr>
          <w:sz w:val="24"/>
        </w:rPr>
      </w:pPr>
      <w:r>
        <w:rPr>
          <w:sz w:val="24"/>
        </w:rPr>
        <w:t>Recording</w:t>
      </w:r>
      <w:r>
        <w:rPr>
          <w:spacing w:val="-5"/>
          <w:sz w:val="24"/>
        </w:rPr>
        <w:t> </w:t>
      </w:r>
      <w:r>
        <w:rPr>
          <w:sz w:val="24"/>
        </w:rPr>
        <w:t>changes to</w:t>
      </w:r>
      <w:r>
        <w:rPr>
          <w:spacing w:val="-3"/>
          <w:sz w:val="24"/>
        </w:rPr>
        <w:t> </w:t>
      </w:r>
      <w:r>
        <w:rPr>
          <w:sz w:val="24"/>
        </w:rPr>
        <w:t>scale</w:t>
      </w:r>
      <w:r>
        <w:rPr>
          <w:spacing w:val="-3"/>
          <w:sz w:val="24"/>
        </w:rPr>
        <w:t> </w:t>
      </w:r>
      <w:r>
        <w:rPr>
          <w:sz w:val="24"/>
        </w:rPr>
        <w:t>or</w:t>
      </w:r>
      <w:r>
        <w:rPr>
          <w:spacing w:val="-3"/>
          <w:sz w:val="24"/>
        </w:rPr>
        <w:t> </w:t>
      </w:r>
      <w:r>
        <w:rPr>
          <w:sz w:val="24"/>
        </w:rPr>
        <w:t>using</w:t>
      </w:r>
      <w:r>
        <w:rPr>
          <w:spacing w:val="-7"/>
          <w:sz w:val="24"/>
        </w:rPr>
        <w:t> </w:t>
      </w:r>
      <w:r>
        <w:rPr>
          <w:sz w:val="24"/>
        </w:rPr>
        <w:t>the</w:t>
      </w:r>
      <w:r>
        <w:rPr>
          <w:spacing w:val="-3"/>
          <w:sz w:val="24"/>
        </w:rPr>
        <w:t> </w:t>
      </w:r>
      <w:r>
        <w:rPr>
          <w:sz w:val="24"/>
        </w:rPr>
        <w:t>same</w:t>
      </w:r>
      <w:r>
        <w:rPr>
          <w:spacing w:val="-3"/>
          <w:sz w:val="24"/>
        </w:rPr>
        <w:t> </w:t>
      </w:r>
      <w:r>
        <w:rPr>
          <w:sz w:val="24"/>
        </w:rPr>
        <w:t>scale</w:t>
      </w:r>
      <w:r>
        <w:rPr>
          <w:spacing w:val="-4"/>
          <w:sz w:val="24"/>
        </w:rPr>
        <w:t> </w:t>
      </w:r>
      <w:r>
        <w:rPr>
          <w:sz w:val="24"/>
        </w:rPr>
        <w:t>as</w:t>
      </w:r>
      <w:r>
        <w:rPr>
          <w:spacing w:val="-3"/>
          <w:sz w:val="24"/>
        </w:rPr>
        <w:t> </w:t>
      </w:r>
      <w:r>
        <w:rPr>
          <w:sz w:val="24"/>
        </w:rPr>
        <w:t>the</w:t>
      </w:r>
      <w:r>
        <w:rPr>
          <w:spacing w:val="-3"/>
          <w:sz w:val="24"/>
        </w:rPr>
        <w:t> </w:t>
      </w:r>
      <w:r>
        <w:rPr>
          <w:spacing w:val="-2"/>
          <w:sz w:val="24"/>
        </w:rPr>
        <w:t>original</w:t>
      </w:r>
    </w:p>
    <w:p>
      <w:pPr>
        <w:pStyle w:val="ListParagraph"/>
        <w:numPr>
          <w:ilvl w:val="3"/>
          <w:numId w:val="16"/>
        </w:numPr>
        <w:tabs>
          <w:tab w:pos="2056" w:val="left" w:leader="none"/>
        </w:tabs>
        <w:spacing w:line="240" w:lineRule="auto" w:before="273" w:after="0"/>
        <w:ind w:left="2056" w:right="0" w:hanging="360"/>
        <w:jc w:val="left"/>
        <w:rPr>
          <w:sz w:val="24"/>
        </w:rPr>
      </w:pPr>
      <w:r>
        <w:rPr>
          <w:sz w:val="24"/>
        </w:rPr>
        <w:t>Using</w:t>
      </w:r>
      <w:r>
        <w:rPr>
          <w:spacing w:val="-4"/>
          <w:sz w:val="24"/>
        </w:rPr>
        <w:t> </w:t>
      </w:r>
      <w:r>
        <w:rPr>
          <w:sz w:val="24"/>
        </w:rPr>
        <w:t>clear</w:t>
      </w:r>
      <w:r>
        <w:rPr>
          <w:spacing w:val="-2"/>
          <w:sz w:val="24"/>
        </w:rPr>
        <w:t> </w:t>
      </w:r>
      <w:r>
        <w:rPr>
          <w:sz w:val="24"/>
        </w:rPr>
        <w:t>labels</w:t>
      </w:r>
      <w:r>
        <w:rPr>
          <w:spacing w:val="-4"/>
          <w:sz w:val="24"/>
        </w:rPr>
        <w:t> </w:t>
      </w:r>
      <w:r>
        <w:rPr>
          <w:sz w:val="24"/>
        </w:rPr>
        <w:t>and</w:t>
      </w:r>
      <w:r>
        <w:rPr>
          <w:spacing w:val="-3"/>
          <w:sz w:val="24"/>
        </w:rPr>
        <w:t> </w:t>
      </w:r>
      <w:r>
        <w:rPr>
          <w:spacing w:val="-2"/>
          <w:sz w:val="24"/>
        </w:rPr>
        <w:t>descriptors</w:t>
      </w:r>
    </w:p>
    <w:p>
      <w:pPr>
        <w:pStyle w:val="BodyText"/>
        <w:spacing w:before="1"/>
      </w:pPr>
    </w:p>
    <w:p>
      <w:pPr>
        <w:pStyle w:val="ListParagraph"/>
        <w:numPr>
          <w:ilvl w:val="3"/>
          <w:numId w:val="16"/>
        </w:numPr>
        <w:tabs>
          <w:tab w:pos="2056" w:val="left" w:leader="none"/>
        </w:tabs>
        <w:spacing w:line="240" w:lineRule="auto" w:before="0" w:after="0"/>
        <w:ind w:left="2056" w:right="0" w:hanging="360"/>
        <w:jc w:val="left"/>
        <w:rPr>
          <w:sz w:val="24"/>
        </w:rPr>
      </w:pPr>
      <w:r>
        <w:rPr>
          <w:sz w:val="24"/>
        </w:rPr>
        <w:t>Changes</w:t>
      </w:r>
      <w:r>
        <w:rPr>
          <w:spacing w:val="-3"/>
          <w:sz w:val="24"/>
        </w:rPr>
        <w:t> </w:t>
      </w:r>
      <w:r>
        <w:rPr>
          <w:sz w:val="24"/>
        </w:rPr>
        <w:t>in</w:t>
      </w:r>
      <w:r>
        <w:rPr>
          <w:spacing w:val="-3"/>
          <w:sz w:val="24"/>
        </w:rPr>
        <w:t> </w:t>
      </w:r>
      <w:r>
        <w:rPr>
          <w:sz w:val="24"/>
        </w:rPr>
        <w:t>sizing,</w:t>
      </w:r>
      <w:r>
        <w:rPr>
          <w:spacing w:val="-8"/>
          <w:sz w:val="24"/>
        </w:rPr>
        <w:t> </w:t>
      </w:r>
      <w:r>
        <w:rPr>
          <w:sz w:val="24"/>
        </w:rPr>
        <w:t>materials,</w:t>
      </w:r>
      <w:r>
        <w:rPr>
          <w:spacing w:val="1"/>
          <w:sz w:val="24"/>
        </w:rPr>
        <w:t> </w:t>
      </w:r>
      <w:r>
        <w:rPr>
          <w:sz w:val="24"/>
        </w:rPr>
        <w:t>and</w:t>
      </w:r>
      <w:r>
        <w:rPr>
          <w:spacing w:val="-3"/>
          <w:sz w:val="24"/>
        </w:rPr>
        <w:t> </w:t>
      </w:r>
      <w:r>
        <w:rPr>
          <w:spacing w:val="-2"/>
          <w:sz w:val="24"/>
        </w:rPr>
        <w:t>location</w:t>
      </w:r>
    </w:p>
    <w:p>
      <w:pPr>
        <w:pStyle w:val="ListParagraph"/>
        <w:numPr>
          <w:ilvl w:val="3"/>
          <w:numId w:val="16"/>
        </w:numPr>
        <w:tabs>
          <w:tab w:pos="2056" w:val="left" w:leader="none"/>
        </w:tabs>
        <w:spacing w:line="240" w:lineRule="auto" w:before="273" w:after="0"/>
        <w:ind w:left="2056" w:right="0" w:hanging="360"/>
        <w:jc w:val="left"/>
        <w:rPr>
          <w:sz w:val="24"/>
        </w:rPr>
      </w:pPr>
      <w:r>
        <w:rPr>
          <w:sz w:val="24"/>
        </w:rPr>
        <w:t>Noting</w:t>
      </w:r>
      <w:r>
        <w:rPr>
          <w:spacing w:val="-6"/>
          <w:sz w:val="24"/>
        </w:rPr>
        <w:t> </w:t>
      </w:r>
      <w:r>
        <w:rPr>
          <w:sz w:val="24"/>
        </w:rPr>
        <w:t>unexpected</w:t>
      </w:r>
      <w:r>
        <w:rPr>
          <w:spacing w:val="-7"/>
          <w:sz w:val="24"/>
        </w:rPr>
        <w:t> </w:t>
      </w:r>
      <w:r>
        <w:rPr>
          <w:sz w:val="24"/>
        </w:rPr>
        <w:t>obstructions</w:t>
      </w:r>
      <w:r>
        <w:rPr>
          <w:spacing w:val="-7"/>
          <w:sz w:val="24"/>
        </w:rPr>
        <w:t> </w:t>
      </w:r>
      <w:r>
        <w:rPr>
          <w:spacing w:val="-2"/>
          <w:sz w:val="24"/>
        </w:rPr>
        <w:t>encountered</w:t>
      </w:r>
    </w:p>
    <w:p>
      <w:pPr>
        <w:pStyle w:val="ListParagraph"/>
        <w:numPr>
          <w:ilvl w:val="3"/>
          <w:numId w:val="16"/>
        </w:numPr>
        <w:tabs>
          <w:tab w:pos="2056" w:val="left" w:leader="none"/>
        </w:tabs>
        <w:spacing w:line="240" w:lineRule="auto" w:before="272" w:after="0"/>
        <w:ind w:left="2056" w:right="0" w:hanging="360"/>
        <w:jc w:val="left"/>
        <w:rPr>
          <w:sz w:val="24"/>
        </w:rPr>
      </w:pPr>
      <w:r>
        <w:rPr>
          <w:sz w:val="24"/>
        </w:rPr>
        <w:t>Dates</w:t>
      </w:r>
      <w:r>
        <w:rPr>
          <w:spacing w:val="-3"/>
          <w:sz w:val="24"/>
        </w:rPr>
        <w:t> </w:t>
      </w:r>
      <w:r>
        <w:rPr>
          <w:sz w:val="24"/>
        </w:rPr>
        <w:t>when alterations</w:t>
      </w:r>
      <w:r>
        <w:rPr>
          <w:spacing w:val="-5"/>
          <w:sz w:val="24"/>
        </w:rPr>
        <w:t> </w:t>
      </w:r>
      <w:r>
        <w:rPr>
          <w:sz w:val="24"/>
        </w:rPr>
        <w:t>were</w:t>
      </w:r>
      <w:r>
        <w:rPr>
          <w:spacing w:val="-6"/>
          <w:sz w:val="24"/>
        </w:rPr>
        <w:t> </w:t>
      </w:r>
      <w:r>
        <w:rPr>
          <w:spacing w:val="-4"/>
          <w:sz w:val="24"/>
        </w:rPr>
        <w:t>made</w:t>
      </w:r>
    </w:p>
    <w:p>
      <w:pPr>
        <w:pStyle w:val="BodyText"/>
        <w:spacing w:before="1"/>
      </w:pPr>
    </w:p>
    <w:p>
      <w:pPr>
        <w:pStyle w:val="ListParagraph"/>
        <w:numPr>
          <w:ilvl w:val="3"/>
          <w:numId w:val="16"/>
        </w:numPr>
        <w:tabs>
          <w:tab w:pos="2056" w:val="left" w:leader="none"/>
        </w:tabs>
        <w:spacing w:line="240" w:lineRule="auto" w:before="0" w:after="0"/>
        <w:ind w:left="2056" w:right="0" w:hanging="360"/>
        <w:jc w:val="left"/>
        <w:rPr>
          <w:sz w:val="24"/>
        </w:rPr>
      </w:pPr>
      <w:r>
        <w:rPr>
          <w:sz w:val="24"/>
        </w:rPr>
        <w:t>Changes</w:t>
      </w:r>
      <w:r>
        <w:rPr>
          <w:spacing w:val="-1"/>
          <w:sz w:val="24"/>
        </w:rPr>
        <w:t> </w:t>
      </w:r>
      <w:r>
        <w:rPr>
          <w:sz w:val="24"/>
        </w:rPr>
        <w:t>made</w:t>
      </w:r>
      <w:r>
        <w:rPr>
          <w:spacing w:val="-1"/>
          <w:sz w:val="24"/>
        </w:rPr>
        <w:t> </w:t>
      </w:r>
      <w:r>
        <w:rPr>
          <w:sz w:val="24"/>
        </w:rPr>
        <w:t>as</w:t>
      </w:r>
      <w:r>
        <w:rPr>
          <w:spacing w:val="-6"/>
          <w:sz w:val="24"/>
        </w:rPr>
        <w:t> </w:t>
      </w:r>
      <w:r>
        <w:rPr>
          <w:sz w:val="24"/>
        </w:rPr>
        <w:t>a result</w:t>
      </w:r>
      <w:r>
        <w:rPr>
          <w:spacing w:val="-6"/>
          <w:sz w:val="24"/>
        </w:rPr>
        <w:t> </w:t>
      </w:r>
      <w:r>
        <w:rPr>
          <w:sz w:val="24"/>
        </w:rPr>
        <w:t>of</w:t>
      </w:r>
      <w:r>
        <w:rPr>
          <w:spacing w:val="4"/>
          <w:sz w:val="24"/>
        </w:rPr>
        <w:t> </w:t>
      </w:r>
      <w:r>
        <w:rPr>
          <w:sz w:val="24"/>
        </w:rPr>
        <w:t>the</w:t>
      </w:r>
      <w:r>
        <w:rPr>
          <w:spacing w:val="-4"/>
          <w:sz w:val="24"/>
        </w:rPr>
        <w:t> </w:t>
      </w:r>
      <w:r>
        <w:rPr>
          <w:sz w:val="24"/>
        </w:rPr>
        <w:t>final</w:t>
      </w:r>
      <w:r>
        <w:rPr>
          <w:spacing w:val="-1"/>
          <w:sz w:val="24"/>
        </w:rPr>
        <w:t> </w:t>
      </w:r>
      <w:r>
        <w:rPr>
          <w:spacing w:val="-2"/>
          <w:sz w:val="24"/>
        </w:rPr>
        <w:t>inspection</w:t>
      </w:r>
    </w:p>
    <w:p>
      <w:pPr>
        <w:pStyle w:val="ListParagraph"/>
        <w:numPr>
          <w:ilvl w:val="3"/>
          <w:numId w:val="16"/>
        </w:numPr>
        <w:tabs>
          <w:tab w:pos="2056" w:val="left" w:leader="none"/>
        </w:tabs>
        <w:spacing w:line="240" w:lineRule="auto" w:before="273" w:after="0"/>
        <w:ind w:left="2056" w:right="0" w:hanging="360"/>
        <w:jc w:val="left"/>
        <w:rPr>
          <w:sz w:val="24"/>
        </w:rPr>
      </w:pPr>
      <w:r>
        <w:rPr>
          <w:sz w:val="24"/>
        </w:rPr>
        <w:t>Attaching</w:t>
      </w:r>
      <w:r>
        <w:rPr>
          <w:spacing w:val="-2"/>
          <w:sz w:val="24"/>
        </w:rPr>
        <w:t> </w:t>
      </w:r>
      <w:r>
        <w:rPr>
          <w:sz w:val="24"/>
        </w:rPr>
        <w:t>all</w:t>
      </w:r>
      <w:r>
        <w:rPr>
          <w:spacing w:val="-4"/>
          <w:sz w:val="24"/>
        </w:rPr>
        <w:t> </w:t>
      </w:r>
      <w:r>
        <w:rPr>
          <w:sz w:val="24"/>
        </w:rPr>
        <w:t>related</w:t>
      </w:r>
      <w:r>
        <w:rPr>
          <w:spacing w:val="-3"/>
          <w:sz w:val="24"/>
        </w:rPr>
        <w:t> </w:t>
      </w:r>
      <w:r>
        <w:rPr>
          <w:sz w:val="24"/>
        </w:rPr>
        <w:t>shop</w:t>
      </w:r>
      <w:r>
        <w:rPr>
          <w:spacing w:val="-3"/>
          <w:sz w:val="24"/>
        </w:rPr>
        <w:t> </w:t>
      </w:r>
      <w:r>
        <w:rPr>
          <w:sz w:val="24"/>
        </w:rPr>
        <w:t>drawings</w:t>
      </w:r>
      <w:r>
        <w:rPr>
          <w:spacing w:val="-3"/>
          <w:sz w:val="24"/>
        </w:rPr>
        <w:t> </w:t>
      </w:r>
      <w:r>
        <w:rPr>
          <w:sz w:val="24"/>
        </w:rPr>
        <w:t>and</w:t>
      </w:r>
      <w:r>
        <w:rPr>
          <w:spacing w:val="-6"/>
          <w:sz w:val="24"/>
        </w:rPr>
        <w:t> </w:t>
      </w:r>
      <w:r>
        <w:rPr>
          <w:spacing w:val="-2"/>
          <w:sz w:val="24"/>
        </w:rPr>
        <w:t>appendices</w:t>
      </w:r>
    </w:p>
    <w:p>
      <w:pPr>
        <w:pStyle w:val="BodyText"/>
        <w:spacing w:before="37"/>
      </w:pPr>
    </w:p>
    <w:p>
      <w:pPr>
        <w:pStyle w:val="ListParagraph"/>
        <w:numPr>
          <w:ilvl w:val="2"/>
          <w:numId w:val="16"/>
        </w:numPr>
        <w:tabs>
          <w:tab w:pos="1938" w:val="left" w:leader="none"/>
        </w:tabs>
        <w:spacing w:line="240" w:lineRule="auto" w:before="0" w:after="0"/>
        <w:ind w:left="1938" w:right="0" w:hanging="602"/>
        <w:jc w:val="left"/>
        <w:rPr>
          <w:sz w:val="24"/>
        </w:rPr>
      </w:pPr>
      <w:bookmarkStart w:name="4.6.3 On-Site Surveys to Confirm Geo-Loc" w:id="189"/>
      <w:bookmarkEnd w:id="189"/>
      <w:r>
        <w:rPr/>
      </w:r>
      <w:bookmarkStart w:name="_bookmark107" w:id="190"/>
      <w:bookmarkEnd w:id="190"/>
      <w:r>
        <w:rPr/>
      </w:r>
      <w:r>
        <w:rPr>
          <w:sz w:val="24"/>
        </w:rPr>
        <w:t>On-Site</w:t>
      </w:r>
      <w:r>
        <w:rPr>
          <w:spacing w:val="-5"/>
          <w:sz w:val="24"/>
        </w:rPr>
        <w:t> </w:t>
      </w:r>
      <w:r>
        <w:rPr>
          <w:sz w:val="24"/>
        </w:rPr>
        <w:t>Surveys</w:t>
      </w:r>
      <w:r>
        <w:rPr>
          <w:spacing w:val="-4"/>
          <w:sz w:val="24"/>
        </w:rPr>
        <w:t> </w:t>
      </w:r>
      <w:r>
        <w:rPr>
          <w:sz w:val="24"/>
        </w:rPr>
        <w:t>to</w:t>
      </w:r>
      <w:r>
        <w:rPr>
          <w:spacing w:val="-1"/>
          <w:sz w:val="24"/>
        </w:rPr>
        <w:t> </w:t>
      </w:r>
      <w:r>
        <w:rPr>
          <w:sz w:val="24"/>
        </w:rPr>
        <w:t>Confirm</w:t>
      </w:r>
      <w:r>
        <w:rPr>
          <w:spacing w:val="-6"/>
          <w:sz w:val="24"/>
        </w:rPr>
        <w:t> </w:t>
      </w:r>
      <w:r>
        <w:rPr>
          <w:sz w:val="24"/>
        </w:rPr>
        <w:t>Geo-Location</w:t>
      </w:r>
      <w:r>
        <w:rPr>
          <w:spacing w:val="-4"/>
          <w:sz w:val="24"/>
        </w:rPr>
        <w:t> </w:t>
      </w:r>
      <w:r>
        <w:rPr>
          <w:sz w:val="24"/>
        </w:rPr>
        <w:t>of</w:t>
      </w:r>
      <w:r>
        <w:rPr>
          <w:spacing w:val="-5"/>
          <w:sz w:val="24"/>
        </w:rPr>
        <w:t> </w:t>
      </w:r>
      <w:r>
        <w:rPr>
          <w:spacing w:val="-2"/>
          <w:sz w:val="24"/>
        </w:rPr>
        <w:t>Assets</w:t>
      </w:r>
    </w:p>
    <w:p>
      <w:pPr>
        <w:pStyle w:val="BodyText"/>
        <w:spacing w:before="254"/>
      </w:pPr>
    </w:p>
    <w:p>
      <w:pPr>
        <w:pStyle w:val="BodyText"/>
        <w:spacing w:line="480" w:lineRule="auto"/>
        <w:ind w:left="1336" w:right="1212"/>
        <w:jc w:val="both"/>
      </w:pPr>
      <w:r>
        <w:rPr/>
        <w:t>Some assets require further on-site surveys; these geo-locations x(Easting) and y(Northing) are critical to all assets and, for some reason, often missed from information</w:t>
      </w:r>
      <w:r>
        <w:rPr>
          <w:spacing w:val="-10"/>
        </w:rPr>
        <w:t> </w:t>
      </w:r>
      <w:r>
        <w:rPr/>
        <w:t>on</w:t>
      </w:r>
      <w:r>
        <w:rPr>
          <w:spacing w:val="-10"/>
        </w:rPr>
        <w:t> </w:t>
      </w:r>
      <w:r>
        <w:rPr/>
        <w:t>drawings</w:t>
      </w:r>
      <w:r>
        <w:rPr>
          <w:spacing w:val="-11"/>
        </w:rPr>
        <w:t> </w:t>
      </w:r>
      <w:r>
        <w:rPr/>
        <w:t>or</w:t>
      </w:r>
      <w:r>
        <w:rPr>
          <w:spacing w:val="-9"/>
        </w:rPr>
        <w:t> </w:t>
      </w:r>
      <w:r>
        <w:rPr/>
        <w:t>schedules,</w:t>
      </w:r>
      <w:r>
        <w:rPr>
          <w:spacing w:val="-10"/>
        </w:rPr>
        <w:t> </w:t>
      </w:r>
      <w:r>
        <w:rPr/>
        <w:t>as</w:t>
      </w:r>
      <w:r>
        <w:rPr>
          <w:spacing w:val="-11"/>
        </w:rPr>
        <w:t> </w:t>
      </w:r>
      <w:r>
        <w:rPr/>
        <w:t>shown</w:t>
      </w:r>
      <w:r>
        <w:rPr>
          <w:spacing w:val="-10"/>
        </w:rPr>
        <w:t> </w:t>
      </w:r>
      <w:r>
        <w:rPr/>
        <w:t>in</w:t>
      </w:r>
      <w:r>
        <w:rPr>
          <w:spacing w:val="-10"/>
        </w:rPr>
        <w:t> </w:t>
      </w:r>
      <w:r>
        <w:rPr/>
        <w:t>Figure</w:t>
      </w:r>
      <w:r>
        <w:rPr>
          <w:spacing w:val="-10"/>
        </w:rPr>
        <w:t> </w:t>
      </w:r>
      <w:r>
        <w:rPr/>
        <w:t>23.</w:t>
      </w:r>
      <w:r>
        <w:rPr>
          <w:spacing w:val="-10"/>
        </w:rPr>
        <w:t> </w:t>
      </w:r>
      <w:r>
        <w:rPr/>
        <w:t>This</w:t>
      </w:r>
      <w:r>
        <w:rPr>
          <w:spacing w:val="-11"/>
        </w:rPr>
        <w:t> </w:t>
      </w:r>
      <w:r>
        <w:rPr/>
        <w:t>is</w:t>
      </w:r>
      <w:r>
        <w:rPr>
          <w:spacing w:val="-11"/>
        </w:rPr>
        <w:t> </w:t>
      </w:r>
      <w:r>
        <w:rPr/>
        <w:t>also</w:t>
      </w:r>
      <w:r>
        <w:rPr>
          <w:spacing w:val="-10"/>
        </w:rPr>
        <w:t> </w:t>
      </w:r>
      <w:r>
        <w:rPr/>
        <w:t>because highways designers and contractors use a ‘Construction Chainage’ whilst maintenance providers use a ‘Chart &amp; Node’ system that is used throughout the SRN (Strategic Road Network). A lot of the X &amp; Y coordinates are produced from</w:t>
      </w:r>
    </w:p>
    <w:p>
      <w:pPr>
        <w:spacing w:after="0" w:line="480" w:lineRule="auto"/>
        <w:jc w:val="both"/>
        <w:sectPr>
          <w:pgSz w:w="11910" w:h="16840"/>
          <w:pgMar w:header="0" w:footer="1512" w:top="1360" w:bottom="1700" w:left="460" w:right="220"/>
        </w:sectPr>
      </w:pPr>
    </w:p>
    <w:p>
      <w:pPr>
        <w:pStyle w:val="BodyText"/>
        <w:spacing w:line="480" w:lineRule="auto" w:before="62"/>
        <w:ind w:left="1336" w:right="1213"/>
        <w:jc w:val="both"/>
      </w:pPr>
      <w:r>
        <w:rPr/>
        <w:t>the construction chainage and, therefore, been incorrect for asset location information that also needs to be</w:t>
      </w:r>
      <w:r>
        <w:rPr>
          <w:spacing w:val="-3"/>
        </w:rPr>
        <w:t> </w:t>
      </w:r>
      <w:r>
        <w:rPr/>
        <w:t>generated in</w:t>
      </w:r>
      <w:r>
        <w:rPr>
          <w:spacing w:val="-2"/>
        </w:rPr>
        <w:t> </w:t>
      </w:r>
      <w:r>
        <w:rPr/>
        <w:t>British National Grid (BNG), where construction uses ‘Local Grid’ very different from BNG, all this is stated in HE’s ADMM. The images below Figure 22 are an amalgamation of the existing construction</w:t>
      </w:r>
      <w:r>
        <w:rPr>
          <w:spacing w:val="-2"/>
        </w:rPr>
        <w:t> </w:t>
      </w:r>
      <w:r>
        <w:rPr/>
        <w:t>drawing</w:t>
      </w:r>
      <w:r>
        <w:rPr>
          <w:spacing w:val="-3"/>
        </w:rPr>
        <w:t> </w:t>
      </w:r>
      <w:r>
        <w:rPr/>
        <w:t>and</w:t>
      </w:r>
      <w:r>
        <w:rPr>
          <w:spacing w:val="-3"/>
        </w:rPr>
        <w:t> </w:t>
      </w:r>
      <w:r>
        <w:rPr/>
        <w:t>a new</w:t>
      </w:r>
      <w:r>
        <w:rPr>
          <w:spacing w:val="-4"/>
        </w:rPr>
        <w:t> </w:t>
      </w:r>
      <w:r>
        <w:rPr/>
        <w:t>survey that was exported</w:t>
      </w:r>
      <w:r>
        <w:rPr>
          <w:spacing w:val="-2"/>
        </w:rPr>
        <w:t> </w:t>
      </w:r>
      <w:r>
        <w:rPr/>
        <w:t>into CAD</w:t>
      </w:r>
      <w:r>
        <w:rPr>
          <w:spacing w:val="-3"/>
        </w:rPr>
        <w:t> </w:t>
      </w:r>
      <w:r>
        <w:rPr/>
        <w:t>and validated with a site surveyor.</w:t>
      </w:r>
    </w:p>
    <w:p>
      <w:pPr>
        <w:pStyle w:val="BodyText"/>
        <w:ind w:left="1337"/>
        <w:rPr>
          <w:sz w:val="20"/>
        </w:rPr>
      </w:pPr>
      <w:r>
        <w:rPr>
          <w:sz w:val="20"/>
        </w:rPr>
        <mc:AlternateContent>
          <mc:Choice Requires="wps">
            <w:drawing>
              <wp:inline distT="0" distB="0" distL="0" distR="0">
                <wp:extent cx="5391150" cy="3070860"/>
                <wp:effectExtent l="0" t="0" r="0" b="5714"/>
                <wp:docPr id="107" name="Group 107" descr="A picture containing text, scene, way, road  Description automatically generated"/>
                <wp:cNvGraphicFramePr>
                  <a:graphicFrameLocks/>
                </wp:cNvGraphicFramePr>
                <a:graphic>
                  <a:graphicData uri="http://schemas.microsoft.com/office/word/2010/wordprocessingGroup">
                    <wpg:wgp>
                      <wpg:cNvPr id="107" name="Group 107" descr="A picture containing text, scene, way, road  Description automatically generated"/>
                      <wpg:cNvGrpSpPr/>
                      <wpg:grpSpPr>
                        <a:xfrm>
                          <a:off x="0" y="0"/>
                          <a:ext cx="5391150" cy="3070860"/>
                          <a:chExt cx="5391150" cy="3070860"/>
                        </a:xfrm>
                      </wpg:grpSpPr>
                      <pic:pic>
                        <pic:nvPicPr>
                          <pic:cNvPr id="108" name="Image 108" descr="A picture containing text, scene, way, road  Description automatically generated"/>
                          <pic:cNvPicPr/>
                        </pic:nvPicPr>
                        <pic:blipFill>
                          <a:blip r:embed="rId36" cstate="print"/>
                          <a:stretch>
                            <a:fillRect/>
                          </a:stretch>
                        </pic:blipFill>
                        <pic:spPr>
                          <a:xfrm>
                            <a:off x="0" y="0"/>
                            <a:ext cx="5391023" cy="3070732"/>
                          </a:xfrm>
                          <a:prstGeom prst="rect">
                            <a:avLst/>
                          </a:prstGeom>
                        </pic:spPr>
                      </pic:pic>
                      <wps:wsp>
                        <wps:cNvPr id="109" name="Graphic 109"/>
                        <wps:cNvSpPr/>
                        <wps:spPr>
                          <a:xfrm>
                            <a:off x="2712676" y="369061"/>
                            <a:ext cx="2287905" cy="2465070"/>
                          </a:xfrm>
                          <a:custGeom>
                            <a:avLst/>
                            <a:gdLst/>
                            <a:ahLst/>
                            <a:cxnLst/>
                            <a:rect l="l" t="t" r="r" b="b"/>
                            <a:pathLst>
                              <a:path w="2287905" h="2465070">
                                <a:moveTo>
                                  <a:pt x="1868594" y="2060448"/>
                                </a:moveTo>
                                <a:lnTo>
                                  <a:pt x="1900725" y="2010877"/>
                                </a:lnTo>
                                <a:lnTo>
                                  <a:pt x="1936533" y="1967410"/>
                                </a:lnTo>
                                <a:lnTo>
                                  <a:pt x="1975058" y="1930564"/>
                                </a:lnTo>
                                <a:lnTo>
                                  <a:pt x="2015339" y="1900855"/>
                                </a:lnTo>
                                <a:lnTo>
                                  <a:pt x="2056415" y="1878800"/>
                                </a:lnTo>
                                <a:lnTo>
                                  <a:pt x="2097326" y="1864915"/>
                                </a:lnTo>
                                <a:lnTo>
                                  <a:pt x="2137111" y="1859715"/>
                                </a:lnTo>
                                <a:lnTo>
                                  <a:pt x="2174810" y="1863718"/>
                                </a:lnTo>
                                <a:lnTo>
                                  <a:pt x="2238834" y="1900335"/>
                                </a:lnTo>
                                <a:lnTo>
                                  <a:pt x="2277083" y="1967705"/>
                                </a:lnTo>
                                <a:lnTo>
                                  <a:pt x="2285871" y="2010001"/>
                                </a:lnTo>
                                <a:lnTo>
                                  <a:pt x="2287711" y="2056585"/>
                                </a:lnTo>
                                <a:lnTo>
                                  <a:pt x="2282558" y="2106370"/>
                                </a:lnTo>
                                <a:lnTo>
                                  <a:pt x="2270368" y="2158265"/>
                                </a:lnTo>
                                <a:lnTo>
                                  <a:pt x="2251097" y="2211180"/>
                                </a:lnTo>
                                <a:lnTo>
                                  <a:pt x="2224702" y="2264029"/>
                                </a:lnTo>
                                <a:lnTo>
                                  <a:pt x="2192571" y="2313562"/>
                                </a:lnTo>
                                <a:lnTo>
                                  <a:pt x="2156763" y="2356999"/>
                                </a:lnTo>
                                <a:lnTo>
                                  <a:pt x="2118239" y="2393822"/>
                                </a:lnTo>
                                <a:lnTo>
                                  <a:pt x="2077958" y="2423515"/>
                                </a:lnTo>
                                <a:lnTo>
                                  <a:pt x="2036882" y="2445560"/>
                                </a:lnTo>
                                <a:lnTo>
                                  <a:pt x="1995970" y="2459439"/>
                                </a:lnTo>
                                <a:lnTo>
                                  <a:pt x="1956185" y="2464635"/>
                                </a:lnTo>
                                <a:lnTo>
                                  <a:pt x="1918486" y="2460631"/>
                                </a:lnTo>
                                <a:lnTo>
                                  <a:pt x="1854462" y="2424014"/>
                                </a:lnTo>
                                <a:lnTo>
                                  <a:pt x="1816214" y="2356649"/>
                                </a:lnTo>
                                <a:lnTo>
                                  <a:pt x="1807425" y="2314360"/>
                                </a:lnTo>
                                <a:lnTo>
                                  <a:pt x="1805585" y="2267785"/>
                                </a:lnTo>
                                <a:lnTo>
                                  <a:pt x="1810739" y="2218017"/>
                                </a:lnTo>
                                <a:lnTo>
                                  <a:pt x="1822929" y="2166144"/>
                                </a:lnTo>
                                <a:lnTo>
                                  <a:pt x="1842199" y="2113258"/>
                                </a:lnTo>
                                <a:lnTo>
                                  <a:pt x="1868594" y="2060448"/>
                                </a:lnTo>
                                <a:close/>
                              </a:path>
                              <a:path w="2287905" h="2465070">
                                <a:moveTo>
                                  <a:pt x="8425" y="152273"/>
                                </a:moveTo>
                                <a:lnTo>
                                  <a:pt x="28043" y="96958"/>
                                </a:lnTo>
                                <a:lnTo>
                                  <a:pt x="55793" y="51563"/>
                                </a:lnTo>
                                <a:lnTo>
                                  <a:pt x="89139" y="18596"/>
                                </a:lnTo>
                                <a:lnTo>
                                  <a:pt x="125546" y="572"/>
                                </a:lnTo>
                                <a:lnTo>
                                  <a:pt x="162476" y="0"/>
                                </a:lnTo>
                                <a:lnTo>
                                  <a:pt x="194894" y="17721"/>
                                </a:lnTo>
                                <a:lnTo>
                                  <a:pt x="218728" y="50633"/>
                                </a:lnTo>
                                <a:lnTo>
                                  <a:pt x="232894" y="95335"/>
                                </a:lnTo>
                                <a:lnTo>
                                  <a:pt x="236307" y="148425"/>
                                </a:lnTo>
                                <a:lnTo>
                                  <a:pt x="227881" y="206501"/>
                                </a:lnTo>
                                <a:lnTo>
                                  <a:pt x="208263" y="261816"/>
                                </a:lnTo>
                                <a:lnTo>
                                  <a:pt x="180513" y="307211"/>
                                </a:lnTo>
                                <a:lnTo>
                                  <a:pt x="147167" y="340178"/>
                                </a:lnTo>
                                <a:lnTo>
                                  <a:pt x="110761" y="358202"/>
                                </a:lnTo>
                                <a:lnTo>
                                  <a:pt x="73830" y="358775"/>
                                </a:lnTo>
                                <a:lnTo>
                                  <a:pt x="41413" y="341053"/>
                                </a:lnTo>
                                <a:lnTo>
                                  <a:pt x="17578" y="308141"/>
                                </a:lnTo>
                                <a:lnTo>
                                  <a:pt x="3412" y="263439"/>
                                </a:lnTo>
                                <a:lnTo>
                                  <a:pt x="0" y="210349"/>
                                </a:lnTo>
                                <a:lnTo>
                                  <a:pt x="8425" y="152273"/>
                                </a:lnTo>
                                <a:close/>
                              </a:path>
                            </a:pathLst>
                          </a:custGeom>
                          <a:ln w="12700">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style="width:424.5pt;height:241.8pt;mso-position-horizontal-relative:char;mso-position-vertical-relative:line" id="docshapegroup59" coordorigin="0,0" coordsize="8490,4836" alt="A picture containing text, scene, way, road  Description automatically generated">
                <v:shape style="position:absolute;left:0;top:0;width:8490;height:4836" type="#_x0000_t75" id="docshape60" alt="A picture containing text, scene, way, road  Description automatically generated" stroked="false">
                  <v:imagedata r:id="rId36" o:title=""/>
                </v:shape>
                <v:shape style="position:absolute;left:4271;top:581;width:3603;height:3882" id="docshape61" coordorigin="4272,581" coordsize="3603,3882" path="m7215,3826l7265,3748,7322,3679,7382,3621,7446,3575,7510,3540,7575,3518,7637,3510,7697,3516,7751,3538,7798,3574,7833,3622,7858,3680,7872,3747,7875,3820,7867,3898,7847,3980,7817,4063,7775,4147,7725,4225,7668,4293,7608,4351,7544,4398,7480,4432,7415,4454,7353,4463,7293,4456,7239,4435,7192,4399,7157,4351,7132,4292,7118,4226,7115,4153,7123,4074,7143,3992,7173,3909,7215,3826xm4285,821l4316,734,4360,662,4412,610,4470,582,4528,581,4579,609,4616,661,4639,731,4644,815,4631,906,4600,994,4556,1065,4504,1117,4446,1145,4388,1146,4337,1118,4300,1066,4277,996,4272,912,4285,821xe" filled="false" stroked="true" strokeweight="1pt" strokecolor="#ff0000">
                  <v:path arrowok="t"/>
                  <v:stroke dashstyle="solid"/>
                </v:shape>
              </v:group>
            </w:pict>
          </mc:Fallback>
        </mc:AlternateContent>
      </w:r>
      <w:r>
        <w:rPr>
          <w:sz w:val="20"/>
        </w:rPr>
      </w:r>
    </w:p>
    <w:p>
      <w:pPr>
        <w:pStyle w:val="BodyText"/>
        <w:spacing w:line="242" w:lineRule="auto" w:before="231"/>
        <w:ind w:left="1336" w:right="1220"/>
        <w:jc w:val="both"/>
      </w:pPr>
      <w:bookmarkStart w:name="_bookmark108" w:id="191"/>
      <w:bookmarkEnd w:id="191"/>
      <w:r>
        <w:rPr/>
      </w:r>
      <w:r>
        <w:rPr/>
        <w:t>Figure</w:t>
      </w:r>
      <w:r>
        <w:rPr>
          <w:spacing w:val="-1"/>
        </w:rPr>
        <w:t> </w:t>
      </w:r>
      <w:r>
        <w:rPr/>
        <w:t>22</w:t>
      </w:r>
      <w:r>
        <w:rPr>
          <w:spacing w:val="-2"/>
        </w:rPr>
        <w:t> </w:t>
      </w:r>
      <w:r>
        <w:rPr/>
        <w:t>Images showing surveys exported</w:t>
      </w:r>
      <w:r>
        <w:rPr>
          <w:spacing w:val="-2"/>
        </w:rPr>
        <w:t> </w:t>
      </w:r>
      <w:r>
        <w:rPr/>
        <w:t>to CAD checked</w:t>
      </w:r>
      <w:r>
        <w:rPr>
          <w:spacing w:val="-2"/>
        </w:rPr>
        <w:t> </w:t>
      </w:r>
      <w:r>
        <w:rPr/>
        <w:t>against</w:t>
      </w:r>
      <w:r>
        <w:rPr>
          <w:spacing w:val="-2"/>
        </w:rPr>
        <w:t> </w:t>
      </w:r>
      <w:r>
        <w:rPr/>
        <w:t>site images (Starkey, 2021).</w:t>
      </w:r>
    </w:p>
    <w:p>
      <w:pPr>
        <w:pStyle w:val="BodyText"/>
      </w:pPr>
    </w:p>
    <w:p>
      <w:pPr>
        <w:pStyle w:val="BodyText"/>
        <w:spacing w:before="235"/>
      </w:pPr>
    </w:p>
    <w:p>
      <w:pPr>
        <w:pStyle w:val="ListParagraph"/>
        <w:numPr>
          <w:ilvl w:val="2"/>
          <w:numId w:val="16"/>
        </w:numPr>
        <w:tabs>
          <w:tab w:pos="1938" w:val="left" w:leader="none"/>
        </w:tabs>
        <w:spacing w:line="240" w:lineRule="auto" w:before="0" w:after="0"/>
        <w:ind w:left="1938" w:right="0" w:hanging="602"/>
        <w:jc w:val="left"/>
        <w:rPr>
          <w:sz w:val="24"/>
        </w:rPr>
      </w:pPr>
      <w:bookmarkStart w:name="4.6.4 Asset data issued to maintainer's " w:id="192"/>
      <w:bookmarkEnd w:id="192"/>
      <w:r>
        <w:rPr/>
      </w:r>
      <w:bookmarkStart w:name="_bookmark109" w:id="193"/>
      <w:bookmarkEnd w:id="193"/>
      <w:r>
        <w:rPr/>
      </w:r>
      <w:r>
        <w:rPr>
          <w:sz w:val="24"/>
        </w:rPr>
        <w:t>Asset</w:t>
      </w:r>
      <w:r>
        <w:rPr>
          <w:spacing w:val="-4"/>
          <w:sz w:val="24"/>
        </w:rPr>
        <w:t> </w:t>
      </w:r>
      <w:r>
        <w:rPr>
          <w:sz w:val="24"/>
        </w:rPr>
        <w:t>data</w:t>
      </w:r>
      <w:r>
        <w:rPr>
          <w:spacing w:val="-2"/>
          <w:sz w:val="24"/>
        </w:rPr>
        <w:t> </w:t>
      </w:r>
      <w:r>
        <w:rPr>
          <w:sz w:val="24"/>
        </w:rPr>
        <w:t>issued</w:t>
      </w:r>
      <w:r>
        <w:rPr>
          <w:spacing w:val="-6"/>
          <w:sz w:val="24"/>
        </w:rPr>
        <w:t> </w:t>
      </w:r>
      <w:r>
        <w:rPr>
          <w:sz w:val="24"/>
        </w:rPr>
        <w:t>to</w:t>
      </w:r>
      <w:r>
        <w:rPr>
          <w:spacing w:val="-2"/>
          <w:sz w:val="24"/>
        </w:rPr>
        <w:t> </w:t>
      </w:r>
      <w:r>
        <w:rPr>
          <w:sz w:val="24"/>
        </w:rPr>
        <w:t>maintainer's</w:t>
      </w:r>
      <w:r>
        <w:rPr>
          <w:spacing w:val="-3"/>
          <w:sz w:val="24"/>
        </w:rPr>
        <w:t> </w:t>
      </w:r>
      <w:r>
        <w:rPr>
          <w:spacing w:val="-2"/>
          <w:sz w:val="24"/>
        </w:rPr>
        <w:t>databases</w:t>
      </w:r>
    </w:p>
    <w:p>
      <w:pPr>
        <w:pStyle w:val="BodyText"/>
        <w:spacing w:before="254"/>
      </w:pPr>
    </w:p>
    <w:p>
      <w:pPr>
        <w:pStyle w:val="BodyText"/>
        <w:spacing w:line="480" w:lineRule="auto"/>
        <w:ind w:left="1336" w:right="1210"/>
        <w:jc w:val="both"/>
      </w:pPr>
      <w:r>
        <w:rPr/>
        <w:t>Asset data is routinely disseminated to area maintainers through predefined deliverables, as the Asset Data Management Manual (ADMM)</w:t>
      </w:r>
      <w:r>
        <w:rPr/>
        <w:t> outlines. These manual</w:t>
      </w:r>
      <w:r>
        <w:rPr>
          <w:spacing w:val="-6"/>
        </w:rPr>
        <w:t> </w:t>
      </w:r>
      <w:r>
        <w:rPr/>
        <w:t>mandates</w:t>
      </w:r>
      <w:r>
        <w:rPr>
          <w:spacing w:val="-11"/>
        </w:rPr>
        <w:t> </w:t>
      </w:r>
      <w:r>
        <w:rPr/>
        <w:t>updates</w:t>
      </w:r>
      <w:r>
        <w:rPr>
          <w:spacing w:val="-11"/>
        </w:rPr>
        <w:t> </w:t>
      </w:r>
      <w:r>
        <w:rPr/>
        <w:t>every</w:t>
      </w:r>
      <w:r>
        <w:rPr>
          <w:spacing w:val="-6"/>
        </w:rPr>
        <w:t> </w:t>
      </w:r>
      <w:r>
        <w:rPr/>
        <w:t>six</w:t>
      </w:r>
      <w:r>
        <w:rPr>
          <w:spacing w:val="-6"/>
        </w:rPr>
        <w:t> </w:t>
      </w:r>
      <w:r>
        <w:rPr/>
        <w:t>months</w:t>
      </w:r>
      <w:r>
        <w:rPr>
          <w:spacing w:val="-6"/>
        </w:rPr>
        <w:t> </w:t>
      </w:r>
      <w:r>
        <w:rPr/>
        <w:t>to</w:t>
      </w:r>
      <w:r>
        <w:rPr>
          <w:spacing w:val="-5"/>
        </w:rPr>
        <w:t> </w:t>
      </w:r>
      <w:r>
        <w:rPr/>
        <w:t>accommodate</w:t>
      </w:r>
      <w:r>
        <w:rPr>
          <w:spacing w:val="-5"/>
        </w:rPr>
        <w:t> </w:t>
      </w:r>
      <w:r>
        <w:rPr/>
        <w:t>the</w:t>
      </w:r>
      <w:r>
        <w:rPr>
          <w:spacing w:val="-5"/>
        </w:rPr>
        <w:t> </w:t>
      </w:r>
      <w:r>
        <w:rPr/>
        <w:t>inclusion</w:t>
      </w:r>
      <w:r>
        <w:rPr>
          <w:spacing w:val="-5"/>
        </w:rPr>
        <w:t> </w:t>
      </w:r>
      <w:r>
        <w:rPr/>
        <w:t>of</w:t>
      </w:r>
      <w:r>
        <w:rPr>
          <w:spacing w:val="-5"/>
        </w:rPr>
        <w:t> </w:t>
      </w:r>
      <w:r>
        <w:rPr/>
        <w:t>new assets and attributes. These deliverables typically consist of a singular spreadsheet</w:t>
      </w:r>
      <w:r>
        <w:rPr>
          <w:spacing w:val="-6"/>
        </w:rPr>
        <w:t> </w:t>
      </w:r>
      <w:r>
        <w:rPr/>
        <w:t>per</w:t>
      </w:r>
      <w:r>
        <w:rPr>
          <w:spacing w:val="-6"/>
        </w:rPr>
        <w:t> </w:t>
      </w:r>
      <w:r>
        <w:rPr/>
        <w:t>asset</w:t>
      </w:r>
      <w:r>
        <w:rPr>
          <w:spacing w:val="-7"/>
        </w:rPr>
        <w:t> </w:t>
      </w:r>
      <w:r>
        <w:rPr/>
        <w:t>type,</w:t>
      </w:r>
      <w:r>
        <w:rPr>
          <w:spacing w:val="-7"/>
        </w:rPr>
        <w:t> </w:t>
      </w:r>
      <w:r>
        <w:rPr/>
        <w:t>a</w:t>
      </w:r>
      <w:r>
        <w:rPr>
          <w:spacing w:val="-6"/>
        </w:rPr>
        <w:t> </w:t>
      </w:r>
      <w:r>
        <w:rPr/>
        <w:t>2D</w:t>
      </w:r>
      <w:r>
        <w:rPr>
          <w:spacing w:val="-2"/>
        </w:rPr>
        <w:t> </w:t>
      </w:r>
      <w:r>
        <w:rPr/>
        <w:t>CAD</w:t>
      </w:r>
      <w:r>
        <w:rPr>
          <w:spacing w:val="-2"/>
        </w:rPr>
        <w:t> </w:t>
      </w:r>
      <w:r>
        <w:rPr/>
        <w:t>drawing</w:t>
      </w:r>
      <w:r>
        <w:rPr>
          <w:spacing w:val="-2"/>
        </w:rPr>
        <w:t> </w:t>
      </w:r>
      <w:r>
        <w:rPr/>
        <w:t>for</w:t>
      </w:r>
      <w:r>
        <w:rPr>
          <w:spacing w:val="-6"/>
        </w:rPr>
        <w:t> </w:t>
      </w:r>
      <w:r>
        <w:rPr/>
        <w:t>each</w:t>
      </w:r>
      <w:r>
        <w:rPr>
          <w:spacing w:val="-2"/>
        </w:rPr>
        <w:t> </w:t>
      </w:r>
      <w:r>
        <w:rPr/>
        <w:t>asset</w:t>
      </w:r>
      <w:r>
        <w:rPr>
          <w:spacing w:val="-2"/>
        </w:rPr>
        <w:t> </w:t>
      </w:r>
      <w:r>
        <w:rPr/>
        <w:t>category,</w:t>
      </w:r>
      <w:r>
        <w:rPr>
          <w:spacing w:val="-2"/>
        </w:rPr>
        <w:t> </w:t>
      </w:r>
      <w:r>
        <w:rPr/>
        <w:t>and</w:t>
      </w:r>
      <w:r>
        <w:rPr>
          <w:spacing w:val="-2"/>
        </w:rPr>
        <w:t> </w:t>
      </w:r>
      <w:r>
        <w:rPr/>
        <w:t>a</w:t>
      </w:r>
      <w:r>
        <w:rPr>
          <w:spacing w:val="-6"/>
        </w:rPr>
        <w:t> </w:t>
      </w:r>
      <w:r>
        <w:rPr/>
        <w:t>set</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of Shapefiles compatible with geospatial software Figure 23. However, these practices</w:t>
      </w:r>
      <w:r>
        <w:rPr>
          <w:spacing w:val="-14"/>
        </w:rPr>
        <w:t> </w:t>
      </w:r>
      <w:r>
        <w:rPr/>
        <w:t>inadvertently</w:t>
      </w:r>
      <w:r>
        <w:rPr>
          <w:spacing w:val="-14"/>
        </w:rPr>
        <w:t> </w:t>
      </w:r>
      <w:r>
        <w:rPr/>
        <w:t>introduce</w:t>
      </w:r>
      <w:r>
        <w:rPr>
          <w:spacing w:val="-17"/>
        </w:rPr>
        <w:t> </w:t>
      </w:r>
      <w:r>
        <w:rPr/>
        <w:t>additional</w:t>
      </w:r>
      <w:r>
        <w:rPr>
          <w:spacing w:val="-13"/>
        </w:rPr>
        <w:t> </w:t>
      </w:r>
      <w:r>
        <w:rPr/>
        <w:t>time</w:t>
      </w:r>
      <w:r>
        <w:rPr>
          <w:spacing w:val="-13"/>
        </w:rPr>
        <w:t> </w:t>
      </w:r>
      <w:r>
        <w:rPr/>
        <w:t>requirements,</w:t>
      </w:r>
      <w:r>
        <w:rPr>
          <w:spacing w:val="-13"/>
        </w:rPr>
        <w:t> </w:t>
      </w:r>
      <w:r>
        <w:rPr/>
        <w:t>especially</w:t>
      </w:r>
      <w:r>
        <w:rPr>
          <w:spacing w:val="-14"/>
        </w:rPr>
        <w:t> </w:t>
      </w:r>
      <w:r>
        <w:rPr/>
        <w:t>given</w:t>
      </w:r>
      <w:r>
        <w:rPr>
          <w:spacing w:val="-17"/>
        </w:rPr>
        <w:t> </w:t>
      </w:r>
      <w:r>
        <w:rPr/>
        <w:t>the prolonged duration of most highway projects spanning several years. Consequently, the ADMM</w:t>
      </w:r>
      <w:r>
        <w:rPr/>
        <w:t> undergoes</w:t>
      </w:r>
      <w:r>
        <w:rPr/>
        <w:t> revisions</w:t>
      </w:r>
      <w:r>
        <w:rPr/>
        <w:t> more</w:t>
      </w:r>
      <w:r>
        <w:rPr/>
        <w:t> frequently, sometimes exceeding four updates, thereby injecting uncertainty into the workflow.</w:t>
      </w:r>
    </w:p>
    <w:p>
      <w:pPr>
        <w:pStyle w:val="BodyText"/>
        <w:rPr>
          <w:sz w:val="20"/>
        </w:rPr>
      </w:pPr>
    </w:p>
    <w:p>
      <w:pPr>
        <w:pStyle w:val="BodyText"/>
        <w:spacing w:before="67"/>
        <w:rPr>
          <w:sz w:val="20"/>
        </w:rPr>
      </w:pPr>
      <w:r>
        <w:rPr/>
        <w:drawing>
          <wp:anchor distT="0" distB="0" distL="0" distR="0" allowOverlap="1" layoutInCell="1" locked="0" behindDoc="1" simplePos="0" relativeHeight="487602176">
            <wp:simplePos x="0" y="0"/>
            <wp:positionH relativeFrom="page">
              <wp:posOffset>1184472</wp:posOffset>
            </wp:positionH>
            <wp:positionV relativeFrom="paragraph">
              <wp:posOffset>204377</wp:posOffset>
            </wp:positionV>
            <wp:extent cx="5451390" cy="5048250"/>
            <wp:effectExtent l="0" t="0" r="0" b="0"/>
            <wp:wrapTopAndBottom/>
            <wp:docPr id="110" name="Image 110" descr="Map  Description automatically generated"/>
            <wp:cNvGraphicFramePr>
              <a:graphicFrameLocks/>
            </wp:cNvGraphicFramePr>
            <a:graphic>
              <a:graphicData uri="http://schemas.openxmlformats.org/drawingml/2006/picture">
                <pic:pic>
                  <pic:nvPicPr>
                    <pic:cNvPr id="110" name="Image 110" descr="Map  Description automatically generated"/>
                    <pic:cNvPicPr/>
                  </pic:nvPicPr>
                  <pic:blipFill>
                    <a:blip r:embed="rId37" cstate="print"/>
                    <a:stretch>
                      <a:fillRect/>
                    </a:stretch>
                  </pic:blipFill>
                  <pic:spPr>
                    <a:xfrm>
                      <a:off x="0" y="0"/>
                      <a:ext cx="5451390" cy="5048250"/>
                    </a:xfrm>
                    <a:prstGeom prst="rect">
                      <a:avLst/>
                    </a:prstGeom>
                  </pic:spPr>
                </pic:pic>
              </a:graphicData>
            </a:graphic>
          </wp:anchor>
        </w:drawing>
      </w:r>
    </w:p>
    <w:p>
      <w:pPr>
        <w:pStyle w:val="BodyText"/>
        <w:spacing w:before="15"/>
      </w:pPr>
    </w:p>
    <w:p>
      <w:pPr>
        <w:pStyle w:val="BodyText"/>
        <w:spacing w:line="480" w:lineRule="auto"/>
        <w:ind w:left="1336" w:right="1211"/>
        <w:jc w:val="both"/>
      </w:pPr>
      <w:bookmarkStart w:name="_bookmark110" w:id="194"/>
      <w:bookmarkEnd w:id="194"/>
      <w:r>
        <w:rPr/>
      </w:r>
      <w:r>
        <w:rPr/>
        <w:t>Figure 23 Image of typical asset type file formats and output from GIS GIS-based system that allows the asset data to be interrogated (Starkey, 2021).</w:t>
      </w:r>
    </w:p>
    <w:p>
      <w:pPr>
        <w:spacing w:after="0" w:line="480" w:lineRule="auto"/>
        <w:jc w:val="both"/>
        <w:sectPr>
          <w:pgSz w:w="11910" w:h="16840"/>
          <w:pgMar w:header="0" w:footer="1512" w:top="1360" w:bottom="1700" w:left="460" w:right="220"/>
        </w:sectPr>
      </w:pPr>
    </w:p>
    <w:p>
      <w:pPr>
        <w:pStyle w:val="ListParagraph"/>
        <w:numPr>
          <w:ilvl w:val="2"/>
          <w:numId w:val="16"/>
        </w:numPr>
        <w:tabs>
          <w:tab w:pos="1938" w:val="left" w:leader="none"/>
        </w:tabs>
        <w:spacing w:line="240" w:lineRule="auto" w:before="62" w:after="0"/>
        <w:ind w:left="1938" w:right="0" w:hanging="602"/>
        <w:jc w:val="left"/>
        <w:rPr>
          <w:sz w:val="24"/>
        </w:rPr>
      </w:pPr>
      <w:bookmarkStart w:name="4.6.5 Validation of Assets" w:id="195"/>
      <w:bookmarkEnd w:id="195"/>
      <w:r>
        <w:rPr/>
      </w:r>
      <w:bookmarkStart w:name="_bookmark111" w:id="196"/>
      <w:bookmarkEnd w:id="196"/>
      <w:r>
        <w:rPr/>
      </w:r>
      <w:r>
        <w:rPr>
          <w:sz w:val="24"/>
        </w:rPr>
        <w:t>Validation</w:t>
      </w:r>
      <w:r>
        <w:rPr>
          <w:spacing w:val="-7"/>
          <w:sz w:val="24"/>
        </w:rPr>
        <w:t> </w:t>
      </w:r>
      <w:r>
        <w:rPr>
          <w:sz w:val="24"/>
        </w:rPr>
        <w:t>of</w:t>
      </w:r>
      <w:r>
        <w:rPr>
          <w:spacing w:val="-3"/>
          <w:sz w:val="24"/>
        </w:rPr>
        <w:t> </w:t>
      </w:r>
      <w:r>
        <w:rPr>
          <w:spacing w:val="-2"/>
          <w:sz w:val="24"/>
        </w:rPr>
        <w:t>Assets</w:t>
      </w:r>
    </w:p>
    <w:p>
      <w:pPr>
        <w:pStyle w:val="BodyText"/>
        <w:spacing w:before="255"/>
      </w:pPr>
    </w:p>
    <w:p>
      <w:pPr>
        <w:pStyle w:val="BodyText"/>
        <w:spacing w:line="480" w:lineRule="auto"/>
        <w:ind w:left="1336" w:right="1210"/>
        <w:jc w:val="both"/>
      </w:pPr>
      <w:r>
        <w:rPr/>
        <w:t>This</w:t>
      </w:r>
      <w:r>
        <w:rPr>
          <w:spacing w:val="-6"/>
        </w:rPr>
        <w:t> </w:t>
      </w:r>
      <w:r>
        <w:rPr/>
        <w:t>is</w:t>
      </w:r>
      <w:r>
        <w:rPr>
          <w:spacing w:val="-6"/>
        </w:rPr>
        <w:t> </w:t>
      </w:r>
      <w:r>
        <w:rPr/>
        <w:t>carried</w:t>
      </w:r>
      <w:r>
        <w:rPr>
          <w:spacing w:val="-5"/>
        </w:rPr>
        <w:t> </w:t>
      </w:r>
      <w:r>
        <w:rPr/>
        <w:t>out</w:t>
      </w:r>
      <w:r>
        <w:rPr>
          <w:spacing w:val="-5"/>
        </w:rPr>
        <w:t> </w:t>
      </w:r>
      <w:r>
        <w:rPr/>
        <w:t>by</w:t>
      </w:r>
      <w:r>
        <w:rPr>
          <w:spacing w:val="-3"/>
        </w:rPr>
        <w:t> </w:t>
      </w:r>
      <w:r>
        <w:rPr/>
        <w:t>third</w:t>
      </w:r>
      <w:r>
        <w:rPr>
          <w:spacing w:val="-4"/>
        </w:rPr>
        <w:t> </w:t>
      </w:r>
      <w:r>
        <w:rPr/>
        <w:t>parties</w:t>
      </w:r>
      <w:r>
        <w:rPr>
          <w:spacing w:val="-6"/>
        </w:rPr>
        <w:t> </w:t>
      </w:r>
      <w:r>
        <w:rPr/>
        <w:t>and</w:t>
      </w:r>
      <w:r>
        <w:rPr>
          <w:spacing w:val="-5"/>
        </w:rPr>
        <w:t> </w:t>
      </w:r>
      <w:r>
        <w:rPr/>
        <w:t>is</w:t>
      </w:r>
      <w:r>
        <w:rPr>
          <w:spacing w:val="-6"/>
        </w:rPr>
        <w:t> </w:t>
      </w:r>
      <w:r>
        <w:rPr/>
        <w:t>done</w:t>
      </w:r>
      <w:r>
        <w:rPr>
          <w:spacing w:val="-10"/>
        </w:rPr>
        <w:t> </w:t>
      </w:r>
      <w:r>
        <w:rPr/>
        <w:t>only</w:t>
      </w:r>
      <w:r>
        <w:rPr>
          <w:spacing w:val="-6"/>
        </w:rPr>
        <w:t> </w:t>
      </w:r>
      <w:r>
        <w:rPr/>
        <w:t>when</w:t>
      </w:r>
      <w:r>
        <w:rPr>
          <w:spacing w:val="-5"/>
        </w:rPr>
        <w:t> </w:t>
      </w:r>
      <w:r>
        <w:rPr/>
        <w:t>the</w:t>
      </w:r>
      <w:r>
        <w:rPr>
          <w:spacing w:val="-10"/>
        </w:rPr>
        <w:t> </w:t>
      </w:r>
      <w:r>
        <w:rPr/>
        <w:t>road</w:t>
      </w:r>
      <w:r>
        <w:rPr>
          <w:spacing w:val="-5"/>
        </w:rPr>
        <w:t> </w:t>
      </w:r>
      <w:r>
        <w:rPr/>
        <w:t>is</w:t>
      </w:r>
      <w:r>
        <w:rPr>
          <w:spacing w:val="-6"/>
        </w:rPr>
        <w:t> </w:t>
      </w:r>
      <w:r>
        <w:rPr/>
        <w:t>fully</w:t>
      </w:r>
      <w:r>
        <w:rPr>
          <w:spacing w:val="-6"/>
        </w:rPr>
        <w:t> </w:t>
      </w:r>
      <w:r>
        <w:rPr/>
        <w:t>open</w:t>
      </w:r>
      <w:r>
        <w:rPr>
          <w:spacing w:val="-5"/>
        </w:rPr>
        <w:t> </w:t>
      </w:r>
      <w:r>
        <w:rPr/>
        <w:t>and all</w:t>
      </w:r>
      <w:r>
        <w:rPr>
          <w:spacing w:val="-13"/>
        </w:rPr>
        <w:t> </w:t>
      </w:r>
      <w:r>
        <w:rPr/>
        <w:t>TM</w:t>
      </w:r>
      <w:r>
        <w:rPr>
          <w:spacing w:val="-15"/>
        </w:rPr>
        <w:t> </w:t>
      </w:r>
      <w:r>
        <w:rPr/>
        <w:t>removed;</w:t>
      </w:r>
      <w:r>
        <w:rPr>
          <w:spacing w:val="-16"/>
        </w:rPr>
        <w:t> </w:t>
      </w:r>
      <w:r>
        <w:rPr/>
        <w:t>subcontracting</w:t>
      </w:r>
      <w:r>
        <w:rPr>
          <w:spacing w:val="-9"/>
        </w:rPr>
        <w:t> </w:t>
      </w:r>
      <w:r>
        <w:rPr/>
        <w:t>a</w:t>
      </w:r>
      <w:r>
        <w:rPr>
          <w:spacing w:val="-15"/>
        </w:rPr>
        <w:t> </w:t>
      </w:r>
      <w:r>
        <w:rPr/>
        <w:t>third</w:t>
      </w:r>
      <w:r>
        <w:rPr>
          <w:spacing w:val="-15"/>
        </w:rPr>
        <w:t> </w:t>
      </w:r>
      <w:r>
        <w:rPr/>
        <w:t>party</w:t>
      </w:r>
      <w:r>
        <w:rPr>
          <w:spacing w:val="-11"/>
        </w:rPr>
        <w:t> </w:t>
      </w:r>
      <w:r>
        <w:rPr/>
        <w:t>to</w:t>
      </w:r>
      <w:r>
        <w:rPr>
          <w:spacing w:val="-15"/>
        </w:rPr>
        <w:t> </w:t>
      </w:r>
      <w:r>
        <w:rPr/>
        <w:t>undertake</w:t>
      </w:r>
      <w:r>
        <w:rPr>
          <w:spacing w:val="-15"/>
        </w:rPr>
        <w:t> </w:t>
      </w:r>
      <w:r>
        <w:rPr/>
        <w:t>Lidar</w:t>
      </w:r>
      <w:r>
        <w:rPr>
          <w:spacing w:val="-15"/>
        </w:rPr>
        <w:t> </w:t>
      </w:r>
      <w:r>
        <w:rPr/>
        <w:t>&amp;</w:t>
      </w:r>
      <w:r>
        <w:rPr>
          <w:spacing w:val="-13"/>
        </w:rPr>
        <w:t> </w:t>
      </w:r>
      <w:r>
        <w:rPr/>
        <w:t>Imagery</w:t>
      </w:r>
      <w:r>
        <w:rPr>
          <w:spacing w:val="-16"/>
        </w:rPr>
        <w:t> </w:t>
      </w:r>
      <w:r>
        <w:rPr/>
        <w:t>surveys, which would extract the required inventory data following the ADMM</w:t>
      </w:r>
      <w:r>
        <w:rPr/>
        <w:t> version agreed</w:t>
      </w:r>
      <w:r>
        <w:rPr>
          <w:spacing w:val="-6"/>
        </w:rPr>
        <w:t> </w:t>
      </w:r>
      <w:r>
        <w:rPr/>
        <w:t>upon</w:t>
      </w:r>
      <w:r>
        <w:rPr>
          <w:spacing w:val="-6"/>
        </w:rPr>
        <w:t> </w:t>
      </w:r>
      <w:r>
        <w:rPr/>
        <w:t>and</w:t>
      </w:r>
      <w:r>
        <w:rPr>
          <w:spacing w:val="-3"/>
        </w:rPr>
        <w:t> </w:t>
      </w:r>
      <w:r>
        <w:rPr/>
        <w:t>process</w:t>
      </w:r>
      <w:r>
        <w:rPr>
          <w:spacing w:val="-3"/>
        </w:rPr>
        <w:t> </w:t>
      </w:r>
      <w:r>
        <w:rPr/>
        <w:t>this</w:t>
      </w:r>
      <w:r>
        <w:rPr>
          <w:spacing w:val="-3"/>
        </w:rPr>
        <w:t> </w:t>
      </w:r>
      <w:r>
        <w:rPr/>
        <w:t>to</w:t>
      </w:r>
      <w:r>
        <w:rPr>
          <w:spacing w:val="-2"/>
        </w:rPr>
        <w:t> </w:t>
      </w:r>
      <w:r>
        <w:rPr/>
        <w:t>the</w:t>
      </w:r>
      <w:r>
        <w:rPr>
          <w:spacing w:val="-3"/>
        </w:rPr>
        <w:t> </w:t>
      </w:r>
      <w:r>
        <w:rPr/>
        <w:t>ESRI</w:t>
      </w:r>
      <w:r>
        <w:rPr>
          <w:spacing w:val="-3"/>
        </w:rPr>
        <w:t> </w:t>
      </w:r>
      <w:r>
        <w:rPr/>
        <w:t>format</w:t>
      </w:r>
      <w:r>
        <w:rPr>
          <w:spacing w:val="-3"/>
        </w:rPr>
        <w:t> </w:t>
      </w:r>
      <w:r>
        <w:rPr/>
        <w:t>compatible</w:t>
      </w:r>
      <w:r>
        <w:rPr>
          <w:spacing w:val="-3"/>
        </w:rPr>
        <w:t> </w:t>
      </w:r>
      <w:r>
        <w:rPr/>
        <w:t>with</w:t>
      </w:r>
      <w:r>
        <w:rPr>
          <w:spacing w:val="-2"/>
        </w:rPr>
        <w:t> </w:t>
      </w:r>
      <w:r>
        <w:rPr/>
        <w:t>Confirm (Barns, 2018). The survey would utilise a vehicle with mounted sensors, lasers and 360 cameras, providing raw datasets that position and describe assets to a higher degree</w:t>
      </w:r>
      <w:r>
        <w:rPr>
          <w:spacing w:val="-11"/>
        </w:rPr>
        <w:t> </w:t>
      </w:r>
      <w:r>
        <w:rPr/>
        <w:t>of</w:t>
      </w:r>
      <w:r>
        <w:rPr>
          <w:spacing w:val="-11"/>
        </w:rPr>
        <w:t> </w:t>
      </w:r>
      <w:r>
        <w:rPr/>
        <w:t>accuracy</w:t>
      </w:r>
      <w:r>
        <w:rPr>
          <w:spacing w:val="-12"/>
        </w:rPr>
        <w:t> </w:t>
      </w:r>
      <w:r>
        <w:rPr/>
        <w:t>and</w:t>
      </w:r>
      <w:r>
        <w:rPr>
          <w:spacing w:val="-11"/>
        </w:rPr>
        <w:t> </w:t>
      </w:r>
      <w:r>
        <w:rPr/>
        <w:t>completeness.</w:t>
      </w:r>
      <w:r>
        <w:rPr>
          <w:spacing w:val="-6"/>
        </w:rPr>
        <w:t> </w:t>
      </w:r>
      <w:r>
        <w:rPr/>
        <w:t>The</w:t>
      </w:r>
      <w:r>
        <w:rPr>
          <w:spacing w:val="-6"/>
        </w:rPr>
        <w:t> </w:t>
      </w:r>
      <w:r>
        <w:rPr/>
        <w:t>survey</w:t>
      </w:r>
      <w:r>
        <w:rPr>
          <w:spacing w:val="-7"/>
        </w:rPr>
        <w:t> </w:t>
      </w:r>
      <w:r>
        <w:rPr/>
        <w:t>would</w:t>
      </w:r>
      <w:r>
        <w:rPr>
          <w:spacing w:val="-11"/>
        </w:rPr>
        <w:t> </w:t>
      </w:r>
      <w:r>
        <w:rPr/>
        <w:t>be</w:t>
      </w:r>
      <w:r>
        <w:rPr>
          <w:spacing w:val="-11"/>
        </w:rPr>
        <w:t> </w:t>
      </w:r>
      <w:r>
        <w:rPr/>
        <w:t>conducted</w:t>
      </w:r>
      <w:r>
        <w:rPr>
          <w:spacing w:val="-11"/>
        </w:rPr>
        <w:t> </w:t>
      </w:r>
      <w:r>
        <w:rPr/>
        <w:t>by</w:t>
      </w:r>
      <w:r>
        <w:rPr>
          <w:spacing w:val="-7"/>
        </w:rPr>
        <w:t> </w:t>
      </w:r>
      <w:r>
        <w:rPr/>
        <w:t>making several driven passes along the scheme at traffic speed at a predetermined time when</w:t>
      </w:r>
      <w:r>
        <w:rPr>
          <w:spacing w:val="-10"/>
        </w:rPr>
        <w:t> </w:t>
      </w:r>
      <w:r>
        <w:rPr/>
        <w:t>traffic</w:t>
      </w:r>
      <w:r>
        <w:rPr>
          <w:spacing w:val="-11"/>
        </w:rPr>
        <w:t> </w:t>
      </w:r>
      <w:r>
        <w:rPr/>
        <w:t>volumes</w:t>
      </w:r>
      <w:r>
        <w:rPr>
          <w:spacing w:val="-11"/>
        </w:rPr>
        <w:t> </w:t>
      </w:r>
      <w:r>
        <w:rPr/>
        <w:t>are</w:t>
      </w:r>
      <w:r>
        <w:rPr>
          <w:spacing w:val="-10"/>
        </w:rPr>
        <w:t> </w:t>
      </w:r>
      <w:r>
        <w:rPr/>
        <w:t>reduced</w:t>
      </w:r>
      <w:r>
        <w:rPr>
          <w:spacing w:val="-10"/>
        </w:rPr>
        <w:t> </w:t>
      </w:r>
      <w:r>
        <w:rPr/>
        <w:t>Figure</w:t>
      </w:r>
      <w:r>
        <w:rPr>
          <w:spacing w:val="-10"/>
        </w:rPr>
        <w:t> </w:t>
      </w:r>
      <w:r>
        <w:rPr/>
        <w:t>24.</w:t>
      </w:r>
      <w:r>
        <w:rPr>
          <w:spacing w:val="-10"/>
        </w:rPr>
        <w:t> </w:t>
      </w:r>
      <w:r>
        <w:rPr/>
        <w:t>This</w:t>
      </w:r>
      <w:r>
        <w:rPr>
          <w:spacing w:val="-11"/>
        </w:rPr>
        <w:t> </w:t>
      </w:r>
      <w:r>
        <w:rPr/>
        <w:t>technique</w:t>
      </w:r>
      <w:r>
        <w:rPr>
          <w:spacing w:val="-10"/>
        </w:rPr>
        <w:t> </w:t>
      </w:r>
      <w:r>
        <w:rPr/>
        <w:t>does</w:t>
      </w:r>
      <w:r>
        <w:rPr>
          <w:spacing w:val="-11"/>
        </w:rPr>
        <w:t> </w:t>
      </w:r>
      <w:r>
        <w:rPr/>
        <w:t>not</w:t>
      </w:r>
      <w:r>
        <w:rPr>
          <w:spacing w:val="-10"/>
        </w:rPr>
        <w:t> </w:t>
      </w:r>
      <w:r>
        <w:rPr/>
        <w:t>require</w:t>
      </w:r>
      <w:r>
        <w:rPr>
          <w:spacing w:val="-10"/>
        </w:rPr>
        <w:t> </w:t>
      </w:r>
      <w:r>
        <w:rPr/>
        <w:t>traffic management measures, significantly improves safety for operatives and customers, and does not affect road operations. However, there is a line of site issues and any assets that fall within these areas are missed, meaning a site survey would still be required to complete the validation (He et al., 2017).</w:t>
      </w:r>
    </w:p>
    <w:p>
      <w:pPr>
        <w:pStyle w:val="BodyText"/>
        <w:rPr>
          <w:sz w:val="20"/>
        </w:rPr>
      </w:pPr>
    </w:p>
    <w:p>
      <w:pPr>
        <w:pStyle w:val="BodyText"/>
        <w:spacing w:before="65"/>
        <w:rPr>
          <w:sz w:val="20"/>
        </w:rPr>
      </w:pPr>
      <w:r>
        <w:rPr/>
        <w:drawing>
          <wp:anchor distT="0" distB="0" distL="0" distR="0" allowOverlap="1" layoutInCell="1" locked="0" behindDoc="1" simplePos="0" relativeHeight="487602688">
            <wp:simplePos x="0" y="0"/>
            <wp:positionH relativeFrom="page">
              <wp:posOffset>1141094</wp:posOffset>
            </wp:positionH>
            <wp:positionV relativeFrom="paragraph">
              <wp:posOffset>202867</wp:posOffset>
            </wp:positionV>
            <wp:extent cx="5573317" cy="1165860"/>
            <wp:effectExtent l="0" t="0" r="0" b="0"/>
            <wp:wrapTopAndBottom/>
            <wp:docPr id="111" name="Image 111" descr="A picture containing scene, way, road, track  Description automatically generated"/>
            <wp:cNvGraphicFramePr>
              <a:graphicFrameLocks/>
            </wp:cNvGraphicFramePr>
            <a:graphic>
              <a:graphicData uri="http://schemas.openxmlformats.org/drawingml/2006/picture">
                <pic:pic>
                  <pic:nvPicPr>
                    <pic:cNvPr id="111" name="Image 111" descr="A picture containing scene, way, road, track  Description automatically generated"/>
                    <pic:cNvPicPr/>
                  </pic:nvPicPr>
                  <pic:blipFill>
                    <a:blip r:embed="rId38" cstate="print"/>
                    <a:stretch>
                      <a:fillRect/>
                    </a:stretch>
                  </pic:blipFill>
                  <pic:spPr>
                    <a:xfrm>
                      <a:off x="0" y="0"/>
                      <a:ext cx="5573317" cy="1165860"/>
                    </a:xfrm>
                    <a:prstGeom prst="rect">
                      <a:avLst/>
                    </a:prstGeom>
                  </pic:spPr>
                </pic:pic>
              </a:graphicData>
            </a:graphic>
          </wp:anchor>
        </w:drawing>
      </w:r>
    </w:p>
    <w:p>
      <w:pPr>
        <w:pStyle w:val="BodyText"/>
        <w:spacing w:before="54"/>
      </w:pPr>
    </w:p>
    <w:p>
      <w:pPr>
        <w:pStyle w:val="BodyText"/>
        <w:ind w:left="1336"/>
        <w:jc w:val="both"/>
      </w:pPr>
      <w:bookmarkStart w:name="_bookmark112" w:id="197"/>
      <w:bookmarkEnd w:id="197"/>
      <w:r>
        <w:rPr/>
      </w:r>
      <w:r>
        <w:rPr/>
        <w:t>Figure</w:t>
      </w:r>
      <w:r>
        <w:rPr>
          <w:spacing w:val="-9"/>
        </w:rPr>
        <w:t> </w:t>
      </w:r>
      <w:r>
        <w:rPr/>
        <w:t>24</w:t>
      </w:r>
      <w:r>
        <w:rPr>
          <w:spacing w:val="-2"/>
        </w:rPr>
        <w:t> </w:t>
      </w:r>
      <w:r>
        <w:rPr/>
        <w:t>Image</w:t>
      </w:r>
      <w:r>
        <w:rPr>
          <w:spacing w:val="-4"/>
        </w:rPr>
        <w:t> </w:t>
      </w:r>
      <w:r>
        <w:rPr/>
        <w:t>showing</w:t>
      </w:r>
      <w:r>
        <w:rPr>
          <w:spacing w:val="-3"/>
        </w:rPr>
        <w:t> </w:t>
      </w:r>
      <w:r>
        <w:rPr/>
        <w:t>driven</w:t>
      </w:r>
      <w:r>
        <w:rPr>
          <w:spacing w:val="-3"/>
        </w:rPr>
        <w:t> </w:t>
      </w:r>
      <w:r>
        <w:rPr/>
        <w:t>LiDAR</w:t>
      </w:r>
      <w:r>
        <w:rPr>
          <w:spacing w:val="-4"/>
        </w:rPr>
        <w:t> </w:t>
      </w:r>
      <w:r>
        <w:rPr/>
        <w:t>for</w:t>
      </w:r>
      <w:r>
        <w:rPr>
          <w:spacing w:val="-2"/>
        </w:rPr>
        <w:t> </w:t>
      </w:r>
      <w:r>
        <w:rPr/>
        <w:t>asset</w:t>
      </w:r>
      <w:r>
        <w:rPr>
          <w:spacing w:val="-4"/>
        </w:rPr>
        <w:t> </w:t>
      </w:r>
      <w:r>
        <w:rPr/>
        <w:t>validation (Starkey,</w:t>
      </w:r>
      <w:r>
        <w:rPr>
          <w:spacing w:val="-7"/>
        </w:rPr>
        <w:t> </w:t>
      </w:r>
      <w:r>
        <w:rPr>
          <w:spacing w:val="-2"/>
        </w:rPr>
        <w:t>2019)</w:t>
      </w:r>
    </w:p>
    <w:p>
      <w:pPr>
        <w:pStyle w:val="ListParagraph"/>
        <w:numPr>
          <w:ilvl w:val="2"/>
          <w:numId w:val="16"/>
        </w:numPr>
        <w:tabs>
          <w:tab w:pos="1938" w:val="left" w:leader="none"/>
        </w:tabs>
        <w:spacing w:line="240" w:lineRule="auto" w:before="199" w:after="0"/>
        <w:ind w:left="1938" w:right="0" w:hanging="602"/>
        <w:jc w:val="left"/>
        <w:rPr>
          <w:sz w:val="24"/>
        </w:rPr>
      </w:pPr>
      <w:bookmarkStart w:name="4.6.6 Time Scale" w:id="198"/>
      <w:bookmarkEnd w:id="198"/>
      <w:r>
        <w:rPr/>
      </w:r>
      <w:bookmarkStart w:name="_bookmark113" w:id="199"/>
      <w:bookmarkEnd w:id="199"/>
      <w:r>
        <w:rPr/>
      </w:r>
      <w:r>
        <w:rPr>
          <w:sz w:val="24"/>
        </w:rPr>
        <w:t>Time</w:t>
      </w:r>
      <w:r>
        <w:rPr>
          <w:spacing w:val="-5"/>
          <w:sz w:val="24"/>
        </w:rPr>
        <w:t> </w:t>
      </w:r>
      <w:r>
        <w:rPr>
          <w:spacing w:val="-2"/>
          <w:sz w:val="24"/>
        </w:rPr>
        <w:t>Scale</w:t>
      </w:r>
    </w:p>
    <w:p>
      <w:pPr>
        <w:pStyle w:val="BodyText"/>
        <w:spacing w:before="255"/>
      </w:pPr>
    </w:p>
    <w:p>
      <w:pPr>
        <w:pStyle w:val="BodyText"/>
        <w:spacing w:line="480" w:lineRule="auto"/>
        <w:ind w:left="1336" w:right="1210"/>
        <w:jc w:val="both"/>
      </w:pPr>
      <w:r>
        <w:rPr/>
        <w:t>The timeline allocated for HE Major Projects is set at three months post- construction phase. While initially appearing reasonable, experiences suggest otherwise, as highlighted in the case study. With the introduction of IAN182 and,</w:t>
      </w:r>
    </w:p>
    <w:p>
      <w:pPr>
        <w:spacing w:after="0" w:line="480" w:lineRule="auto"/>
        <w:jc w:val="both"/>
        <w:sectPr>
          <w:pgSz w:w="11910" w:h="16840"/>
          <w:pgMar w:header="0" w:footer="1512" w:top="1360" w:bottom="1700" w:left="460" w:right="220"/>
        </w:sectPr>
      </w:pPr>
    </w:p>
    <w:p>
      <w:pPr>
        <w:pStyle w:val="BodyText"/>
        <w:spacing w:line="480" w:lineRule="auto" w:before="62"/>
        <w:ind w:left="1336" w:right="1215"/>
        <w:jc w:val="both"/>
      </w:pPr>
      <w:r>
        <w:rPr/>
        <w:t>more</w:t>
      </w:r>
      <w:r>
        <w:rPr>
          <w:spacing w:val="-7"/>
        </w:rPr>
        <w:t> </w:t>
      </w:r>
      <w:r>
        <w:rPr/>
        <w:t>recently,</w:t>
      </w:r>
      <w:r>
        <w:rPr>
          <w:spacing w:val="-7"/>
        </w:rPr>
        <w:t> </w:t>
      </w:r>
      <w:r>
        <w:rPr/>
        <w:t>GG182,</w:t>
      </w:r>
      <w:r>
        <w:rPr>
          <w:spacing w:val="-7"/>
        </w:rPr>
        <w:t> </w:t>
      </w:r>
      <w:r>
        <w:rPr/>
        <w:t>the</w:t>
      </w:r>
      <w:r>
        <w:rPr>
          <w:spacing w:val="-7"/>
        </w:rPr>
        <w:t> </w:t>
      </w:r>
      <w:r>
        <w:rPr/>
        <w:t>emphasis</w:t>
      </w:r>
      <w:r>
        <w:rPr>
          <w:spacing w:val="-8"/>
        </w:rPr>
        <w:t> </w:t>
      </w:r>
      <w:r>
        <w:rPr/>
        <w:t>is</w:t>
      </w:r>
      <w:r>
        <w:rPr>
          <w:spacing w:val="-8"/>
        </w:rPr>
        <w:t> </w:t>
      </w:r>
      <w:r>
        <w:rPr/>
        <w:t>on</w:t>
      </w:r>
      <w:r>
        <w:rPr>
          <w:spacing w:val="-7"/>
        </w:rPr>
        <w:t> </w:t>
      </w:r>
      <w:r>
        <w:rPr/>
        <w:t>early</w:t>
      </w:r>
      <w:r>
        <w:rPr>
          <w:spacing w:val="-8"/>
        </w:rPr>
        <w:t> </w:t>
      </w:r>
      <w:r>
        <w:rPr/>
        <w:t>initiation</w:t>
      </w:r>
      <w:r>
        <w:rPr>
          <w:spacing w:val="-7"/>
        </w:rPr>
        <w:t> </w:t>
      </w:r>
      <w:r>
        <w:rPr/>
        <w:t>and</w:t>
      </w:r>
      <w:r>
        <w:rPr>
          <w:spacing w:val="-7"/>
        </w:rPr>
        <w:t> </w:t>
      </w:r>
      <w:r>
        <w:rPr/>
        <w:t>meticulous</w:t>
      </w:r>
      <w:r>
        <w:rPr>
          <w:spacing w:val="-8"/>
        </w:rPr>
        <w:t> </w:t>
      </w:r>
      <w:r>
        <w:rPr/>
        <w:t>resource planning. The importance of this was underscored in the recent endeavour, the A19</w:t>
      </w:r>
      <w:r>
        <w:rPr>
          <w:spacing w:val="-7"/>
        </w:rPr>
        <w:t> </w:t>
      </w:r>
      <w:r>
        <w:rPr/>
        <w:t>Testos</w:t>
      </w:r>
      <w:r>
        <w:rPr>
          <w:spacing w:val="-12"/>
        </w:rPr>
        <w:t> </w:t>
      </w:r>
      <w:r>
        <w:rPr/>
        <w:t>project,</w:t>
      </w:r>
      <w:r>
        <w:rPr>
          <w:spacing w:val="-11"/>
        </w:rPr>
        <w:t> </w:t>
      </w:r>
      <w:r>
        <w:rPr/>
        <w:t>having</w:t>
      </w:r>
      <w:r>
        <w:rPr>
          <w:spacing w:val="-10"/>
        </w:rPr>
        <w:t> </w:t>
      </w:r>
      <w:r>
        <w:rPr/>
        <w:t>to</w:t>
      </w:r>
      <w:r>
        <w:rPr>
          <w:spacing w:val="-7"/>
        </w:rPr>
        <w:t> </w:t>
      </w:r>
      <w:r>
        <w:rPr/>
        <w:t>provide</w:t>
      </w:r>
      <w:r>
        <w:rPr>
          <w:spacing w:val="-11"/>
        </w:rPr>
        <w:t> </w:t>
      </w:r>
      <w:r>
        <w:rPr/>
        <w:t>asset</w:t>
      </w:r>
      <w:r>
        <w:rPr>
          <w:spacing w:val="-11"/>
        </w:rPr>
        <w:t> </w:t>
      </w:r>
      <w:r>
        <w:rPr/>
        <w:t>data</w:t>
      </w:r>
      <w:r>
        <w:rPr>
          <w:spacing w:val="-7"/>
        </w:rPr>
        <w:t> </w:t>
      </w:r>
      <w:r>
        <w:rPr/>
        <w:t>to</w:t>
      </w:r>
      <w:r>
        <w:rPr>
          <w:spacing w:val="-11"/>
        </w:rPr>
        <w:t> </w:t>
      </w:r>
      <w:r>
        <w:rPr/>
        <w:t>maintainers</w:t>
      </w:r>
      <w:r>
        <w:rPr>
          <w:spacing w:val="-12"/>
        </w:rPr>
        <w:t> </w:t>
      </w:r>
      <w:r>
        <w:rPr/>
        <w:t>at</w:t>
      </w:r>
      <w:r>
        <w:rPr>
          <w:spacing w:val="-7"/>
        </w:rPr>
        <w:t> </w:t>
      </w:r>
      <w:r>
        <w:rPr/>
        <w:t>least</w:t>
      </w:r>
      <w:r>
        <w:rPr>
          <w:spacing w:val="-7"/>
        </w:rPr>
        <w:t> </w:t>
      </w:r>
      <w:r>
        <w:rPr/>
        <w:t>one</w:t>
      </w:r>
      <w:r>
        <w:rPr>
          <w:spacing w:val="-7"/>
        </w:rPr>
        <w:t> </w:t>
      </w:r>
      <w:r>
        <w:rPr/>
        <w:t>month before the deadline is imperative. This allows ample time for database owners to import and thoroughly verify the data's compliance. Consequently, the available time frame becomes even more restricted. In light of these insights, it is essential to</w:t>
      </w:r>
      <w:r>
        <w:rPr>
          <w:spacing w:val="-7"/>
        </w:rPr>
        <w:t> </w:t>
      </w:r>
      <w:r>
        <w:rPr/>
        <w:t>heed</w:t>
      </w:r>
      <w:r>
        <w:rPr>
          <w:spacing w:val="-7"/>
        </w:rPr>
        <w:t> </w:t>
      </w:r>
      <w:r>
        <w:rPr/>
        <w:t>the</w:t>
      </w:r>
      <w:r>
        <w:rPr>
          <w:spacing w:val="-7"/>
        </w:rPr>
        <w:t> </w:t>
      </w:r>
      <w:r>
        <w:rPr/>
        <w:t>discussions</w:t>
      </w:r>
      <w:r>
        <w:rPr>
          <w:spacing w:val="-8"/>
        </w:rPr>
        <w:t> </w:t>
      </w:r>
      <w:r>
        <w:rPr/>
        <w:t>from</w:t>
      </w:r>
      <w:r>
        <w:rPr>
          <w:spacing w:val="-2"/>
        </w:rPr>
        <w:t> </w:t>
      </w:r>
      <w:r>
        <w:rPr/>
        <w:t>the</w:t>
      </w:r>
      <w:r>
        <w:rPr>
          <w:spacing w:val="-6"/>
        </w:rPr>
        <w:t> </w:t>
      </w:r>
      <w:r>
        <w:rPr/>
        <w:t>handover</w:t>
      </w:r>
      <w:r>
        <w:rPr>
          <w:spacing w:val="-6"/>
        </w:rPr>
        <w:t> </w:t>
      </w:r>
      <w:r>
        <w:rPr/>
        <w:t>meetings</w:t>
      </w:r>
      <w:r>
        <w:rPr>
          <w:spacing w:val="-8"/>
        </w:rPr>
        <w:t> </w:t>
      </w:r>
      <w:r>
        <w:rPr/>
        <w:t>regarding</w:t>
      </w:r>
      <w:r>
        <w:rPr>
          <w:spacing w:val="-7"/>
        </w:rPr>
        <w:t> </w:t>
      </w:r>
      <w:r>
        <w:rPr/>
        <w:t>time</w:t>
      </w:r>
      <w:r>
        <w:rPr>
          <w:spacing w:val="-7"/>
        </w:rPr>
        <w:t> </w:t>
      </w:r>
      <w:r>
        <w:rPr/>
        <w:t>management. It's worth noting that CONFIRM stands as the ASC's preferred central database </w:t>
      </w:r>
      <w:r>
        <w:rPr>
          <w:spacing w:val="-2"/>
        </w:rPr>
        <w:t>solution.</w:t>
      </w:r>
    </w:p>
    <w:p>
      <w:pPr>
        <w:pStyle w:val="BodyText"/>
      </w:pPr>
    </w:p>
    <w:p>
      <w:pPr>
        <w:pStyle w:val="BodyText"/>
        <w:spacing w:before="2"/>
      </w:pPr>
    </w:p>
    <w:p>
      <w:pPr>
        <w:pStyle w:val="ListParagraph"/>
        <w:numPr>
          <w:ilvl w:val="0"/>
          <w:numId w:val="17"/>
        </w:numPr>
        <w:tabs>
          <w:tab w:pos="2055" w:val="left" w:leader="none"/>
        </w:tabs>
        <w:spacing w:line="480" w:lineRule="auto" w:before="0" w:after="0"/>
        <w:ind w:left="1336" w:right="1215" w:firstLine="0"/>
        <w:jc w:val="both"/>
        <w:rPr>
          <w:sz w:val="24"/>
        </w:rPr>
      </w:pPr>
      <w:r>
        <w:rPr>
          <w:sz w:val="24"/>
        </w:rPr>
        <w:t>“CF confirmed that the</w:t>
      </w:r>
      <w:r>
        <w:rPr>
          <w:spacing w:val="-2"/>
          <w:sz w:val="24"/>
        </w:rPr>
        <w:t> </w:t>
      </w:r>
      <w:r>
        <w:rPr>
          <w:sz w:val="24"/>
        </w:rPr>
        <w:t>Area</w:t>
      </w:r>
      <w:r>
        <w:rPr>
          <w:spacing w:val="-2"/>
          <w:sz w:val="24"/>
        </w:rPr>
        <w:t> </w:t>
      </w:r>
      <w:r>
        <w:rPr>
          <w:sz w:val="24"/>
        </w:rPr>
        <w:t>team has</w:t>
      </w:r>
      <w:r>
        <w:rPr>
          <w:spacing w:val="-2"/>
          <w:sz w:val="24"/>
        </w:rPr>
        <w:t> </w:t>
      </w:r>
      <w:r>
        <w:rPr>
          <w:sz w:val="24"/>
        </w:rPr>
        <w:t>batched together</w:t>
      </w:r>
      <w:r>
        <w:rPr>
          <w:spacing w:val="-2"/>
          <w:sz w:val="24"/>
        </w:rPr>
        <w:t> </w:t>
      </w:r>
      <w:r>
        <w:rPr>
          <w:sz w:val="24"/>
        </w:rPr>
        <w:t>many</w:t>
      </w:r>
      <w:r>
        <w:rPr>
          <w:spacing w:val="-3"/>
          <w:sz w:val="24"/>
        </w:rPr>
        <w:t> </w:t>
      </w:r>
      <w:r>
        <w:rPr>
          <w:sz w:val="24"/>
        </w:rPr>
        <w:t>schemes for upload,</w:t>
      </w:r>
      <w:r>
        <w:rPr>
          <w:spacing w:val="-5"/>
          <w:sz w:val="24"/>
        </w:rPr>
        <w:t> </w:t>
      </w:r>
      <w:r>
        <w:rPr>
          <w:sz w:val="24"/>
        </w:rPr>
        <w:t>and</w:t>
      </w:r>
      <w:r>
        <w:rPr>
          <w:spacing w:val="-5"/>
          <w:sz w:val="24"/>
        </w:rPr>
        <w:t> </w:t>
      </w:r>
      <w:r>
        <w:rPr>
          <w:sz w:val="24"/>
        </w:rPr>
        <w:t>currently,</w:t>
      </w:r>
      <w:r>
        <w:rPr>
          <w:spacing w:val="-5"/>
          <w:sz w:val="24"/>
        </w:rPr>
        <w:t> </w:t>
      </w:r>
      <w:r>
        <w:rPr>
          <w:sz w:val="24"/>
        </w:rPr>
        <w:t>the</w:t>
      </w:r>
      <w:r>
        <w:rPr>
          <w:spacing w:val="-5"/>
          <w:sz w:val="24"/>
        </w:rPr>
        <w:t> </w:t>
      </w:r>
      <w:r>
        <w:rPr>
          <w:sz w:val="24"/>
        </w:rPr>
        <w:t>timescale</w:t>
      </w:r>
      <w:r>
        <w:rPr>
          <w:spacing w:val="-1"/>
          <w:sz w:val="24"/>
        </w:rPr>
        <w:t> </w:t>
      </w:r>
      <w:r>
        <w:rPr>
          <w:sz w:val="24"/>
        </w:rPr>
        <w:t>he</w:t>
      </w:r>
      <w:r>
        <w:rPr>
          <w:spacing w:val="-5"/>
          <w:sz w:val="24"/>
        </w:rPr>
        <w:t> </w:t>
      </w:r>
      <w:r>
        <w:rPr>
          <w:sz w:val="24"/>
        </w:rPr>
        <w:t>understands</w:t>
      </w:r>
      <w:r>
        <w:rPr>
          <w:spacing w:val="-1"/>
          <w:sz w:val="24"/>
        </w:rPr>
        <w:t> </w:t>
      </w:r>
      <w:r>
        <w:rPr>
          <w:sz w:val="24"/>
        </w:rPr>
        <w:t>is</w:t>
      </w:r>
      <w:r>
        <w:rPr>
          <w:spacing w:val="-6"/>
          <w:sz w:val="24"/>
        </w:rPr>
        <w:t> </w:t>
      </w:r>
      <w:r>
        <w:rPr>
          <w:sz w:val="24"/>
        </w:rPr>
        <w:t>that</w:t>
      </w:r>
      <w:r>
        <w:rPr>
          <w:spacing w:val="-6"/>
          <w:sz w:val="24"/>
        </w:rPr>
        <w:t> </w:t>
      </w:r>
      <w:r>
        <w:rPr>
          <w:sz w:val="24"/>
        </w:rPr>
        <w:t>it</w:t>
      </w:r>
      <w:r>
        <w:rPr>
          <w:spacing w:val="-5"/>
          <w:sz w:val="24"/>
        </w:rPr>
        <w:t> </w:t>
      </w:r>
      <w:r>
        <w:rPr>
          <w:sz w:val="24"/>
        </w:rPr>
        <w:t>takes</w:t>
      </w:r>
      <w:r>
        <w:rPr>
          <w:spacing w:val="-6"/>
          <w:sz w:val="24"/>
        </w:rPr>
        <w:t> </w:t>
      </w:r>
      <w:r>
        <w:rPr>
          <w:sz w:val="24"/>
        </w:rPr>
        <w:t>a</w:t>
      </w:r>
      <w:r>
        <w:rPr>
          <w:spacing w:val="-1"/>
          <w:sz w:val="24"/>
        </w:rPr>
        <w:t> </w:t>
      </w:r>
      <w:r>
        <w:rPr>
          <w:sz w:val="24"/>
        </w:rPr>
        <w:t>few</w:t>
      </w:r>
      <w:r>
        <w:rPr>
          <w:spacing w:val="-7"/>
          <w:sz w:val="24"/>
        </w:rPr>
        <w:t> </w:t>
      </w:r>
      <w:r>
        <w:rPr>
          <w:sz w:val="24"/>
        </w:rPr>
        <w:t>weeks</w:t>
      </w:r>
      <w:r>
        <w:rPr>
          <w:spacing w:val="-6"/>
          <w:sz w:val="24"/>
        </w:rPr>
        <w:t> </w:t>
      </w:r>
      <w:r>
        <w:rPr>
          <w:sz w:val="24"/>
        </w:rPr>
        <w:t>to receive</w:t>
      </w:r>
      <w:r>
        <w:rPr>
          <w:spacing w:val="-12"/>
          <w:sz w:val="24"/>
        </w:rPr>
        <w:t> </w:t>
      </w:r>
      <w:r>
        <w:rPr>
          <w:sz w:val="24"/>
        </w:rPr>
        <w:t>info</w:t>
      </w:r>
      <w:r>
        <w:rPr>
          <w:spacing w:val="-12"/>
          <w:sz w:val="24"/>
        </w:rPr>
        <w:t> </w:t>
      </w:r>
      <w:r>
        <w:rPr>
          <w:sz w:val="24"/>
        </w:rPr>
        <w:t>from</w:t>
      </w:r>
      <w:r>
        <w:rPr>
          <w:spacing w:val="-11"/>
          <w:sz w:val="24"/>
        </w:rPr>
        <w:t> </w:t>
      </w:r>
      <w:r>
        <w:rPr>
          <w:sz w:val="24"/>
        </w:rPr>
        <w:t>HE</w:t>
      </w:r>
      <w:r>
        <w:rPr>
          <w:spacing w:val="-13"/>
          <w:sz w:val="24"/>
        </w:rPr>
        <w:t> </w:t>
      </w:r>
      <w:r>
        <w:rPr>
          <w:sz w:val="24"/>
        </w:rPr>
        <w:t>and</w:t>
      </w:r>
      <w:r>
        <w:rPr>
          <w:spacing w:val="-12"/>
          <w:sz w:val="24"/>
        </w:rPr>
        <w:t> </w:t>
      </w:r>
      <w:r>
        <w:rPr>
          <w:sz w:val="24"/>
        </w:rPr>
        <w:t>then</w:t>
      </w:r>
      <w:r>
        <w:rPr>
          <w:spacing w:val="-12"/>
          <w:sz w:val="24"/>
        </w:rPr>
        <w:t> </w:t>
      </w:r>
      <w:r>
        <w:rPr>
          <w:sz w:val="24"/>
        </w:rPr>
        <w:t>approximately</w:t>
      </w:r>
      <w:r>
        <w:rPr>
          <w:spacing w:val="-13"/>
          <w:sz w:val="24"/>
        </w:rPr>
        <w:t> </w:t>
      </w:r>
      <w:r>
        <w:rPr>
          <w:sz w:val="24"/>
        </w:rPr>
        <w:t>one</w:t>
      </w:r>
      <w:r>
        <w:rPr>
          <w:spacing w:val="-7"/>
          <w:sz w:val="24"/>
        </w:rPr>
        <w:t> </w:t>
      </w:r>
      <w:r>
        <w:rPr>
          <w:sz w:val="24"/>
        </w:rPr>
        <w:t>month</w:t>
      </w:r>
      <w:r>
        <w:rPr>
          <w:spacing w:val="-11"/>
          <w:sz w:val="24"/>
        </w:rPr>
        <w:t> </w:t>
      </w:r>
      <w:r>
        <w:rPr>
          <w:sz w:val="24"/>
        </w:rPr>
        <w:t>from</w:t>
      </w:r>
      <w:r>
        <w:rPr>
          <w:spacing w:val="-11"/>
          <w:sz w:val="24"/>
        </w:rPr>
        <w:t> </w:t>
      </w:r>
      <w:r>
        <w:rPr>
          <w:sz w:val="24"/>
        </w:rPr>
        <w:t>receipt</w:t>
      </w:r>
      <w:r>
        <w:rPr>
          <w:spacing w:val="-12"/>
          <w:sz w:val="24"/>
        </w:rPr>
        <w:t> </w:t>
      </w:r>
      <w:r>
        <w:rPr>
          <w:sz w:val="24"/>
        </w:rPr>
        <w:t>to</w:t>
      </w:r>
      <w:r>
        <w:rPr>
          <w:spacing w:val="-11"/>
          <w:sz w:val="24"/>
        </w:rPr>
        <w:t> </w:t>
      </w:r>
      <w:r>
        <w:rPr>
          <w:sz w:val="24"/>
        </w:rPr>
        <w:t>upload</w:t>
      </w:r>
      <w:r>
        <w:rPr>
          <w:spacing w:val="-12"/>
          <w:sz w:val="24"/>
        </w:rPr>
        <w:t> </w:t>
      </w:r>
      <w:r>
        <w:rPr>
          <w:sz w:val="24"/>
        </w:rPr>
        <w:t>into CONFIRM” (Highways England YNE Region, 2020).</w:t>
      </w:r>
    </w:p>
    <w:p>
      <w:pPr>
        <w:pStyle w:val="BodyText"/>
      </w:pPr>
    </w:p>
    <w:p>
      <w:pPr>
        <w:pStyle w:val="BodyText"/>
        <w:spacing w:before="1"/>
      </w:pPr>
    </w:p>
    <w:p>
      <w:pPr>
        <w:pStyle w:val="ListParagraph"/>
        <w:numPr>
          <w:ilvl w:val="0"/>
          <w:numId w:val="17"/>
        </w:numPr>
        <w:tabs>
          <w:tab w:pos="2055" w:val="left" w:leader="none"/>
        </w:tabs>
        <w:spacing w:line="480" w:lineRule="auto" w:before="0" w:after="0"/>
        <w:ind w:left="1336" w:right="1210" w:firstLine="0"/>
        <w:jc w:val="both"/>
        <w:rPr>
          <w:sz w:val="24"/>
        </w:rPr>
      </w:pPr>
      <w:r>
        <w:rPr>
          <w:sz w:val="24"/>
        </w:rPr>
        <w:t>“Ideally, once data is uploaded to CONFIRM, handover can be completed and signed off.</w:t>
      </w:r>
      <w:r>
        <w:rPr>
          <w:spacing w:val="40"/>
          <w:sz w:val="24"/>
        </w:rPr>
        <w:t> </w:t>
      </w:r>
      <w:r>
        <w:rPr>
          <w:sz w:val="24"/>
        </w:rPr>
        <w:t>However, the databases sometimes cause some issues.</w:t>
      </w:r>
      <w:r>
        <w:rPr>
          <w:spacing w:val="40"/>
          <w:sz w:val="24"/>
        </w:rPr>
        <w:t> </w:t>
      </w:r>
      <w:r>
        <w:rPr>
          <w:sz w:val="24"/>
        </w:rPr>
        <w:t>CF to provide</w:t>
      </w:r>
      <w:r>
        <w:rPr>
          <w:spacing w:val="-6"/>
          <w:sz w:val="24"/>
        </w:rPr>
        <w:t> </w:t>
      </w:r>
      <w:r>
        <w:rPr>
          <w:sz w:val="24"/>
        </w:rPr>
        <w:t>further</w:t>
      </w:r>
      <w:r>
        <w:rPr>
          <w:spacing w:val="-1"/>
          <w:sz w:val="24"/>
        </w:rPr>
        <w:t> </w:t>
      </w:r>
      <w:r>
        <w:rPr>
          <w:sz w:val="24"/>
        </w:rPr>
        <w:t>clarification</w:t>
      </w:r>
      <w:r>
        <w:rPr>
          <w:spacing w:val="-6"/>
          <w:sz w:val="24"/>
        </w:rPr>
        <w:t> </w:t>
      </w:r>
      <w:r>
        <w:rPr>
          <w:sz w:val="24"/>
        </w:rPr>
        <w:t>as</w:t>
      </w:r>
      <w:r>
        <w:rPr>
          <w:spacing w:val="-2"/>
          <w:sz w:val="24"/>
        </w:rPr>
        <w:t> </w:t>
      </w:r>
      <w:r>
        <w:rPr>
          <w:sz w:val="24"/>
        </w:rPr>
        <w:t>to</w:t>
      </w:r>
      <w:r>
        <w:rPr>
          <w:spacing w:val="-6"/>
          <w:sz w:val="24"/>
        </w:rPr>
        <w:t> </w:t>
      </w:r>
      <w:r>
        <w:rPr>
          <w:sz w:val="24"/>
        </w:rPr>
        <w:t>when</w:t>
      </w:r>
      <w:r>
        <w:rPr>
          <w:spacing w:val="-6"/>
          <w:sz w:val="24"/>
        </w:rPr>
        <w:t> </w:t>
      </w:r>
      <w:r>
        <w:rPr>
          <w:sz w:val="24"/>
        </w:rPr>
        <w:t>the</w:t>
      </w:r>
      <w:r>
        <w:rPr>
          <w:spacing w:val="-6"/>
          <w:sz w:val="24"/>
        </w:rPr>
        <w:t> </w:t>
      </w:r>
      <w:r>
        <w:rPr>
          <w:sz w:val="24"/>
        </w:rPr>
        <w:t>data</w:t>
      </w:r>
      <w:r>
        <w:rPr>
          <w:spacing w:val="-2"/>
          <w:sz w:val="24"/>
        </w:rPr>
        <w:t> </w:t>
      </w:r>
      <w:r>
        <w:rPr>
          <w:sz w:val="24"/>
        </w:rPr>
        <w:t>is</w:t>
      </w:r>
      <w:r>
        <w:rPr>
          <w:spacing w:val="-2"/>
          <w:sz w:val="24"/>
        </w:rPr>
        <w:t> </w:t>
      </w:r>
      <w:r>
        <w:rPr>
          <w:sz w:val="24"/>
        </w:rPr>
        <w:t>required</w:t>
      </w:r>
      <w:r>
        <w:rPr>
          <w:spacing w:val="-6"/>
          <w:sz w:val="24"/>
        </w:rPr>
        <w:t> </w:t>
      </w:r>
      <w:r>
        <w:rPr>
          <w:sz w:val="24"/>
        </w:rPr>
        <w:t>for</w:t>
      </w:r>
      <w:r>
        <w:rPr>
          <w:spacing w:val="-6"/>
          <w:sz w:val="24"/>
        </w:rPr>
        <w:t> </w:t>
      </w:r>
      <w:r>
        <w:rPr>
          <w:sz w:val="24"/>
        </w:rPr>
        <w:t>CONFIRM</w:t>
      </w:r>
      <w:r>
        <w:rPr>
          <w:spacing w:val="-1"/>
          <w:sz w:val="24"/>
        </w:rPr>
        <w:t> </w:t>
      </w:r>
      <w:r>
        <w:rPr>
          <w:sz w:val="24"/>
        </w:rPr>
        <w:t>uploads” (Highways England YNE Region, 2020).</w:t>
      </w:r>
    </w:p>
    <w:p>
      <w:pPr>
        <w:pStyle w:val="BodyText"/>
      </w:pPr>
    </w:p>
    <w:p>
      <w:pPr>
        <w:pStyle w:val="BodyText"/>
        <w:spacing w:before="1"/>
      </w:pPr>
    </w:p>
    <w:p>
      <w:pPr>
        <w:pStyle w:val="BodyText"/>
        <w:spacing w:line="480" w:lineRule="auto" w:before="1"/>
        <w:ind w:left="1336" w:right="1206"/>
        <w:jc w:val="both"/>
      </w:pPr>
      <w:r>
        <w:rPr/>
        <w:t>The</w:t>
      </w:r>
      <w:r>
        <w:rPr>
          <w:spacing w:val="-11"/>
        </w:rPr>
        <w:t> </w:t>
      </w:r>
      <w:r>
        <w:rPr/>
        <w:t>programming</w:t>
      </w:r>
      <w:r>
        <w:rPr>
          <w:spacing w:val="-10"/>
        </w:rPr>
        <w:t> </w:t>
      </w:r>
      <w:r>
        <w:rPr/>
        <w:t>of</w:t>
      </w:r>
      <w:r>
        <w:rPr>
          <w:spacing w:val="-11"/>
        </w:rPr>
        <w:t> </w:t>
      </w:r>
      <w:r>
        <w:rPr/>
        <w:t>this</w:t>
      </w:r>
      <w:r>
        <w:rPr>
          <w:spacing w:val="-7"/>
        </w:rPr>
        <w:t> </w:t>
      </w:r>
      <w:r>
        <w:rPr/>
        <w:t>work</w:t>
      </w:r>
      <w:r>
        <w:rPr>
          <w:spacing w:val="-7"/>
        </w:rPr>
        <w:t> </w:t>
      </w:r>
      <w:r>
        <w:rPr/>
        <w:t>is</w:t>
      </w:r>
      <w:r>
        <w:rPr>
          <w:spacing w:val="-8"/>
        </w:rPr>
        <w:t> </w:t>
      </w:r>
      <w:r>
        <w:rPr/>
        <w:t>crucial;</w:t>
      </w:r>
      <w:r>
        <w:rPr>
          <w:spacing w:val="-5"/>
        </w:rPr>
        <w:t> </w:t>
      </w:r>
      <w:r>
        <w:rPr/>
        <w:t>therefore</w:t>
      </w:r>
      <w:r>
        <w:rPr>
          <w:spacing w:val="-4"/>
        </w:rPr>
        <w:t> </w:t>
      </w:r>
      <w:r>
        <w:rPr/>
        <w:t>it</w:t>
      </w:r>
      <w:r>
        <w:rPr>
          <w:spacing w:val="-12"/>
        </w:rPr>
        <w:t> </w:t>
      </w:r>
      <w:r>
        <w:rPr/>
        <w:t>is</w:t>
      </w:r>
      <w:r>
        <w:rPr>
          <w:spacing w:val="-12"/>
        </w:rPr>
        <w:t> </w:t>
      </w:r>
      <w:r>
        <w:rPr/>
        <w:t>now</w:t>
      </w:r>
      <w:r>
        <w:rPr>
          <w:spacing w:val="-6"/>
        </w:rPr>
        <w:t> </w:t>
      </w:r>
      <w:r>
        <w:rPr/>
        <w:t>included</w:t>
      </w:r>
      <w:r>
        <w:rPr>
          <w:spacing w:val="-11"/>
        </w:rPr>
        <w:t> </w:t>
      </w:r>
      <w:r>
        <w:rPr/>
        <w:t>in</w:t>
      </w:r>
      <w:r>
        <w:rPr>
          <w:spacing w:val="-11"/>
        </w:rPr>
        <w:t> </w:t>
      </w:r>
      <w:r>
        <w:rPr/>
        <w:t>the</w:t>
      </w:r>
      <w:r>
        <w:rPr>
          <w:spacing w:val="-11"/>
        </w:rPr>
        <w:t> </w:t>
      </w:r>
      <w:r>
        <w:rPr/>
        <w:t>project's overall program</w:t>
      </w:r>
      <w:r>
        <w:rPr>
          <w:spacing w:val="-1"/>
        </w:rPr>
        <w:t> </w:t>
      </w:r>
      <w:r>
        <w:rPr/>
        <w:t>and is</w:t>
      </w:r>
      <w:r>
        <w:rPr>
          <w:spacing w:val="-3"/>
        </w:rPr>
        <w:t> </w:t>
      </w:r>
      <w:r>
        <w:rPr/>
        <w:t>constantly coordinated</w:t>
      </w:r>
      <w:r>
        <w:rPr>
          <w:spacing w:val="-1"/>
        </w:rPr>
        <w:t> </w:t>
      </w:r>
      <w:r>
        <w:rPr/>
        <w:t>by the</w:t>
      </w:r>
      <w:r>
        <w:rPr>
          <w:spacing w:val="-1"/>
        </w:rPr>
        <w:t> </w:t>
      </w:r>
      <w:r>
        <w:rPr/>
        <w:t>project BIM Coordinator and Handover Manager. Figure 25 below shows an example of data processing programming now included in the overall construction programs.</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320267" cy="3268408"/>
            <wp:effectExtent l="0" t="0" r="0" b="0"/>
            <wp:docPr id="112" name="Image 112" descr="Graphical user interface, application, table, Excel  Description automatically generated"/>
            <wp:cNvGraphicFramePr>
              <a:graphicFrameLocks/>
            </wp:cNvGraphicFramePr>
            <a:graphic>
              <a:graphicData uri="http://schemas.openxmlformats.org/drawingml/2006/picture">
                <pic:pic>
                  <pic:nvPicPr>
                    <pic:cNvPr id="112" name="Image 112" descr="Graphical user interface, application, table, Excel  Description automatically generated"/>
                    <pic:cNvPicPr/>
                  </pic:nvPicPr>
                  <pic:blipFill>
                    <a:blip r:embed="rId39" cstate="print"/>
                    <a:stretch>
                      <a:fillRect/>
                    </a:stretch>
                  </pic:blipFill>
                  <pic:spPr>
                    <a:xfrm>
                      <a:off x="0" y="0"/>
                      <a:ext cx="5320267" cy="3268408"/>
                    </a:xfrm>
                    <a:prstGeom prst="rect">
                      <a:avLst/>
                    </a:prstGeom>
                  </pic:spPr>
                </pic:pic>
              </a:graphicData>
            </a:graphic>
          </wp:inline>
        </w:drawing>
      </w:r>
      <w:r>
        <w:rPr>
          <w:sz w:val="20"/>
        </w:rPr>
      </w:r>
    </w:p>
    <w:p>
      <w:pPr>
        <w:pStyle w:val="BodyText"/>
        <w:spacing w:before="26"/>
      </w:pPr>
    </w:p>
    <w:p>
      <w:pPr>
        <w:pStyle w:val="BodyText"/>
        <w:spacing w:line="242" w:lineRule="auto"/>
        <w:ind w:left="1336" w:right="1210"/>
        <w:jc w:val="both"/>
      </w:pPr>
      <w:bookmarkStart w:name="_bookmark114" w:id="200"/>
      <w:bookmarkEnd w:id="200"/>
      <w:r>
        <w:rPr/>
      </w:r>
      <w:r>
        <w:rPr/>
        <w:t>Figure</w:t>
      </w:r>
      <w:r>
        <w:rPr>
          <w:spacing w:val="-17"/>
        </w:rPr>
        <w:t> </w:t>
      </w:r>
      <w:r>
        <w:rPr/>
        <w:t>25</w:t>
      </w:r>
      <w:r>
        <w:rPr>
          <w:spacing w:val="-17"/>
        </w:rPr>
        <w:t> </w:t>
      </w:r>
      <w:r>
        <w:rPr/>
        <w:t>Shows</w:t>
      </w:r>
      <w:r>
        <w:rPr>
          <w:spacing w:val="-16"/>
        </w:rPr>
        <w:t> </w:t>
      </w:r>
      <w:r>
        <w:rPr/>
        <w:t>asset</w:t>
      </w:r>
      <w:r>
        <w:rPr>
          <w:spacing w:val="-17"/>
        </w:rPr>
        <w:t> </w:t>
      </w:r>
      <w:r>
        <w:rPr/>
        <w:t>processing</w:t>
      </w:r>
      <w:r>
        <w:rPr>
          <w:spacing w:val="-17"/>
        </w:rPr>
        <w:t> </w:t>
      </w:r>
      <w:r>
        <w:rPr/>
        <w:t>as</w:t>
      </w:r>
      <w:r>
        <w:rPr>
          <w:spacing w:val="-17"/>
        </w:rPr>
        <w:t> </w:t>
      </w:r>
      <w:r>
        <w:rPr/>
        <w:t>part</w:t>
      </w:r>
      <w:r>
        <w:rPr>
          <w:spacing w:val="-16"/>
        </w:rPr>
        <w:t> </w:t>
      </w:r>
      <w:r>
        <w:rPr/>
        <w:t>of</w:t>
      </w:r>
      <w:r>
        <w:rPr>
          <w:spacing w:val="-17"/>
        </w:rPr>
        <w:t> </w:t>
      </w:r>
      <w:r>
        <w:rPr/>
        <w:t>the</w:t>
      </w:r>
      <w:r>
        <w:rPr>
          <w:spacing w:val="-17"/>
        </w:rPr>
        <w:t> </w:t>
      </w:r>
      <w:r>
        <w:rPr/>
        <w:t>overall</w:t>
      </w:r>
      <w:r>
        <w:rPr>
          <w:spacing w:val="-16"/>
        </w:rPr>
        <w:t> </w:t>
      </w:r>
      <w:r>
        <w:rPr/>
        <w:t>program</w:t>
      </w:r>
      <w:r>
        <w:rPr>
          <w:spacing w:val="-17"/>
        </w:rPr>
        <w:t> </w:t>
      </w:r>
      <w:r>
        <w:rPr/>
        <w:t>of</w:t>
      </w:r>
      <w:r>
        <w:rPr>
          <w:spacing w:val="-17"/>
        </w:rPr>
        <w:t> </w:t>
      </w:r>
      <w:r>
        <w:rPr/>
        <w:t>works</w:t>
      </w:r>
      <w:r>
        <w:rPr>
          <w:spacing w:val="-13"/>
        </w:rPr>
        <w:t> </w:t>
      </w:r>
      <w:r>
        <w:rPr/>
        <w:t>(Starkey, </w:t>
      </w:r>
      <w:r>
        <w:rPr>
          <w:spacing w:val="-2"/>
        </w:rPr>
        <w:t>2020).</w:t>
      </w:r>
    </w:p>
    <w:p>
      <w:pPr>
        <w:pStyle w:val="BodyText"/>
        <w:spacing w:before="213"/>
      </w:pPr>
    </w:p>
    <w:p>
      <w:pPr>
        <w:pStyle w:val="ListParagraph"/>
        <w:numPr>
          <w:ilvl w:val="1"/>
          <w:numId w:val="15"/>
        </w:numPr>
        <w:tabs>
          <w:tab w:pos="1738" w:val="left" w:leader="none"/>
        </w:tabs>
        <w:spacing w:line="240" w:lineRule="auto" w:before="1" w:after="0"/>
        <w:ind w:left="1738" w:right="0" w:hanging="402"/>
        <w:jc w:val="left"/>
        <w:rPr>
          <w:sz w:val="24"/>
        </w:rPr>
      </w:pPr>
      <w:bookmarkStart w:name="4.7 Qualitative Data Collection" w:id="201"/>
      <w:bookmarkEnd w:id="201"/>
      <w:r>
        <w:rPr/>
      </w:r>
      <w:bookmarkStart w:name="_bookmark115" w:id="202"/>
      <w:bookmarkEnd w:id="202"/>
      <w:r>
        <w:rPr/>
      </w:r>
      <w:r>
        <w:rPr>
          <w:sz w:val="24"/>
        </w:rPr>
        <w:t>Qualitative</w:t>
      </w:r>
      <w:r>
        <w:rPr>
          <w:spacing w:val="-9"/>
          <w:sz w:val="24"/>
        </w:rPr>
        <w:t> </w:t>
      </w:r>
      <w:r>
        <w:rPr>
          <w:sz w:val="24"/>
        </w:rPr>
        <w:t>Data</w:t>
      </w:r>
      <w:r>
        <w:rPr>
          <w:spacing w:val="-5"/>
          <w:sz w:val="24"/>
        </w:rPr>
        <w:t> </w:t>
      </w:r>
      <w:r>
        <w:rPr>
          <w:spacing w:val="-2"/>
          <w:sz w:val="24"/>
        </w:rPr>
        <w:t>Collection</w:t>
      </w:r>
    </w:p>
    <w:p>
      <w:pPr>
        <w:pStyle w:val="BodyText"/>
        <w:spacing w:before="254"/>
      </w:pPr>
    </w:p>
    <w:p>
      <w:pPr>
        <w:pStyle w:val="BodyText"/>
        <w:spacing w:line="480" w:lineRule="auto"/>
        <w:ind w:left="1336" w:right="1209"/>
        <w:jc w:val="both"/>
      </w:pPr>
      <w:r>
        <w:rPr/>
        <w:t>A timetable for semi-structured interviews with highways sector professionals covering BIM, Design and Asset Managers and other specialists was created. Although the questions were presented to the interviewees by category, it did not require them to stick rigidly to them; the interview schedule was used for queries on</w:t>
      </w:r>
      <w:r>
        <w:rPr>
          <w:spacing w:val="-1"/>
        </w:rPr>
        <w:t> </w:t>
      </w:r>
      <w:r>
        <w:rPr/>
        <w:t>the</w:t>
      </w:r>
      <w:r>
        <w:rPr>
          <w:spacing w:val="-1"/>
        </w:rPr>
        <w:t> </w:t>
      </w:r>
      <w:r>
        <w:rPr/>
        <w:t>themes</w:t>
      </w:r>
      <w:r>
        <w:rPr>
          <w:spacing w:val="-1"/>
        </w:rPr>
        <w:t> </w:t>
      </w:r>
      <w:r>
        <w:rPr/>
        <w:t>represented</w:t>
      </w:r>
      <w:r>
        <w:rPr>
          <w:spacing w:val="-1"/>
        </w:rPr>
        <w:t> </w:t>
      </w:r>
      <w:r>
        <w:rPr/>
        <w:t>by</w:t>
      </w:r>
      <w:r>
        <w:rPr>
          <w:spacing w:val="-1"/>
        </w:rPr>
        <w:t> </w:t>
      </w:r>
      <w:r>
        <w:rPr/>
        <w:t>the</w:t>
      </w:r>
      <w:r>
        <w:rPr>
          <w:spacing w:val="-5"/>
        </w:rPr>
        <w:t> </w:t>
      </w:r>
      <w:r>
        <w:rPr/>
        <w:t>primary</w:t>
      </w:r>
      <w:r>
        <w:rPr>
          <w:spacing w:val="-1"/>
        </w:rPr>
        <w:t> </w:t>
      </w:r>
      <w:r>
        <w:rPr/>
        <w:t>objectives</w:t>
      </w:r>
      <w:r>
        <w:rPr>
          <w:spacing w:val="-1"/>
        </w:rPr>
        <w:t> </w:t>
      </w:r>
      <w:r>
        <w:rPr/>
        <w:t>of</w:t>
      </w:r>
      <w:r>
        <w:rPr>
          <w:spacing w:val="-1"/>
        </w:rPr>
        <w:t> </w:t>
      </w:r>
      <w:r>
        <w:rPr/>
        <w:t>this</w:t>
      </w:r>
      <w:r>
        <w:rPr>
          <w:spacing w:val="-1"/>
        </w:rPr>
        <w:t> </w:t>
      </w:r>
      <w:r>
        <w:rPr/>
        <w:t>research:</w:t>
      </w:r>
      <w:r>
        <w:rPr>
          <w:spacing w:val="-1"/>
        </w:rPr>
        <w:t> </w:t>
      </w:r>
      <w:r>
        <w:rPr/>
        <w:t>‘To</w:t>
      </w:r>
      <w:r>
        <w:rPr>
          <w:spacing w:val="-1"/>
        </w:rPr>
        <w:t> </w:t>
      </w:r>
      <w:r>
        <w:rPr/>
        <w:t>analyse the</w:t>
      </w:r>
      <w:r>
        <w:rPr>
          <w:spacing w:val="-7"/>
        </w:rPr>
        <w:t> </w:t>
      </w:r>
      <w:r>
        <w:rPr/>
        <w:t>state</w:t>
      </w:r>
      <w:r>
        <w:rPr>
          <w:spacing w:val="-7"/>
        </w:rPr>
        <w:t> </w:t>
      </w:r>
      <w:r>
        <w:rPr/>
        <w:t>of</w:t>
      </w:r>
      <w:r>
        <w:rPr>
          <w:spacing w:val="-7"/>
        </w:rPr>
        <w:t> </w:t>
      </w:r>
      <w:r>
        <w:rPr/>
        <w:t>practice</w:t>
      </w:r>
      <w:r>
        <w:rPr>
          <w:spacing w:val="-12"/>
        </w:rPr>
        <w:t> </w:t>
      </w:r>
      <w:r>
        <w:rPr/>
        <w:t>for</w:t>
      </w:r>
      <w:r>
        <w:rPr>
          <w:spacing w:val="-11"/>
        </w:rPr>
        <w:t> </w:t>
      </w:r>
      <w:r>
        <w:rPr/>
        <w:t>asset</w:t>
      </w:r>
      <w:r>
        <w:rPr>
          <w:spacing w:val="-12"/>
        </w:rPr>
        <w:t> </w:t>
      </w:r>
      <w:r>
        <w:rPr/>
        <w:t>information</w:t>
      </w:r>
      <w:r>
        <w:rPr>
          <w:spacing w:val="-12"/>
        </w:rPr>
        <w:t> </w:t>
      </w:r>
      <w:r>
        <w:rPr/>
        <w:t>and</w:t>
      </w:r>
      <w:r>
        <w:rPr>
          <w:spacing w:val="-7"/>
        </w:rPr>
        <w:t> </w:t>
      </w:r>
      <w:r>
        <w:rPr/>
        <w:t>the</w:t>
      </w:r>
      <w:r>
        <w:rPr>
          <w:spacing w:val="-7"/>
        </w:rPr>
        <w:t> </w:t>
      </w:r>
      <w:r>
        <w:rPr/>
        <w:t>potential</w:t>
      </w:r>
      <w:r>
        <w:rPr>
          <w:spacing w:val="-13"/>
        </w:rPr>
        <w:t> </w:t>
      </w:r>
      <w:r>
        <w:rPr/>
        <w:t>of</w:t>
      </w:r>
      <w:r>
        <w:rPr>
          <w:spacing w:val="-7"/>
        </w:rPr>
        <w:t> </w:t>
      </w:r>
      <w:r>
        <w:rPr/>
        <w:t>BIM</w:t>
      </w:r>
      <w:r>
        <w:rPr>
          <w:spacing w:val="-10"/>
        </w:rPr>
        <w:t> </w:t>
      </w:r>
      <w:r>
        <w:rPr/>
        <w:t>implementation’, ‘To investigate the strategies for capturing real-time asset information to facilitate life</w:t>
      </w:r>
      <w:r>
        <w:rPr>
          <w:spacing w:val="-17"/>
        </w:rPr>
        <w:t> </w:t>
      </w:r>
      <w:r>
        <w:rPr/>
        <w:t>cycle</w:t>
      </w:r>
      <w:r>
        <w:rPr>
          <w:spacing w:val="-17"/>
        </w:rPr>
        <w:t> </w:t>
      </w:r>
      <w:r>
        <w:rPr/>
        <w:t>asset</w:t>
      </w:r>
      <w:r>
        <w:rPr>
          <w:spacing w:val="-15"/>
        </w:rPr>
        <w:t> </w:t>
      </w:r>
      <w:r>
        <w:rPr/>
        <w:t>management,</w:t>
      </w:r>
      <w:r>
        <w:rPr>
          <w:spacing w:val="-16"/>
        </w:rPr>
        <w:t> </w:t>
      </w:r>
      <w:r>
        <w:rPr/>
        <w:t>‘To</w:t>
      </w:r>
      <w:r>
        <w:rPr>
          <w:spacing w:val="-16"/>
        </w:rPr>
        <w:t> </w:t>
      </w:r>
      <w:r>
        <w:rPr/>
        <w:t>investigate</w:t>
      </w:r>
      <w:r>
        <w:rPr>
          <w:spacing w:val="-15"/>
        </w:rPr>
        <w:t> </w:t>
      </w:r>
      <w:r>
        <w:rPr/>
        <w:t>and</w:t>
      </w:r>
      <w:r>
        <w:rPr>
          <w:spacing w:val="-16"/>
        </w:rPr>
        <w:t> </w:t>
      </w:r>
      <w:r>
        <w:rPr/>
        <w:t>validate</w:t>
      </w:r>
      <w:r>
        <w:rPr>
          <w:spacing w:val="-15"/>
        </w:rPr>
        <w:t> </w:t>
      </w:r>
      <w:r>
        <w:rPr/>
        <w:t>the</w:t>
      </w:r>
      <w:r>
        <w:rPr>
          <w:spacing w:val="-17"/>
        </w:rPr>
        <w:t> </w:t>
      </w:r>
      <w:r>
        <w:rPr/>
        <w:t>effective</w:t>
      </w:r>
      <w:r>
        <w:rPr>
          <w:spacing w:val="-16"/>
        </w:rPr>
        <w:t> </w:t>
      </w:r>
      <w:r>
        <w:rPr/>
        <w:t>strategy</w:t>
      </w:r>
      <w:r>
        <w:rPr>
          <w:spacing w:val="-16"/>
        </w:rPr>
        <w:t> </w:t>
      </w:r>
      <w:r>
        <w:rPr/>
        <w:t>and protocol for capturing highway asset information’, ‘To develop the BIM-based framework and associated protocol for real-time collection, validation, and handover of attribute data for Highways England major schemes’.</w:t>
      </w:r>
    </w:p>
    <w:p>
      <w:pPr>
        <w:spacing w:after="0" w:line="480" w:lineRule="auto"/>
        <w:jc w:val="both"/>
        <w:sectPr>
          <w:pgSz w:w="11910" w:h="16840"/>
          <w:pgMar w:header="0" w:footer="1512" w:top="1420" w:bottom="1700" w:left="460" w:right="220"/>
        </w:sectPr>
      </w:pPr>
    </w:p>
    <w:p>
      <w:pPr>
        <w:pStyle w:val="BodyText"/>
        <w:spacing w:line="480" w:lineRule="auto" w:before="74"/>
        <w:ind w:left="1336" w:right="1210"/>
        <w:jc w:val="both"/>
      </w:pPr>
      <w:r>
        <w:rPr/>
        <w:t>Participants</w:t>
      </w:r>
      <w:r>
        <w:rPr>
          <w:spacing w:val="-2"/>
        </w:rPr>
        <w:t> </w:t>
      </w:r>
      <w:r>
        <w:rPr/>
        <w:t>were</w:t>
      </w:r>
      <w:r>
        <w:rPr>
          <w:spacing w:val="-2"/>
        </w:rPr>
        <w:t> </w:t>
      </w:r>
      <w:r>
        <w:rPr/>
        <w:t>engaged</w:t>
      </w:r>
      <w:r>
        <w:rPr>
          <w:spacing w:val="-2"/>
        </w:rPr>
        <w:t> </w:t>
      </w:r>
      <w:r>
        <w:rPr/>
        <w:t>in</w:t>
      </w:r>
      <w:r>
        <w:rPr>
          <w:spacing w:val="-2"/>
        </w:rPr>
        <w:t> </w:t>
      </w:r>
      <w:r>
        <w:rPr/>
        <w:t>discussions</w:t>
      </w:r>
      <w:r>
        <w:rPr>
          <w:spacing w:val="-2"/>
        </w:rPr>
        <w:t> </w:t>
      </w:r>
      <w:r>
        <w:rPr/>
        <w:t>regarding</w:t>
      </w:r>
      <w:r>
        <w:rPr>
          <w:spacing w:val="-1"/>
        </w:rPr>
        <w:t> </w:t>
      </w:r>
      <w:r>
        <w:rPr/>
        <w:t>their</w:t>
      </w:r>
      <w:r>
        <w:rPr>
          <w:spacing w:val="-1"/>
        </w:rPr>
        <w:t> </w:t>
      </w:r>
      <w:r>
        <w:rPr/>
        <w:t>involvement</w:t>
      </w:r>
      <w:r>
        <w:rPr>
          <w:spacing w:val="-2"/>
        </w:rPr>
        <w:t> </w:t>
      </w:r>
      <w:r>
        <w:rPr/>
        <w:t>in</w:t>
      </w:r>
      <w:r>
        <w:rPr>
          <w:spacing w:val="-2"/>
        </w:rPr>
        <w:t> </w:t>
      </w:r>
      <w:r>
        <w:rPr/>
        <w:t>meetings and</w:t>
      </w:r>
      <w:r>
        <w:rPr>
          <w:spacing w:val="-12"/>
        </w:rPr>
        <w:t> </w:t>
      </w:r>
      <w:r>
        <w:rPr/>
        <w:t>workshops</w:t>
      </w:r>
      <w:r>
        <w:rPr>
          <w:spacing w:val="-13"/>
        </w:rPr>
        <w:t> </w:t>
      </w:r>
      <w:r>
        <w:rPr/>
        <w:t>with</w:t>
      </w:r>
      <w:r>
        <w:rPr>
          <w:spacing w:val="-12"/>
        </w:rPr>
        <w:t> </w:t>
      </w:r>
      <w:r>
        <w:rPr/>
        <w:t>Highways</w:t>
      </w:r>
      <w:r>
        <w:rPr>
          <w:spacing w:val="-17"/>
        </w:rPr>
        <w:t> </w:t>
      </w:r>
      <w:r>
        <w:rPr/>
        <w:t>England</w:t>
      </w:r>
      <w:r>
        <w:rPr>
          <w:spacing w:val="-16"/>
        </w:rPr>
        <w:t> </w:t>
      </w:r>
      <w:r>
        <w:rPr/>
        <w:t>concerning</w:t>
      </w:r>
      <w:r>
        <w:rPr>
          <w:spacing w:val="-11"/>
        </w:rPr>
        <w:t> </w:t>
      </w:r>
      <w:r>
        <w:rPr/>
        <w:t>BIM</w:t>
      </w:r>
      <w:r>
        <w:rPr>
          <w:spacing w:val="-15"/>
        </w:rPr>
        <w:t> </w:t>
      </w:r>
      <w:r>
        <w:rPr/>
        <w:t>processes</w:t>
      </w:r>
      <w:r>
        <w:rPr>
          <w:spacing w:val="-13"/>
        </w:rPr>
        <w:t> </w:t>
      </w:r>
      <w:r>
        <w:rPr/>
        <w:t>and</w:t>
      </w:r>
      <w:r>
        <w:rPr>
          <w:spacing w:val="-12"/>
        </w:rPr>
        <w:t> </w:t>
      </w:r>
      <w:r>
        <w:rPr/>
        <w:t>updates</w:t>
      </w:r>
      <w:r>
        <w:rPr>
          <w:spacing w:val="-17"/>
        </w:rPr>
        <w:t> </w:t>
      </w:r>
      <w:r>
        <w:rPr/>
        <w:t>on the Asset Data Management Manual (ADMM). Similarly, inquiries were made about any engagements with Highways England regarding updates to the Infrastructure Asset Management-Information System (IAM-IS)</w:t>
      </w:r>
      <w:r>
        <w:rPr/>
        <w:t> or</w:t>
      </w:r>
      <w:r>
        <w:rPr/>
        <w:t> any</w:t>
      </w:r>
      <w:r>
        <w:rPr/>
        <w:t> other operational</w:t>
      </w:r>
      <w:r>
        <w:rPr>
          <w:spacing w:val="-2"/>
        </w:rPr>
        <w:t> </w:t>
      </w:r>
      <w:r>
        <w:rPr/>
        <w:t>databases. During the interview sessions, participants</w:t>
      </w:r>
      <w:r>
        <w:rPr>
          <w:spacing w:val="-5"/>
        </w:rPr>
        <w:t> </w:t>
      </w:r>
      <w:r>
        <w:rPr/>
        <w:t>were prompted to</w:t>
      </w:r>
      <w:r>
        <w:rPr>
          <w:spacing w:val="-1"/>
        </w:rPr>
        <w:t> </w:t>
      </w:r>
      <w:r>
        <w:rPr/>
        <w:t>reflect</w:t>
      </w:r>
      <w:r>
        <w:rPr>
          <w:spacing w:val="-2"/>
        </w:rPr>
        <w:t> </w:t>
      </w:r>
      <w:r>
        <w:rPr/>
        <w:t>on</w:t>
      </w:r>
      <w:r>
        <w:rPr>
          <w:spacing w:val="-2"/>
        </w:rPr>
        <w:t> </w:t>
      </w:r>
      <w:r>
        <w:rPr/>
        <w:t>the</w:t>
      </w:r>
      <w:r>
        <w:rPr>
          <w:spacing w:val="-2"/>
        </w:rPr>
        <w:t> </w:t>
      </w:r>
      <w:r>
        <w:rPr/>
        <w:t>challenges of</w:t>
      </w:r>
      <w:r>
        <w:rPr>
          <w:spacing w:val="-2"/>
        </w:rPr>
        <w:t> </w:t>
      </w:r>
      <w:r>
        <w:rPr/>
        <w:t>collaborating</w:t>
      </w:r>
      <w:r>
        <w:rPr>
          <w:spacing w:val="-2"/>
        </w:rPr>
        <w:t> </w:t>
      </w:r>
      <w:r>
        <w:rPr/>
        <w:t>with</w:t>
      </w:r>
      <w:r>
        <w:rPr>
          <w:spacing w:val="-1"/>
        </w:rPr>
        <w:t> </w:t>
      </w:r>
      <w:r>
        <w:rPr/>
        <w:t>clients</w:t>
      </w:r>
      <w:r>
        <w:rPr>
          <w:spacing w:val="-2"/>
        </w:rPr>
        <w:t> </w:t>
      </w:r>
      <w:r>
        <w:rPr/>
        <w:t>and</w:t>
      </w:r>
      <w:r>
        <w:rPr>
          <w:spacing w:val="-2"/>
        </w:rPr>
        <w:t> </w:t>
      </w:r>
      <w:r>
        <w:rPr/>
        <w:t>contractors</w:t>
      </w:r>
      <w:r>
        <w:rPr>
          <w:spacing w:val="-2"/>
        </w:rPr>
        <w:t> </w:t>
      </w:r>
      <w:r>
        <w:rPr/>
        <w:t>during</w:t>
      </w:r>
      <w:r>
        <w:rPr>
          <w:spacing w:val="-2"/>
        </w:rPr>
        <w:t> </w:t>
      </w:r>
      <w:r>
        <w:rPr/>
        <w:t>the project</w:t>
      </w:r>
      <w:r>
        <w:rPr>
          <w:spacing w:val="-11"/>
        </w:rPr>
        <w:t> </w:t>
      </w:r>
      <w:r>
        <w:rPr/>
        <w:t>handover</w:t>
      </w:r>
      <w:r>
        <w:rPr>
          <w:spacing w:val="-10"/>
        </w:rPr>
        <w:t> </w:t>
      </w:r>
      <w:r>
        <w:rPr/>
        <w:t>phase.</w:t>
      </w:r>
      <w:r>
        <w:rPr>
          <w:spacing w:val="-11"/>
        </w:rPr>
        <w:t> </w:t>
      </w:r>
      <w:r>
        <w:rPr/>
        <w:t>Specifically,</w:t>
      </w:r>
      <w:r>
        <w:rPr>
          <w:spacing w:val="-12"/>
        </w:rPr>
        <w:t> </w:t>
      </w:r>
      <w:r>
        <w:rPr/>
        <w:t>they</w:t>
      </w:r>
      <w:r>
        <w:rPr>
          <w:spacing w:val="-12"/>
        </w:rPr>
        <w:t> </w:t>
      </w:r>
      <w:r>
        <w:rPr/>
        <w:t>were</w:t>
      </w:r>
      <w:r>
        <w:rPr>
          <w:spacing w:val="-11"/>
        </w:rPr>
        <w:t> </w:t>
      </w:r>
      <w:r>
        <w:rPr/>
        <w:t>asked</w:t>
      </w:r>
      <w:r>
        <w:rPr>
          <w:spacing w:val="-11"/>
        </w:rPr>
        <w:t> </w:t>
      </w:r>
      <w:r>
        <w:rPr/>
        <w:t>whether</w:t>
      </w:r>
      <w:r>
        <w:rPr>
          <w:spacing w:val="-10"/>
        </w:rPr>
        <w:t> </w:t>
      </w:r>
      <w:r>
        <w:rPr/>
        <w:t>the</w:t>
      </w:r>
      <w:r>
        <w:rPr>
          <w:spacing w:val="-11"/>
        </w:rPr>
        <w:t> </w:t>
      </w:r>
      <w:r>
        <w:rPr/>
        <w:t>implementation of BIM had facilitated any aspects of asset attribute management during the handover to Highways England's area maintenance teams. These discussions naturally segued into inquiries</w:t>
      </w:r>
      <w:r>
        <w:rPr>
          <w:spacing w:val="-2"/>
        </w:rPr>
        <w:t> </w:t>
      </w:r>
      <w:r>
        <w:rPr/>
        <w:t>about</w:t>
      </w:r>
      <w:r>
        <w:rPr>
          <w:spacing w:val="-2"/>
        </w:rPr>
        <w:t> </w:t>
      </w:r>
      <w:r>
        <w:rPr/>
        <w:t>the factors influencing</w:t>
      </w:r>
      <w:r>
        <w:rPr>
          <w:spacing w:val="-1"/>
        </w:rPr>
        <w:t> </w:t>
      </w:r>
      <w:r>
        <w:rPr/>
        <w:t>the handover process of their projects and the methods employed to capture and validate newly constructed assets. Participants were also prompted to share insights into how asset locations were captured and provide their perspectives on the optimal approach to collecting asset data for major highway schemes.</w:t>
      </w:r>
    </w:p>
    <w:p>
      <w:pPr>
        <w:pStyle w:val="BodyText"/>
      </w:pPr>
    </w:p>
    <w:p>
      <w:pPr>
        <w:pStyle w:val="BodyText"/>
        <w:spacing w:before="42"/>
      </w:pPr>
    </w:p>
    <w:p>
      <w:pPr>
        <w:pStyle w:val="ListParagraph"/>
        <w:numPr>
          <w:ilvl w:val="2"/>
          <w:numId w:val="15"/>
        </w:numPr>
        <w:tabs>
          <w:tab w:pos="1938" w:val="left" w:leader="none"/>
        </w:tabs>
        <w:spacing w:line="240" w:lineRule="auto" w:before="0" w:after="0"/>
        <w:ind w:left="1938" w:right="0" w:hanging="602"/>
        <w:jc w:val="left"/>
        <w:rPr>
          <w:sz w:val="24"/>
        </w:rPr>
      </w:pPr>
      <w:bookmarkStart w:name="4.7.1 Contributing Factors – Client chan" w:id="203"/>
      <w:bookmarkEnd w:id="203"/>
      <w:r>
        <w:rPr/>
      </w:r>
      <w:bookmarkStart w:name="_bookmark116" w:id="204"/>
      <w:bookmarkEnd w:id="204"/>
      <w:r>
        <w:rPr/>
      </w:r>
      <w:r>
        <w:rPr>
          <w:sz w:val="24"/>
        </w:rPr>
        <w:t>Contributing</w:t>
      </w:r>
      <w:r>
        <w:rPr>
          <w:spacing w:val="-9"/>
          <w:sz w:val="24"/>
        </w:rPr>
        <w:t> </w:t>
      </w:r>
      <w:r>
        <w:rPr>
          <w:sz w:val="24"/>
        </w:rPr>
        <w:t>Factors</w:t>
      </w:r>
      <w:r>
        <w:rPr>
          <w:spacing w:val="-2"/>
          <w:sz w:val="24"/>
        </w:rPr>
        <w:t> </w:t>
      </w:r>
      <w:r>
        <w:rPr>
          <w:sz w:val="24"/>
        </w:rPr>
        <w:t>–</w:t>
      </w:r>
      <w:r>
        <w:rPr>
          <w:spacing w:val="-4"/>
          <w:sz w:val="24"/>
        </w:rPr>
        <w:t> </w:t>
      </w:r>
      <w:r>
        <w:rPr>
          <w:sz w:val="24"/>
        </w:rPr>
        <w:t>Client</w:t>
      </w:r>
      <w:r>
        <w:rPr>
          <w:spacing w:val="-10"/>
          <w:sz w:val="24"/>
        </w:rPr>
        <w:t> </w:t>
      </w:r>
      <w:r>
        <w:rPr>
          <w:sz w:val="24"/>
        </w:rPr>
        <w:t>changing</w:t>
      </w:r>
      <w:r>
        <w:rPr>
          <w:spacing w:val="-3"/>
          <w:sz w:val="24"/>
        </w:rPr>
        <w:t> </w:t>
      </w:r>
      <w:r>
        <w:rPr>
          <w:spacing w:val="-4"/>
          <w:sz w:val="24"/>
        </w:rPr>
        <w:t>scope</w:t>
      </w:r>
    </w:p>
    <w:p>
      <w:pPr>
        <w:pStyle w:val="BodyText"/>
        <w:spacing w:before="255"/>
      </w:pPr>
    </w:p>
    <w:p>
      <w:pPr>
        <w:pStyle w:val="BodyText"/>
        <w:spacing w:line="480" w:lineRule="auto"/>
        <w:ind w:left="1336" w:right="1209"/>
        <w:jc w:val="both"/>
      </w:pPr>
      <w:r>
        <w:rPr/>
        <w:t>Change</w:t>
      </w:r>
      <w:r>
        <w:rPr>
          <w:spacing w:val="-5"/>
        </w:rPr>
        <w:t> </w:t>
      </w:r>
      <w:r>
        <w:rPr/>
        <w:t>orders</w:t>
      </w:r>
      <w:r>
        <w:rPr>
          <w:spacing w:val="-11"/>
        </w:rPr>
        <w:t> </w:t>
      </w:r>
      <w:r>
        <w:rPr/>
        <w:t>are</w:t>
      </w:r>
      <w:r>
        <w:rPr>
          <w:spacing w:val="-10"/>
        </w:rPr>
        <w:t> </w:t>
      </w:r>
      <w:r>
        <w:rPr/>
        <w:t>one</w:t>
      </w:r>
      <w:r>
        <w:rPr>
          <w:spacing w:val="-5"/>
        </w:rPr>
        <w:t> </w:t>
      </w:r>
      <w:r>
        <w:rPr/>
        <w:t>of</w:t>
      </w:r>
      <w:r>
        <w:rPr>
          <w:spacing w:val="-10"/>
        </w:rPr>
        <w:t> </w:t>
      </w:r>
      <w:r>
        <w:rPr/>
        <w:t>the</w:t>
      </w:r>
      <w:r>
        <w:rPr>
          <w:spacing w:val="-10"/>
        </w:rPr>
        <w:t> </w:t>
      </w:r>
      <w:r>
        <w:rPr/>
        <w:t>major</w:t>
      </w:r>
      <w:r>
        <w:rPr>
          <w:spacing w:val="-4"/>
        </w:rPr>
        <w:t> </w:t>
      </w:r>
      <w:r>
        <w:rPr/>
        <w:t>sources</w:t>
      </w:r>
      <w:r>
        <w:rPr>
          <w:spacing w:val="-11"/>
        </w:rPr>
        <w:t> </w:t>
      </w:r>
      <w:r>
        <w:rPr/>
        <w:t>of</w:t>
      </w:r>
      <w:r>
        <w:rPr>
          <w:spacing w:val="-5"/>
        </w:rPr>
        <w:t> </w:t>
      </w:r>
      <w:r>
        <w:rPr/>
        <w:t>cost</w:t>
      </w:r>
      <w:r>
        <w:rPr>
          <w:spacing w:val="-5"/>
        </w:rPr>
        <w:t> </w:t>
      </w:r>
      <w:r>
        <w:rPr/>
        <w:t>growth</w:t>
      </w:r>
      <w:r>
        <w:rPr>
          <w:spacing w:val="-5"/>
        </w:rPr>
        <w:t> </w:t>
      </w:r>
      <w:r>
        <w:rPr/>
        <w:t>and</w:t>
      </w:r>
      <w:r>
        <w:rPr>
          <w:spacing w:val="-10"/>
        </w:rPr>
        <w:t> </w:t>
      </w:r>
      <w:r>
        <w:rPr/>
        <w:t>disruptions</w:t>
      </w:r>
      <w:r>
        <w:rPr>
          <w:spacing w:val="-6"/>
        </w:rPr>
        <w:t> </w:t>
      </w:r>
      <w:r>
        <w:rPr/>
        <w:t>to</w:t>
      </w:r>
      <w:r>
        <w:rPr>
          <w:spacing w:val="-5"/>
        </w:rPr>
        <w:t> </w:t>
      </w:r>
      <w:r>
        <w:rPr/>
        <w:t>field productivity on building construction projects. The most frequent types of change met</w:t>
      </w:r>
      <w:r>
        <w:rPr>
          <w:spacing w:val="-16"/>
        </w:rPr>
        <w:t> </w:t>
      </w:r>
      <w:r>
        <w:rPr/>
        <w:t>in</w:t>
      </w:r>
      <w:r>
        <w:rPr>
          <w:spacing w:val="-16"/>
        </w:rPr>
        <w:t> </w:t>
      </w:r>
      <w:r>
        <w:rPr/>
        <w:t>constructing</w:t>
      </w:r>
      <w:r>
        <w:rPr>
          <w:spacing w:val="-16"/>
        </w:rPr>
        <w:t> </w:t>
      </w:r>
      <w:r>
        <w:rPr/>
        <w:t>infrastructure</w:t>
      </w:r>
      <w:r>
        <w:rPr>
          <w:spacing w:val="-16"/>
        </w:rPr>
        <w:t> </w:t>
      </w:r>
      <w:r>
        <w:rPr/>
        <w:t>projects</w:t>
      </w:r>
      <w:r>
        <w:rPr>
          <w:spacing w:val="-16"/>
        </w:rPr>
        <w:t> </w:t>
      </w:r>
      <w:r>
        <w:rPr/>
        <w:t>are</w:t>
      </w:r>
      <w:r>
        <w:rPr>
          <w:spacing w:val="-16"/>
        </w:rPr>
        <w:t> </w:t>
      </w:r>
      <w:r>
        <w:rPr/>
        <w:t>changes</w:t>
      </w:r>
      <w:r>
        <w:rPr>
          <w:spacing w:val="-16"/>
        </w:rPr>
        <w:t> </w:t>
      </w:r>
      <w:r>
        <w:rPr/>
        <w:t>to</w:t>
      </w:r>
      <w:r>
        <w:rPr>
          <w:spacing w:val="-15"/>
        </w:rPr>
        <w:t> </w:t>
      </w:r>
      <w:r>
        <w:rPr/>
        <w:t>the</w:t>
      </w:r>
      <w:r>
        <w:rPr>
          <w:spacing w:val="-16"/>
        </w:rPr>
        <w:t> </w:t>
      </w:r>
      <w:r>
        <w:rPr/>
        <w:t>original</w:t>
      </w:r>
      <w:r>
        <w:rPr>
          <w:spacing w:val="-17"/>
        </w:rPr>
        <w:t> </w:t>
      </w:r>
      <w:r>
        <w:rPr/>
        <w:t>scope</w:t>
      </w:r>
      <w:r>
        <w:rPr>
          <w:spacing w:val="-16"/>
        </w:rPr>
        <w:t> </w:t>
      </w:r>
      <w:r>
        <w:rPr/>
        <w:t>of</w:t>
      </w:r>
      <w:r>
        <w:rPr>
          <w:spacing w:val="-16"/>
        </w:rPr>
        <w:t> </w:t>
      </w:r>
      <w:r>
        <w:rPr/>
        <w:t>work or</w:t>
      </w:r>
      <w:r>
        <w:rPr>
          <w:spacing w:val="-2"/>
        </w:rPr>
        <w:t> </w:t>
      </w:r>
      <w:r>
        <w:rPr/>
        <w:t>those</w:t>
      </w:r>
      <w:r>
        <w:rPr>
          <w:spacing w:val="-6"/>
        </w:rPr>
        <w:t> </w:t>
      </w:r>
      <w:r>
        <w:rPr/>
        <w:t>that</w:t>
      </w:r>
      <w:r>
        <w:rPr>
          <w:spacing w:val="-7"/>
        </w:rPr>
        <w:t> </w:t>
      </w:r>
      <w:r>
        <w:rPr/>
        <w:t>arise</w:t>
      </w:r>
      <w:r>
        <w:rPr>
          <w:spacing w:val="-7"/>
        </w:rPr>
        <w:t> </w:t>
      </w:r>
      <w:r>
        <w:rPr/>
        <w:t>from</w:t>
      </w:r>
      <w:r>
        <w:rPr>
          <w:spacing w:val="-6"/>
        </w:rPr>
        <w:t> </w:t>
      </w:r>
      <w:r>
        <w:rPr/>
        <w:t>unexpected</w:t>
      </w:r>
      <w:r>
        <w:rPr>
          <w:spacing w:val="-6"/>
        </w:rPr>
        <w:t> </w:t>
      </w:r>
      <w:r>
        <w:rPr/>
        <w:t>conditions</w:t>
      </w:r>
      <w:r>
        <w:rPr>
          <w:spacing w:val="-7"/>
        </w:rPr>
        <w:t> </w:t>
      </w:r>
      <w:r>
        <w:rPr/>
        <w:t>in</w:t>
      </w:r>
      <w:r>
        <w:rPr>
          <w:spacing w:val="-3"/>
        </w:rPr>
        <w:t> </w:t>
      </w:r>
      <w:r>
        <w:rPr/>
        <w:t>the</w:t>
      </w:r>
      <w:r>
        <w:rPr>
          <w:spacing w:val="-3"/>
        </w:rPr>
        <w:t> </w:t>
      </w:r>
      <w:r>
        <w:rPr/>
        <w:t>field (Mahat</w:t>
      </w:r>
      <w:r>
        <w:rPr>
          <w:spacing w:val="-3"/>
        </w:rPr>
        <w:t> </w:t>
      </w:r>
      <w:r>
        <w:rPr/>
        <w:t>&amp;</w:t>
      </w:r>
      <w:r>
        <w:rPr>
          <w:spacing w:val="-5"/>
        </w:rPr>
        <w:t> </w:t>
      </w:r>
      <w:r>
        <w:rPr/>
        <w:t>Adnan,</w:t>
      </w:r>
      <w:r>
        <w:rPr>
          <w:spacing w:val="-7"/>
        </w:rPr>
        <w:t> </w:t>
      </w:r>
      <w:r>
        <w:rPr/>
        <w:t>2018). This</w:t>
      </w:r>
      <w:r>
        <w:rPr>
          <w:spacing w:val="-13"/>
        </w:rPr>
        <w:t> </w:t>
      </w:r>
      <w:r>
        <w:rPr/>
        <w:t>is</w:t>
      </w:r>
      <w:r>
        <w:rPr>
          <w:spacing w:val="-13"/>
        </w:rPr>
        <w:t> </w:t>
      </w:r>
      <w:r>
        <w:rPr/>
        <w:t>especially</w:t>
      </w:r>
      <w:r>
        <w:rPr>
          <w:spacing w:val="-13"/>
        </w:rPr>
        <w:t> </w:t>
      </w:r>
      <w:r>
        <w:rPr/>
        <w:t>true</w:t>
      </w:r>
      <w:r>
        <w:rPr>
          <w:spacing w:val="-12"/>
        </w:rPr>
        <w:t> </w:t>
      </w:r>
      <w:r>
        <w:rPr/>
        <w:t>if</w:t>
      </w:r>
      <w:r>
        <w:rPr>
          <w:spacing w:val="-13"/>
        </w:rPr>
        <w:t> </w:t>
      </w:r>
      <w:r>
        <w:rPr/>
        <w:t>the</w:t>
      </w:r>
      <w:r>
        <w:rPr>
          <w:spacing w:val="-12"/>
        </w:rPr>
        <w:t> </w:t>
      </w:r>
      <w:r>
        <w:rPr/>
        <w:t>client</w:t>
      </w:r>
      <w:r>
        <w:rPr>
          <w:spacing w:val="-12"/>
        </w:rPr>
        <w:t> </w:t>
      </w:r>
      <w:r>
        <w:rPr/>
        <w:t>and</w:t>
      </w:r>
      <w:r>
        <w:rPr>
          <w:spacing w:val="-7"/>
        </w:rPr>
        <w:t> </w:t>
      </w:r>
      <w:r>
        <w:rPr/>
        <w:t>the</w:t>
      </w:r>
      <w:r>
        <w:rPr>
          <w:spacing w:val="-16"/>
        </w:rPr>
        <w:t> </w:t>
      </w:r>
      <w:r>
        <w:rPr/>
        <w:t>maintenance</w:t>
      </w:r>
      <w:r>
        <w:rPr>
          <w:spacing w:val="-12"/>
        </w:rPr>
        <w:t> </w:t>
      </w:r>
      <w:r>
        <w:rPr/>
        <w:t>team</w:t>
      </w:r>
      <w:r>
        <w:rPr>
          <w:spacing w:val="-11"/>
        </w:rPr>
        <w:t> </w:t>
      </w:r>
      <w:r>
        <w:rPr/>
        <w:t>change</w:t>
      </w:r>
      <w:r>
        <w:rPr>
          <w:spacing w:val="-12"/>
        </w:rPr>
        <w:t> </w:t>
      </w:r>
      <w:r>
        <w:rPr/>
        <w:t>the</w:t>
      </w:r>
      <w:r>
        <w:rPr>
          <w:spacing w:val="-12"/>
        </w:rPr>
        <w:t> </w:t>
      </w:r>
      <w:r>
        <w:rPr/>
        <w:t>standards agreed upon in the contract or the way they want the data handed over to them.</w:t>
      </w:r>
    </w:p>
    <w:p>
      <w:pPr>
        <w:spacing w:after="0" w:line="480" w:lineRule="auto"/>
        <w:jc w:val="both"/>
        <w:sectPr>
          <w:pgSz w:w="11910" w:h="16840"/>
          <w:pgMar w:header="0" w:footer="1512" w:top="1900" w:bottom="1700" w:left="460" w:right="220"/>
        </w:sectPr>
      </w:pPr>
    </w:p>
    <w:p>
      <w:pPr>
        <w:pStyle w:val="BodyText"/>
        <w:spacing w:line="480" w:lineRule="auto" w:before="62"/>
        <w:ind w:left="1336" w:right="1218"/>
      </w:pPr>
      <w:r>
        <w:rPr/>
        <w:t>Over</w:t>
      </w:r>
      <w:r>
        <w:rPr>
          <w:spacing w:val="40"/>
        </w:rPr>
        <w:t> </w:t>
      </w:r>
      <w:r>
        <w:rPr/>
        <w:t>the</w:t>
      </w:r>
      <w:r>
        <w:rPr>
          <w:spacing w:val="36"/>
        </w:rPr>
        <w:t> </w:t>
      </w:r>
      <w:r>
        <w:rPr/>
        <w:t>case</w:t>
      </w:r>
      <w:r>
        <w:rPr>
          <w:spacing w:val="36"/>
        </w:rPr>
        <w:t> </w:t>
      </w:r>
      <w:r>
        <w:rPr/>
        <w:t>studies,</w:t>
      </w:r>
      <w:r>
        <w:rPr>
          <w:spacing w:val="36"/>
        </w:rPr>
        <w:t> </w:t>
      </w:r>
      <w:r>
        <w:rPr/>
        <w:t>this</w:t>
      </w:r>
      <w:r>
        <w:rPr>
          <w:spacing w:val="40"/>
        </w:rPr>
        <w:t> </w:t>
      </w:r>
      <w:r>
        <w:rPr/>
        <w:t>happened</w:t>
      </w:r>
      <w:r>
        <w:rPr>
          <w:spacing w:val="40"/>
        </w:rPr>
        <w:t> </w:t>
      </w:r>
      <w:r>
        <w:rPr/>
        <w:t>many</w:t>
      </w:r>
      <w:r>
        <w:rPr>
          <w:spacing w:val="36"/>
        </w:rPr>
        <w:t> </w:t>
      </w:r>
      <w:r>
        <w:rPr/>
        <w:t>times,</w:t>
      </w:r>
      <w:r>
        <w:rPr>
          <w:spacing w:val="36"/>
        </w:rPr>
        <w:t> </w:t>
      </w:r>
      <w:r>
        <w:rPr/>
        <w:t>not</w:t>
      </w:r>
      <w:r>
        <w:rPr>
          <w:spacing w:val="40"/>
        </w:rPr>
        <w:t> </w:t>
      </w:r>
      <w:r>
        <w:rPr/>
        <w:t>helping</w:t>
      </w:r>
      <w:r>
        <w:rPr>
          <w:spacing w:val="40"/>
        </w:rPr>
        <w:t> </w:t>
      </w:r>
      <w:r>
        <w:rPr/>
        <w:t>the</w:t>
      </w:r>
      <w:r>
        <w:rPr>
          <w:spacing w:val="40"/>
        </w:rPr>
        <w:t> </w:t>
      </w:r>
      <w:r>
        <w:rPr/>
        <w:t>contracting team,</w:t>
      </w:r>
      <w:r>
        <w:rPr>
          <w:spacing w:val="-2"/>
        </w:rPr>
        <w:t> </w:t>
      </w:r>
      <w:r>
        <w:rPr/>
        <w:t>which</w:t>
      </w:r>
      <w:r>
        <w:rPr>
          <w:spacing w:val="-2"/>
        </w:rPr>
        <w:t> </w:t>
      </w:r>
      <w:r>
        <w:rPr/>
        <w:t>was</w:t>
      </w:r>
      <w:r>
        <w:rPr>
          <w:spacing w:val="-7"/>
        </w:rPr>
        <w:t> </w:t>
      </w:r>
      <w:r>
        <w:rPr/>
        <w:t>already</w:t>
      </w:r>
      <w:r>
        <w:rPr>
          <w:spacing w:val="-3"/>
        </w:rPr>
        <w:t> </w:t>
      </w:r>
      <w:r>
        <w:rPr/>
        <w:t>learning</w:t>
      </w:r>
      <w:r>
        <w:rPr>
          <w:spacing w:val="-7"/>
        </w:rPr>
        <w:t> </w:t>
      </w:r>
      <w:r>
        <w:rPr/>
        <w:t>to</w:t>
      </w:r>
      <w:r>
        <w:rPr>
          <w:spacing w:val="-2"/>
        </w:rPr>
        <w:t> </w:t>
      </w:r>
      <w:r>
        <w:rPr/>
        <w:t>gather</w:t>
      </w:r>
      <w:r>
        <w:rPr>
          <w:spacing w:val="-6"/>
        </w:rPr>
        <w:t> </w:t>
      </w:r>
      <w:r>
        <w:rPr/>
        <w:t>and</w:t>
      </w:r>
      <w:r>
        <w:rPr>
          <w:spacing w:val="-3"/>
        </w:rPr>
        <w:t> </w:t>
      </w:r>
      <w:r>
        <w:rPr/>
        <w:t>collate</w:t>
      </w:r>
      <w:r>
        <w:rPr>
          <w:spacing w:val="-7"/>
        </w:rPr>
        <w:t> </w:t>
      </w:r>
      <w:r>
        <w:rPr/>
        <w:t>asset</w:t>
      </w:r>
      <w:r>
        <w:rPr>
          <w:spacing w:val="-7"/>
        </w:rPr>
        <w:t> </w:t>
      </w:r>
      <w:r>
        <w:rPr/>
        <w:t>attribute</w:t>
      </w:r>
      <w:r>
        <w:rPr>
          <w:spacing w:val="-1"/>
        </w:rPr>
        <w:t> </w:t>
      </w:r>
      <w:r>
        <w:rPr>
          <w:spacing w:val="-2"/>
        </w:rPr>
        <w:t>information.</w:t>
      </w:r>
    </w:p>
    <w:p>
      <w:pPr>
        <w:pStyle w:val="BodyText"/>
      </w:pPr>
    </w:p>
    <w:p>
      <w:pPr>
        <w:pStyle w:val="BodyText"/>
        <w:spacing w:before="1"/>
      </w:pPr>
    </w:p>
    <w:p>
      <w:pPr>
        <w:pStyle w:val="BodyText"/>
        <w:spacing w:line="480" w:lineRule="auto"/>
        <w:ind w:left="1336" w:right="1209"/>
      </w:pPr>
      <w:r>
        <w:rPr/>
        <w:t>“Change in database format (e.g., HAPMS/IAMIS) within the life of scheme” “Changes</w:t>
      </w:r>
      <w:r>
        <w:rPr>
          <w:spacing w:val="-7"/>
        </w:rPr>
        <w:t> </w:t>
      </w:r>
      <w:r>
        <w:rPr/>
        <w:t>in</w:t>
      </w:r>
      <w:r>
        <w:rPr>
          <w:spacing w:val="-6"/>
        </w:rPr>
        <w:t> </w:t>
      </w:r>
      <w:r>
        <w:rPr/>
        <w:t>the</w:t>
      </w:r>
      <w:r>
        <w:rPr>
          <w:spacing w:val="-6"/>
        </w:rPr>
        <w:t> </w:t>
      </w:r>
      <w:r>
        <w:rPr/>
        <w:t>number</w:t>
      </w:r>
      <w:r>
        <w:rPr>
          <w:spacing w:val="-5"/>
        </w:rPr>
        <w:t> </w:t>
      </w:r>
      <w:r>
        <w:rPr/>
        <w:t>of</w:t>
      </w:r>
      <w:r>
        <w:rPr>
          <w:spacing w:val="-6"/>
        </w:rPr>
        <w:t> </w:t>
      </w:r>
      <w:r>
        <w:rPr/>
        <w:t>attributes</w:t>
      </w:r>
      <w:r>
        <w:rPr>
          <w:spacing w:val="-7"/>
        </w:rPr>
        <w:t> </w:t>
      </w:r>
      <w:r>
        <w:rPr/>
        <w:t>caused</w:t>
      </w:r>
      <w:r>
        <w:rPr>
          <w:spacing w:val="-6"/>
        </w:rPr>
        <w:t> </w:t>
      </w:r>
      <w:r>
        <w:rPr/>
        <w:t>challenges</w:t>
      </w:r>
      <w:r>
        <w:rPr>
          <w:spacing w:val="-7"/>
        </w:rPr>
        <w:t> </w:t>
      </w:r>
      <w:r>
        <w:rPr/>
        <w:t>collating</w:t>
      </w:r>
      <w:r>
        <w:rPr>
          <w:spacing w:val="-6"/>
        </w:rPr>
        <w:t> </w:t>
      </w:r>
      <w:r>
        <w:rPr/>
        <w:t>the</w:t>
      </w:r>
      <w:r>
        <w:rPr>
          <w:spacing w:val="-6"/>
        </w:rPr>
        <w:t> </w:t>
      </w:r>
      <w:r>
        <w:rPr/>
        <w:t>information.” “Uncertainty of ADMM version to be used, both contractually and operationally” “Change</w:t>
      </w:r>
      <w:r>
        <w:rPr>
          <w:spacing w:val="80"/>
        </w:rPr>
        <w:t> </w:t>
      </w:r>
      <w:r>
        <w:rPr/>
        <w:t>in</w:t>
      </w:r>
      <w:r>
        <w:rPr>
          <w:spacing w:val="80"/>
        </w:rPr>
        <w:t> </w:t>
      </w:r>
      <w:r>
        <w:rPr/>
        <w:t>ADMM</w:t>
      </w:r>
      <w:r>
        <w:rPr>
          <w:spacing w:val="80"/>
        </w:rPr>
        <w:t> </w:t>
      </w:r>
      <w:r>
        <w:rPr/>
        <w:t>version</w:t>
      </w:r>
      <w:r>
        <w:rPr>
          <w:spacing w:val="80"/>
        </w:rPr>
        <w:t> </w:t>
      </w:r>
      <w:r>
        <w:rPr/>
        <w:t>during</w:t>
      </w:r>
      <w:r>
        <w:rPr>
          <w:spacing w:val="80"/>
        </w:rPr>
        <w:t> </w:t>
      </w:r>
      <w:r>
        <w:rPr/>
        <w:t>scheme</w:t>
      </w:r>
      <w:r>
        <w:rPr>
          <w:spacing w:val="80"/>
        </w:rPr>
        <w:t> </w:t>
      </w:r>
      <w:r>
        <w:rPr/>
        <w:t>duration”</w:t>
      </w:r>
      <w:r>
        <w:rPr>
          <w:spacing w:val="80"/>
        </w:rPr>
        <w:t> </w:t>
      </w:r>
      <w:r>
        <w:rPr/>
        <w:t>(Interview</w:t>
      </w:r>
      <w:r>
        <w:rPr>
          <w:spacing w:val="80"/>
        </w:rPr>
        <w:t> </w:t>
      </w:r>
      <w:r>
        <w:rPr/>
        <w:t>Participant </w:t>
      </w:r>
      <w:r>
        <w:rPr>
          <w:spacing w:val="-2"/>
        </w:rPr>
        <w:t>JB,2021).</w:t>
      </w:r>
    </w:p>
    <w:p>
      <w:pPr>
        <w:pStyle w:val="BodyText"/>
      </w:pPr>
    </w:p>
    <w:p>
      <w:pPr>
        <w:pStyle w:val="BodyText"/>
        <w:spacing w:before="1"/>
      </w:pPr>
    </w:p>
    <w:p>
      <w:pPr>
        <w:pStyle w:val="BodyText"/>
        <w:spacing w:line="480" w:lineRule="auto"/>
        <w:ind w:left="1336" w:right="1208"/>
        <w:jc w:val="both"/>
      </w:pPr>
      <w:r>
        <w:rPr/>
        <w:t>The ADMM</w:t>
      </w:r>
      <w:r>
        <w:rPr/>
        <w:t> operates</w:t>
      </w:r>
      <w:r>
        <w:rPr/>
        <w:t> on</w:t>
      </w:r>
      <w:r>
        <w:rPr/>
        <w:t> a</w:t>
      </w:r>
      <w:r>
        <w:rPr/>
        <w:t> biannual</w:t>
      </w:r>
      <w:r>
        <w:rPr/>
        <w:t> update schedule, where HE systematically augments assets within the IAM-IS framework. Within four weeks of contract finalisation by all parties, Project BEPs are issued and consented to. This pivotal phase determines the ADMM</w:t>
      </w:r>
      <w:r>
        <w:rPr/>
        <w:t> version</w:t>
      </w:r>
      <w:r>
        <w:rPr/>
        <w:t> to</w:t>
      </w:r>
      <w:r>
        <w:rPr/>
        <w:t> be</w:t>
      </w:r>
      <w:r>
        <w:rPr/>
        <w:t> utilised, varying from version 3 to version</w:t>
      </w:r>
      <w:r>
        <w:rPr>
          <w:spacing w:val="-6"/>
        </w:rPr>
        <w:t> </w:t>
      </w:r>
      <w:r>
        <w:rPr/>
        <w:t>7</w:t>
      </w:r>
      <w:r>
        <w:rPr>
          <w:spacing w:val="-11"/>
        </w:rPr>
        <w:t> </w:t>
      </w:r>
      <w:r>
        <w:rPr/>
        <w:t>in</w:t>
      </w:r>
      <w:r>
        <w:rPr>
          <w:spacing w:val="-6"/>
        </w:rPr>
        <w:t> </w:t>
      </w:r>
      <w:r>
        <w:rPr/>
        <w:t>the</w:t>
      </w:r>
      <w:r>
        <w:rPr>
          <w:spacing w:val="-6"/>
        </w:rPr>
        <w:t> </w:t>
      </w:r>
      <w:r>
        <w:rPr/>
        <w:t>case</w:t>
      </w:r>
      <w:r>
        <w:rPr>
          <w:spacing w:val="-6"/>
        </w:rPr>
        <w:t> </w:t>
      </w:r>
      <w:r>
        <w:rPr/>
        <w:t>studies.</w:t>
      </w:r>
      <w:r>
        <w:rPr>
          <w:spacing w:val="-11"/>
        </w:rPr>
        <w:t> </w:t>
      </w:r>
      <w:r>
        <w:rPr/>
        <w:t>This</w:t>
      </w:r>
      <w:r>
        <w:rPr>
          <w:spacing w:val="-7"/>
        </w:rPr>
        <w:t> </w:t>
      </w:r>
      <w:r>
        <w:rPr/>
        <w:t>early</w:t>
      </w:r>
      <w:r>
        <w:rPr>
          <w:spacing w:val="-7"/>
        </w:rPr>
        <w:t> </w:t>
      </w:r>
      <w:r>
        <w:rPr/>
        <w:t>determination</w:t>
      </w:r>
      <w:r>
        <w:rPr>
          <w:spacing w:val="-11"/>
        </w:rPr>
        <w:t> </w:t>
      </w:r>
      <w:r>
        <w:rPr/>
        <w:t>facilitates</w:t>
      </w:r>
      <w:r>
        <w:rPr>
          <w:spacing w:val="-12"/>
        </w:rPr>
        <w:t> </w:t>
      </w:r>
      <w:r>
        <w:rPr/>
        <w:t>the</w:t>
      </w:r>
      <w:r>
        <w:rPr>
          <w:spacing w:val="-11"/>
        </w:rPr>
        <w:t> </w:t>
      </w:r>
      <w:r>
        <w:rPr/>
        <w:t>establishment of databases and data acquisition sources, enabling contracting teams— employing specialised software—to seamlessly transform data into client-specific formats, as highlighted in the case studies.</w:t>
      </w:r>
    </w:p>
    <w:p>
      <w:pPr>
        <w:pStyle w:val="BodyText"/>
      </w:pPr>
    </w:p>
    <w:p>
      <w:pPr>
        <w:pStyle w:val="BodyText"/>
        <w:spacing w:before="40"/>
      </w:pPr>
    </w:p>
    <w:p>
      <w:pPr>
        <w:pStyle w:val="ListParagraph"/>
        <w:numPr>
          <w:ilvl w:val="2"/>
          <w:numId w:val="15"/>
        </w:numPr>
        <w:tabs>
          <w:tab w:pos="1938" w:val="left" w:leader="none"/>
        </w:tabs>
        <w:spacing w:line="240" w:lineRule="auto" w:before="0" w:after="0"/>
        <w:ind w:left="1938" w:right="0" w:hanging="602"/>
        <w:jc w:val="left"/>
        <w:rPr>
          <w:sz w:val="24"/>
        </w:rPr>
      </w:pPr>
      <w:bookmarkStart w:name="4.7.2 Contributing Factors – Lessons Not" w:id="205"/>
      <w:bookmarkEnd w:id="205"/>
      <w:r>
        <w:rPr/>
      </w:r>
      <w:bookmarkStart w:name="_bookmark117" w:id="206"/>
      <w:bookmarkEnd w:id="206"/>
      <w:r>
        <w:rPr/>
      </w:r>
      <w:r>
        <w:rPr>
          <w:sz w:val="24"/>
        </w:rPr>
        <w:t>Contributing</w:t>
      </w:r>
      <w:r>
        <w:rPr>
          <w:spacing w:val="-10"/>
          <w:sz w:val="24"/>
        </w:rPr>
        <w:t> </w:t>
      </w:r>
      <w:r>
        <w:rPr>
          <w:sz w:val="24"/>
        </w:rPr>
        <w:t>Factors</w:t>
      </w:r>
      <w:r>
        <w:rPr>
          <w:spacing w:val="-1"/>
          <w:sz w:val="24"/>
        </w:rPr>
        <w:t> </w:t>
      </w:r>
      <w:r>
        <w:rPr>
          <w:sz w:val="24"/>
        </w:rPr>
        <w:t>–</w:t>
      </w:r>
      <w:r>
        <w:rPr>
          <w:spacing w:val="-5"/>
          <w:sz w:val="24"/>
        </w:rPr>
        <w:t> </w:t>
      </w:r>
      <w:r>
        <w:rPr>
          <w:sz w:val="24"/>
        </w:rPr>
        <w:t>Lessons</w:t>
      </w:r>
      <w:r>
        <w:rPr>
          <w:spacing w:val="-5"/>
          <w:sz w:val="24"/>
        </w:rPr>
        <w:t> </w:t>
      </w:r>
      <w:r>
        <w:rPr>
          <w:sz w:val="24"/>
        </w:rPr>
        <w:t>Not</w:t>
      </w:r>
      <w:r>
        <w:rPr>
          <w:spacing w:val="-9"/>
          <w:sz w:val="24"/>
        </w:rPr>
        <w:t> </w:t>
      </w:r>
      <w:r>
        <w:rPr>
          <w:spacing w:val="-2"/>
          <w:sz w:val="24"/>
        </w:rPr>
        <w:t>Learnt</w:t>
      </w:r>
    </w:p>
    <w:p>
      <w:pPr>
        <w:pStyle w:val="BodyText"/>
        <w:spacing w:before="255"/>
      </w:pPr>
    </w:p>
    <w:p>
      <w:pPr>
        <w:pStyle w:val="BodyText"/>
        <w:spacing w:line="480" w:lineRule="auto"/>
        <w:ind w:left="1336" w:right="1215"/>
        <w:jc w:val="both"/>
      </w:pPr>
      <w:r>
        <w:rPr/>
        <w:t>Because HE has different maintainers for different areas, lessons are not picked up</w:t>
      </w:r>
      <w:r>
        <w:rPr>
          <w:spacing w:val="-11"/>
        </w:rPr>
        <w:t> </w:t>
      </w:r>
      <w:r>
        <w:rPr/>
        <w:t>as</w:t>
      </w:r>
      <w:r>
        <w:rPr>
          <w:spacing w:val="-12"/>
        </w:rPr>
        <w:t> </w:t>
      </w:r>
      <w:r>
        <w:rPr/>
        <w:t>quickly</w:t>
      </w:r>
      <w:r>
        <w:rPr>
          <w:spacing w:val="-12"/>
        </w:rPr>
        <w:t> </w:t>
      </w:r>
      <w:r>
        <w:rPr/>
        <w:t>as</w:t>
      </w:r>
      <w:r>
        <w:rPr>
          <w:spacing w:val="-12"/>
        </w:rPr>
        <w:t> </w:t>
      </w:r>
      <w:r>
        <w:rPr/>
        <w:t>they</w:t>
      </w:r>
      <w:r>
        <w:rPr>
          <w:spacing w:val="-12"/>
        </w:rPr>
        <w:t> </w:t>
      </w:r>
      <w:r>
        <w:rPr/>
        <w:t>should</w:t>
      </w:r>
      <w:r>
        <w:rPr>
          <w:spacing w:val="-11"/>
        </w:rPr>
        <w:t> </w:t>
      </w:r>
      <w:r>
        <w:rPr/>
        <w:t>have</w:t>
      </w:r>
      <w:r>
        <w:rPr>
          <w:spacing w:val="-11"/>
        </w:rPr>
        <w:t> </w:t>
      </w:r>
      <w:r>
        <w:rPr/>
        <w:t>been;</w:t>
      </w:r>
      <w:r>
        <w:rPr>
          <w:spacing w:val="-11"/>
        </w:rPr>
        <w:t> </w:t>
      </w:r>
      <w:r>
        <w:rPr/>
        <w:t>another</w:t>
      </w:r>
      <w:r>
        <w:rPr>
          <w:spacing w:val="-10"/>
        </w:rPr>
        <w:t> </w:t>
      </w:r>
      <w:r>
        <w:rPr/>
        <w:t>issue</w:t>
      </w:r>
      <w:r>
        <w:rPr>
          <w:spacing w:val="-10"/>
        </w:rPr>
        <w:t> </w:t>
      </w:r>
      <w:r>
        <w:rPr/>
        <w:t>is</w:t>
      </w:r>
      <w:r>
        <w:rPr>
          <w:spacing w:val="-10"/>
        </w:rPr>
        <w:t> </w:t>
      </w:r>
      <w:r>
        <w:rPr/>
        <w:t>that</w:t>
      </w:r>
      <w:r>
        <w:rPr>
          <w:spacing w:val="-10"/>
        </w:rPr>
        <w:t> </w:t>
      </w:r>
      <w:r>
        <w:rPr/>
        <w:t>HE</w:t>
      </w:r>
      <w:r>
        <w:rPr>
          <w:spacing w:val="-14"/>
        </w:rPr>
        <w:t> </w:t>
      </w:r>
      <w:r>
        <w:rPr/>
        <w:t>is</w:t>
      </w:r>
      <w:r>
        <w:rPr>
          <w:spacing w:val="-12"/>
        </w:rPr>
        <w:t> </w:t>
      </w:r>
      <w:r>
        <w:rPr/>
        <w:t>not</w:t>
      </w:r>
      <w:r>
        <w:rPr>
          <w:spacing w:val="-11"/>
        </w:rPr>
        <w:t> </w:t>
      </w:r>
      <w:r>
        <w:rPr/>
        <w:t>prescriptive enough regarding handover. There is no specific handover process for a Contractor</w:t>
      </w:r>
      <w:r>
        <w:rPr>
          <w:spacing w:val="-11"/>
        </w:rPr>
        <w:t> </w:t>
      </w:r>
      <w:r>
        <w:rPr/>
        <w:t>to</w:t>
      </w:r>
      <w:r>
        <w:rPr>
          <w:spacing w:val="-11"/>
        </w:rPr>
        <w:t> </w:t>
      </w:r>
      <w:r>
        <w:rPr/>
        <w:t>pick</w:t>
      </w:r>
      <w:r>
        <w:rPr>
          <w:spacing w:val="-17"/>
        </w:rPr>
        <w:t> </w:t>
      </w:r>
      <w:r>
        <w:rPr/>
        <w:t>up</w:t>
      </w:r>
      <w:r>
        <w:rPr>
          <w:spacing w:val="-11"/>
        </w:rPr>
        <w:t> </w:t>
      </w:r>
      <w:r>
        <w:rPr/>
        <w:t>and</w:t>
      </w:r>
      <w:r>
        <w:rPr>
          <w:spacing w:val="-12"/>
        </w:rPr>
        <w:t> </w:t>
      </w:r>
      <w:r>
        <w:rPr/>
        <w:t>work</w:t>
      </w:r>
      <w:r>
        <w:rPr>
          <w:spacing w:val="-13"/>
        </w:rPr>
        <w:t> </w:t>
      </w:r>
      <w:r>
        <w:rPr/>
        <w:t>with.</w:t>
      </w:r>
      <w:r>
        <w:rPr>
          <w:spacing w:val="-12"/>
        </w:rPr>
        <w:t> </w:t>
      </w:r>
      <w:r>
        <w:rPr/>
        <w:t>The</w:t>
      </w:r>
      <w:r>
        <w:rPr>
          <w:spacing w:val="-12"/>
        </w:rPr>
        <w:t> </w:t>
      </w:r>
      <w:r>
        <w:rPr/>
        <w:t>emphasis</w:t>
      </w:r>
      <w:r>
        <w:rPr>
          <w:spacing w:val="-13"/>
        </w:rPr>
        <w:t> </w:t>
      </w:r>
      <w:r>
        <w:rPr/>
        <w:t>is</w:t>
      </w:r>
      <w:r>
        <w:rPr>
          <w:spacing w:val="-13"/>
        </w:rPr>
        <w:t> </w:t>
      </w:r>
      <w:r>
        <w:rPr/>
        <w:t>on</w:t>
      </w:r>
      <w:r>
        <w:rPr>
          <w:spacing w:val="-12"/>
        </w:rPr>
        <w:t> </w:t>
      </w:r>
      <w:r>
        <w:rPr/>
        <w:t>them</w:t>
      </w:r>
      <w:r>
        <w:rPr>
          <w:spacing w:val="-11"/>
        </w:rPr>
        <w:t> </w:t>
      </w:r>
      <w:r>
        <w:rPr/>
        <w:t>to</w:t>
      </w:r>
      <w:r>
        <w:rPr>
          <w:spacing w:val="-16"/>
        </w:rPr>
        <w:t> </w:t>
      </w:r>
      <w:r>
        <w:rPr/>
        <w:t>make</w:t>
      </w:r>
      <w:r>
        <w:rPr>
          <w:spacing w:val="-12"/>
        </w:rPr>
        <w:t> </w:t>
      </w:r>
      <w:r>
        <w:rPr/>
        <w:t>contact</w:t>
      </w:r>
      <w:r>
        <w:rPr>
          <w:spacing w:val="-12"/>
        </w:rPr>
        <w:t> </w:t>
      </w:r>
      <w:r>
        <w:rPr/>
        <w:t>with the future asset owners to organise handover. This can lead to missing things or</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not</w:t>
      </w:r>
      <w:r>
        <w:rPr>
          <w:spacing w:val="-14"/>
        </w:rPr>
        <w:t> </w:t>
      </w:r>
      <w:r>
        <w:rPr/>
        <w:t>being</w:t>
      </w:r>
      <w:r>
        <w:rPr>
          <w:spacing w:val="-14"/>
        </w:rPr>
        <w:t> </w:t>
      </w:r>
      <w:r>
        <w:rPr/>
        <w:t>of</w:t>
      </w:r>
      <w:r>
        <w:rPr>
          <w:spacing w:val="-13"/>
        </w:rPr>
        <w:t> </w:t>
      </w:r>
      <w:r>
        <w:rPr/>
        <w:t>the</w:t>
      </w:r>
      <w:r>
        <w:rPr>
          <w:spacing w:val="-15"/>
        </w:rPr>
        <w:t> </w:t>
      </w:r>
      <w:r>
        <w:rPr/>
        <w:t>appropriate</w:t>
      </w:r>
      <w:r>
        <w:rPr>
          <w:spacing w:val="-15"/>
        </w:rPr>
        <w:t> </w:t>
      </w:r>
      <w:r>
        <w:rPr/>
        <w:t>quality.</w:t>
      </w:r>
      <w:r>
        <w:rPr>
          <w:spacing w:val="-15"/>
        </w:rPr>
        <w:t> </w:t>
      </w:r>
      <w:r>
        <w:rPr/>
        <w:t>“There</w:t>
      </w:r>
      <w:r>
        <w:rPr>
          <w:spacing w:val="-15"/>
        </w:rPr>
        <w:t> </w:t>
      </w:r>
      <w:r>
        <w:rPr/>
        <w:t>is</w:t>
      </w:r>
      <w:r>
        <w:rPr>
          <w:spacing w:val="-16"/>
        </w:rPr>
        <w:t> </w:t>
      </w:r>
      <w:r>
        <w:rPr/>
        <w:t>no</w:t>
      </w:r>
      <w:r>
        <w:rPr>
          <w:spacing w:val="-15"/>
        </w:rPr>
        <w:t> </w:t>
      </w:r>
      <w:r>
        <w:rPr/>
        <w:t>reason</w:t>
      </w:r>
      <w:r>
        <w:rPr>
          <w:spacing w:val="-15"/>
        </w:rPr>
        <w:t> </w:t>
      </w:r>
      <w:r>
        <w:rPr/>
        <w:t>there</w:t>
      </w:r>
      <w:r>
        <w:rPr>
          <w:spacing w:val="-15"/>
        </w:rPr>
        <w:t> </w:t>
      </w:r>
      <w:r>
        <w:rPr/>
        <w:t>cannot</w:t>
      </w:r>
      <w:r>
        <w:rPr>
          <w:spacing w:val="-15"/>
        </w:rPr>
        <w:t> </w:t>
      </w:r>
      <w:r>
        <w:rPr/>
        <w:t>be</w:t>
      </w:r>
      <w:r>
        <w:rPr>
          <w:spacing w:val="-15"/>
        </w:rPr>
        <w:t> </w:t>
      </w:r>
      <w:r>
        <w:rPr/>
        <w:t>a</w:t>
      </w:r>
      <w:r>
        <w:rPr>
          <w:spacing w:val="-15"/>
        </w:rPr>
        <w:t> </w:t>
      </w:r>
      <w:r>
        <w:rPr/>
        <w:t>standard handover document to work to. The H&amp;S files are standard and can then be adapted for each project. All HE databases are the same throughout the country, therefore they will commonly have the same requirements and specifications” (Interview Participant, ER, 2021).</w:t>
      </w:r>
    </w:p>
    <w:p>
      <w:pPr>
        <w:pStyle w:val="BodyText"/>
      </w:pPr>
    </w:p>
    <w:p>
      <w:pPr>
        <w:pStyle w:val="BodyText"/>
        <w:spacing w:before="164"/>
      </w:pPr>
    </w:p>
    <w:p>
      <w:pPr>
        <w:pStyle w:val="BodyText"/>
        <w:spacing w:line="480" w:lineRule="auto" w:before="1"/>
        <w:ind w:left="1336" w:right="1211"/>
        <w:jc w:val="both"/>
      </w:pPr>
      <w:r>
        <w:rPr/>
        <w:t>Also, HE has not consulted the wider maintenance teams on the content of the ADMM</w:t>
      </w:r>
      <w:r>
        <w:rPr/>
        <w:t> or</w:t>
      </w:r>
      <w:r>
        <w:rPr/>
        <w:t> what</w:t>
      </w:r>
      <w:r>
        <w:rPr/>
        <w:t> has</w:t>
      </w:r>
      <w:r>
        <w:rPr/>
        <w:t> been</w:t>
      </w:r>
      <w:r>
        <w:rPr/>
        <w:t> included</w:t>
      </w:r>
      <w:r>
        <w:rPr/>
        <w:t> in</w:t>
      </w:r>
      <w:r>
        <w:rPr/>
        <w:t> the</w:t>
      </w:r>
      <w:r>
        <w:rPr/>
        <w:t> data</w:t>
      </w:r>
      <w:r>
        <w:rPr/>
        <w:t> dictionary, as this holds critical information that the maintainers require to operate their maintenance schedules. “As the service provider, it would be good to be involved in helping create an informed</w:t>
      </w:r>
      <w:r>
        <w:rPr>
          <w:spacing w:val="-9"/>
        </w:rPr>
        <w:t> </w:t>
      </w:r>
      <w:r>
        <w:rPr/>
        <w:t>ADMM</w:t>
      </w:r>
      <w:r>
        <w:rPr>
          <w:spacing w:val="-4"/>
        </w:rPr>
        <w:t> </w:t>
      </w:r>
      <w:r>
        <w:rPr/>
        <w:t>that</w:t>
      </w:r>
      <w:r>
        <w:rPr>
          <w:spacing w:val="-5"/>
        </w:rPr>
        <w:t> </w:t>
      </w:r>
      <w:r>
        <w:rPr/>
        <w:t>is</w:t>
      </w:r>
      <w:r>
        <w:rPr>
          <w:spacing w:val="-11"/>
        </w:rPr>
        <w:t> </w:t>
      </w:r>
      <w:r>
        <w:rPr/>
        <w:t>realistic</w:t>
      </w:r>
      <w:r>
        <w:rPr>
          <w:spacing w:val="-6"/>
        </w:rPr>
        <w:t> </w:t>
      </w:r>
      <w:r>
        <w:rPr/>
        <w:t>and</w:t>
      </w:r>
      <w:r>
        <w:rPr>
          <w:spacing w:val="-10"/>
        </w:rPr>
        <w:t> </w:t>
      </w:r>
      <w:r>
        <w:rPr/>
        <w:t>envelopes</w:t>
      </w:r>
      <w:r>
        <w:rPr>
          <w:spacing w:val="-6"/>
        </w:rPr>
        <w:t> </w:t>
      </w:r>
      <w:r>
        <w:rPr/>
        <w:t>the</w:t>
      </w:r>
      <w:r>
        <w:rPr>
          <w:spacing w:val="-5"/>
        </w:rPr>
        <w:t> </w:t>
      </w:r>
      <w:r>
        <w:rPr/>
        <w:t>need</w:t>
      </w:r>
      <w:r>
        <w:rPr>
          <w:spacing w:val="-5"/>
        </w:rPr>
        <w:t> </w:t>
      </w:r>
      <w:r>
        <w:rPr/>
        <w:t>to</w:t>
      </w:r>
      <w:r>
        <w:rPr>
          <w:spacing w:val="-5"/>
        </w:rPr>
        <w:t> </w:t>
      </w:r>
      <w:r>
        <w:rPr/>
        <w:t>capture</w:t>
      </w:r>
      <w:r>
        <w:rPr>
          <w:spacing w:val="-5"/>
        </w:rPr>
        <w:t> </w:t>
      </w:r>
      <w:r>
        <w:rPr/>
        <w:t>asset</w:t>
      </w:r>
      <w:r>
        <w:rPr>
          <w:spacing w:val="-10"/>
        </w:rPr>
        <w:t> </w:t>
      </w:r>
      <w:r>
        <w:rPr/>
        <w:t>data</w:t>
      </w:r>
      <w:r>
        <w:rPr>
          <w:spacing w:val="-5"/>
        </w:rPr>
        <w:t> </w:t>
      </w:r>
      <w:r>
        <w:rPr/>
        <w:t>that is of use and pertinent to the client and service provider. There are no other key people; it just lands on the team without prior notice, and need to be involved” (Interview</w:t>
      </w:r>
      <w:r>
        <w:rPr>
          <w:spacing w:val="-7"/>
        </w:rPr>
        <w:t> </w:t>
      </w:r>
      <w:r>
        <w:rPr/>
        <w:t>Participant,</w:t>
      </w:r>
      <w:r>
        <w:rPr>
          <w:spacing w:val="-2"/>
        </w:rPr>
        <w:t> </w:t>
      </w:r>
      <w:r>
        <w:rPr/>
        <w:t>MW,</w:t>
      </w:r>
      <w:r>
        <w:rPr>
          <w:spacing w:val="-7"/>
        </w:rPr>
        <w:t> </w:t>
      </w:r>
      <w:r>
        <w:rPr/>
        <w:t>2021).</w:t>
      </w:r>
      <w:r>
        <w:rPr>
          <w:spacing w:val="-6"/>
        </w:rPr>
        <w:t> </w:t>
      </w:r>
      <w:r>
        <w:rPr/>
        <w:t>This</w:t>
      </w:r>
      <w:r>
        <w:rPr>
          <w:spacing w:val="-2"/>
        </w:rPr>
        <w:t> </w:t>
      </w:r>
      <w:r>
        <w:rPr/>
        <w:t>is</w:t>
      </w:r>
      <w:r>
        <w:rPr>
          <w:spacing w:val="-7"/>
        </w:rPr>
        <w:t> </w:t>
      </w:r>
      <w:r>
        <w:rPr/>
        <w:t>designed</w:t>
      </w:r>
      <w:r>
        <w:rPr>
          <w:spacing w:val="-2"/>
        </w:rPr>
        <w:t> </w:t>
      </w:r>
      <w:r>
        <w:rPr/>
        <w:t>to</w:t>
      </w:r>
      <w:r>
        <w:rPr>
          <w:spacing w:val="-6"/>
        </w:rPr>
        <w:t> </w:t>
      </w:r>
      <w:r>
        <w:rPr/>
        <w:t>overcome</w:t>
      </w:r>
      <w:r>
        <w:rPr>
          <w:spacing w:val="-6"/>
        </w:rPr>
        <w:t> </w:t>
      </w:r>
      <w:r>
        <w:rPr/>
        <w:t>one</w:t>
      </w:r>
      <w:r>
        <w:rPr>
          <w:spacing w:val="-6"/>
        </w:rPr>
        <w:t> </w:t>
      </w:r>
      <w:r>
        <w:rPr/>
        <w:t>of</w:t>
      </w:r>
      <w:r>
        <w:rPr>
          <w:spacing w:val="-2"/>
        </w:rPr>
        <w:t> </w:t>
      </w:r>
      <w:r>
        <w:rPr/>
        <w:t>the critical difficulties</w:t>
      </w:r>
      <w:r>
        <w:rPr>
          <w:spacing w:val="-7"/>
        </w:rPr>
        <w:t> </w:t>
      </w:r>
      <w:r>
        <w:rPr/>
        <w:t>surrounding</w:t>
      </w:r>
      <w:r>
        <w:rPr>
          <w:spacing w:val="-7"/>
        </w:rPr>
        <w:t> </w:t>
      </w:r>
      <w:r>
        <w:rPr/>
        <w:t>project</w:t>
      </w:r>
      <w:r>
        <w:rPr>
          <w:spacing w:val="-7"/>
        </w:rPr>
        <w:t> </w:t>
      </w:r>
      <w:r>
        <w:rPr/>
        <w:t>lessons</w:t>
      </w:r>
      <w:r>
        <w:rPr>
          <w:spacing w:val="-12"/>
        </w:rPr>
        <w:t> </w:t>
      </w:r>
      <w:r>
        <w:rPr/>
        <w:t>learnt.</w:t>
      </w:r>
      <w:r>
        <w:rPr>
          <w:spacing w:val="-11"/>
        </w:rPr>
        <w:t> </w:t>
      </w:r>
      <w:r>
        <w:rPr/>
        <w:t>They</w:t>
      </w:r>
      <w:r>
        <w:rPr>
          <w:spacing w:val="-7"/>
        </w:rPr>
        <w:t> </w:t>
      </w:r>
      <w:r>
        <w:rPr/>
        <w:t>are</w:t>
      </w:r>
      <w:r>
        <w:rPr>
          <w:spacing w:val="-7"/>
        </w:rPr>
        <w:t> </w:t>
      </w:r>
      <w:r>
        <w:rPr/>
        <w:t>not</w:t>
      </w:r>
      <w:r>
        <w:rPr>
          <w:spacing w:val="-9"/>
        </w:rPr>
        <w:t> </w:t>
      </w:r>
      <w:r>
        <w:rPr/>
        <w:t>realised</w:t>
      </w:r>
      <w:r>
        <w:rPr>
          <w:spacing w:val="-6"/>
        </w:rPr>
        <w:t> </w:t>
      </w:r>
      <w:r>
        <w:rPr/>
        <w:t>until</w:t>
      </w:r>
      <w:r>
        <w:rPr>
          <w:spacing w:val="-7"/>
        </w:rPr>
        <w:t> </w:t>
      </w:r>
      <w:r>
        <w:rPr/>
        <w:t>they</w:t>
      </w:r>
      <w:r>
        <w:rPr>
          <w:spacing w:val="-8"/>
        </w:rPr>
        <w:t> </w:t>
      </w:r>
      <w:r>
        <w:rPr/>
        <w:t>have been successfully implemented on future projects (Fuller et al., 2010).</w:t>
      </w:r>
    </w:p>
    <w:p>
      <w:pPr>
        <w:pStyle w:val="BodyText"/>
      </w:pPr>
    </w:p>
    <w:p>
      <w:pPr>
        <w:pStyle w:val="BodyText"/>
      </w:pPr>
    </w:p>
    <w:p>
      <w:pPr>
        <w:pStyle w:val="BodyText"/>
        <w:spacing w:before="57"/>
      </w:pPr>
    </w:p>
    <w:p>
      <w:pPr>
        <w:pStyle w:val="ListParagraph"/>
        <w:numPr>
          <w:ilvl w:val="2"/>
          <w:numId w:val="15"/>
        </w:numPr>
        <w:tabs>
          <w:tab w:pos="1938" w:val="left" w:leader="none"/>
        </w:tabs>
        <w:spacing w:line="240" w:lineRule="auto" w:before="0" w:after="0"/>
        <w:ind w:left="1938" w:right="0" w:hanging="602"/>
        <w:jc w:val="left"/>
        <w:rPr>
          <w:sz w:val="24"/>
        </w:rPr>
      </w:pPr>
      <w:bookmarkStart w:name="4.7.3 Contributing Factors – Knowledge G" w:id="207"/>
      <w:bookmarkEnd w:id="207"/>
      <w:r>
        <w:rPr/>
      </w:r>
      <w:bookmarkStart w:name="_bookmark118" w:id="208"/>
      <w:bookmarkEnd w:id="208"/>
      <w:r>
        <w:rPr/>
      </w:r>
      <w:r>
        <w:rPr>
          <w:sz w:val="24"/>
        </w:rPr>
        <w:t>Contributing</w:t>
      </w:r>
      <w:r>
        <w:rPr>
          <w:spacing w:val="-10"/>
          <w:sz w:val="24"/>
        </w:rPr>
        <w:t> </w:t>
      </w:r>
      <w:r>
        <w:rPr>
          <w:sz w:val="24"/>
        </w:rPr>
        <w:t>Factors</w:t>
      </w:r>
      <w:r>
        <w:rPr>
          <w:spacing w:val="-2"/>
          <w:sz w:val="24"/>
        </w:rPr>
        <w:t> </w:t>
      </w:r>
      <w:r>
        <w:rPr>
          <w:sz w:val="24"/>
        </w:rPr>
        <w:t>–</w:t>
      </w:r>
      <w:r>
        <w:rPr>
          <w:spacing w:val="-5"/>
          <w:sz w:val="24"/>
        </w:rPr>
        <w:t> </w:t>
      </w:r>
      <w:r>
        <w:rPr>
          <w:sz w:val="24"/>
        </w:rPr>
        <w:t>Knowledge</w:t>
      </w:r>
      <w:r>
        <w:rPr>
          <w:spacing w:val="-6"/>
          <w:sz w:val="24"/>
        </w:rPr>
        <w:t> </w:t>
      </w:r>
      <w:r>
        <w:rPr>
          <w:spacing w:val="-5"/>
          <w:sz w:val="24"/>
        </w:rPr>
        <w:t>Gap</w:t>
      </w:r>
    </w:p>
    <w:p>
      <w:pPr>
        <w:pStyle w:val="BodyText"/>
        <w:spacing w:before="255"/>
      </w:pPr>
    </w:p>
    <w:p>
      <w:pPr>
        <w:pStyle w:val="BodyText"/>
        <w:spacing w:line="480" w:lineRule="auto"/>
        <w:ind w:left="1336" w:right="1211"/>
        <w:jc w:val="both"/>
      </w:pPr>
      <w:r>
        <w:rPr/>
        <w:t>The</w:t>
      </w:r>
      <w:r>
        <w:rPr>
          <w:spacing w:val="-11"/>
        </w:rPr>
        <w:t> </w:t>
      </w:r>
      <w:r>
        <w:rPr/>
        <w:t>‘Knowledge</w:t>
      </w:r>
      <w:r>
        <w:rPr>
          <w:spacing w:val="-11"/>
        </w:rPr>
        <w:t> </w:t>
      </w:r>
      <w:r>
        <w:rPr/>
        <w:t>Gap’</w:t>
      </w:r>
      <w:r>
        <w:rPr>
          <w:spacing w:val="-17"/>
        </w:rPr>
        <w:t> </w:t>
      </w:r>
      <w:r>
        <w:rPr/>
        <w:t>for</w:t>
      </w:r>
      <w:r>
        <w:rPr>
          <w:spacing w:val="-15"/>
        </w:rPr>
        <w:t> </w:t>
      </w:r>
      <w:r>
        <w:rPr/>
        <w:t>this</w:t>
      </w:r>
      <w:r>
        <w:rPr>
          <w:spacing w:val="-12"/>
        </w:rPr>
        <w:t> </w:t>
      </w:r>
      <w:r>
        <w:rPr/>
        <w:t>research</w:t>
      </w:r>
      <w:r>
        <w:rPr>
          <w:spacing w:val="-11"/>
        </w:rPr>
        <w:t> </w:t>
      </w:r>
      <w:r>
        <w:rPr/>
        <w:t>is</w:t>
      </w:r>
      <w:r>
        <w:rPr>
          <w:spacing w:val="-12"/>
        </w:rPr>
        <w:t> </w:t>
      </w:r>
      <w:r>
        <w:rPr/>
        <w:t>based</w:t>
      </w:r>
      <w:r>
        <w:rPr>
          <w:spacing w:val="-11"/>
        </w:rPr>
        <w:t> </w:t>
      </w:r>
      <w:r>
        <w:rPr/>
        <w:t>on</w:t>
      </w:r>
      <w:r>
        <w:rPr>
          <w:spacing w:val="-11"/>
        </w:rPr>
        <w:t> </w:t>
      </w:r>
      <w:r>
        <w:rPr/>
        <w:t>the</w:t>
      </w:r>
      <w:r>
        <w:rPr>
          <w:spacing w:val="-11"/>
        </w:rPr>
        <w:t> </w:t>
      </w:r>
      <w:r>
        <w:rPr/>
        <w:t>case</w:t>
      </w:r>
      <w:r>
        <w:rPr>
          <w:spacing w:val="-15"/>
        </w:rPr>
        <w:t> </w:t>
      </w:r>
      <w:r>
        <w:rPr/>
        <w:t>studies</w:t>
      </w:r>
      <w:r>
        <w:rPr>
          <w:spacing w:val="-16"/>
        </w:rPr>
        <w:t> </w:t>
      </w:r>
      <w:r>
        <w:rPr/>
        <w:t>projects</w:t>
      </w:r>
      <w:r>
        <w:rPr>
          <w:spacing w:val="-12"/>
        </w:rPr>
        <w:t> </w:t>
      </w:r>
      <w:r>
        <w:rPr/>
        <w:t>above and the evidence received from other literature; however, this issue goes much deeper in the wider BIM fields of the construction industry. Generally, there is a disconnect between those who are BIM practitioners and those who are not also construction team members who have had first-hand experience of how BIM can</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help</w:t>
      </w:r>
      <w:r>
        <w:rPr>
          <w:spacing w:val="-7"/>
        </w:rPr>
        <w:t> </w:t>
      </w:r>
      <w:r>
        <w:rPr/>
        <w:t>with</w:t>
      </w:r>
      <w:r>
        <w:rPr>
          <w:spacing w:val="-7"/>
        </w:rPr>
        <w:t> </w:t>
      </w:r>
      <w:r>
        <w:rPr/>
        <w:t>the</w:t>
      </w:r>
      <w:r>
        <w:rPr>
          <w:spacing w:val="-7"/>
        </w:rPr>
        <w:t> </w:t>
      </w:r>
      <w:r>
        <w:rPr/>
        <w:t>overall</w:t>
      </w:r>
      <w:r>
        <w:rPr>
          <w:spacing w:val="-9"/>
        </w:rPr>
        <w:t> </w:t>
      </w:r>
      <w:r>
        <w:rPr/>
        <w:t>process</w:t>
      </w:r>
      <w:r>
        <w:rPr>
          <w:spacing w:val="-13"/>
        </w:rPr>
        <w:t> </w:t>
      </w:r>
      <w:r>
        <w:rPr/>
        <w:t>and</w:t>
      </w:r>
      <w:r>
        <w:rPr>
          <w:spacing w:val="-12"/>
        </w:rPr>
        <w:t> </w:t>
      </w:r>
      <w:r>
        <w:rPr/>
        <w:t>those</w:t>
      </w:r>
      <w:r>
        <w:rPr>
          <w:spacing w:val="-2"/>
        </w:rPr>
        <w:t> </w:t>
      </w:r>
      <w:r>
        <w:rPr/>
        <w:t>who</w:t>
      </w:r>
      <w:r>
        <w:rPr>
          <w:spacing w:val="-6"/>
        </w:rPr>
        <w:t> </w:t>
      </w:r>
      <w:r>
        <w:rPr/>
        <w:t>have</w:t>
      </w:r>
      <w:r>
        <w:rPr>
          <w:spacing w:val="-7"/>
        </w:rPr>
        <w:t> </w:t>
      </w:r>
      <w:r>
        <w:rPr/>
        <w:t>had</w:t>
      </w:r>
      <w:r>
        <w:rPr>
          <w:spacing w:val="-12"/>
        </w:rPr>
        <w:t> </w:t>
      </w:r>
      <w:r>
        <w:rPr/>
        <w:t>no</w:t>
      </w:r>
      <w:r>
        <w:rPr>
          <w:spacing w:val="-7"/>
        </w:rPr>
        <w:t> </w:t>
      </w:r>
      <w:r>
        <w:rPr/>
        <w:t>contact</w:t>
      </w:r>
      <w:r>
        <w:rPr>
          <w:spacing w:val="-12"/>
        </w:rPr>
        <w:t> </w:t>
      </w:r>
      <w:r>
        <w:rPr/>
        <w:t>or</w:t>
      </w:r>
      <w:r>
        <w:rPr>
          <w:spacing w:val="-6"/>
        </w:rPr>
        <w:t> </w:t>
      </w:r>
      <w:r>
        <w:rPr/>
        <w:t>visual</w:t>
      </w:r>
      <w:r>
        <w:rPr>
          <w:spacing w:val="-8"/>
        </w:rPr>
        <w:t> </w:t>
      </w:r>
      <w:r>
        <w:rPr/>
        <w:t>benefits with how it helps apart from hearing the terms needing to be BIM compliant.</w:t>
      </w:r>
    </w:p>
    <w:p>
      <w:pPr>
        <w:pStyle w:val="BodyText"/>
      </w:pPr>
    </w:p>
    <w:p>
      <w:pPr>
        <w:pStyle w:val="BodyText"/>
        <w:spacing w:before="1"/>
      </w:pPr>
    </w:p>
    <w:p>
      <w:pPr>
        <w:pStyle w:val="BodyText"/>
        <w:spacing w:line="480" w:lineRule="auto"/>
        <w:ind w:left="1336" w:right="1209"/>
        <w:jc w:val="both"/>
      </w:pPr>
      <w:r>
        <w:rPr/>
        <w:t>The gap is not just isolated to certain areas of the industry; it crosses the entire construction process, from clients to contractors to end-user maintainers. Not enough</w:t>
      </w:r>
      <w:r>
        <w:rPr>
          <w:spacing w:val="-7"/>
        </w:rPr>
        <w:t> </w:t>
      </w:r>
      <w:r>
        <w:rPr/>
        <w:t>people</w:t>
      </w:r>
      <w:r>
        <w:rPr>
          <w:spacing w:val="-7"/>
        </w:rPr>
        <w:t> </w:t>
      </w:r>
      <w:r>
        <w:rPr/>
        <w:t>appear</w:t>
      </w:r>
      <w:r>
        <w:rPr>
          <w:spacing w:val="-6"/>
        </w:rPr>
        <w:t> </w:t>
      </w:r>
      <w:r>
        <w:rPr/>
        <w:t>to</w:t>
      </w:r>
      <w:r>
        <w:rPr>
          <w:spacing w:val="-7"/>
        </w:rPr>
        <w:t> </w:t>
      </w:r>
      <w:r>
        <w:rPr/>
        <w:t>be</w:t>
      </w:r>
      <w:r>
        <w:rPr>
          <w:spacing w:val="-12"/>
        </w:rPr>
        <w:t> </w:t>
      </w:r>
      <w:r>
        <w:rPr/>
        <w:t>currently</w:t>
      </w:r>
      <w:r>
        <w:rPr>
          <w:spacing w:val="-8"/>
        </w:rPr>
        <w:t> </w:t>
      </w:r>
      <w:r>
        <w:rPr/>
        <w:t>educated</w:t>
      </w:r>
      <w:r>
        <w:rPr>
          <w:spacing w:val="-7"/>
        </w:rPr>
        <w:t> </w:t>
      </w:r>
      <w:r>
        <w:rPr/>
        <w:t>in</w:t>
      </w:r>
      <w:r>
        <w:rPr>
          <w:spacing w:val="-7"/>
        </w:rPr>
        <w:t> </w:t>
      </w:r>
      <w:r>
        <w:rPr/>
        <w:t>the</w:t>
      </w:r>
      <w:r>
        <w:rPr>
          <w:spacing w:val="-7"/>
        </w:rPr>
        <w:t> </w:t>
      </w:r>
      <w:r>
        <w:rPr/>
        <w:t>BIM</w:t>
      </w:r>
      <w:r>
        <w:rPr>
          <w:spacing w:val="-6"/>
        </w:rPr>
        <w:t> </w:t>
      </w:r>
      <w:r>
        <w:rPr/>
        <w:t>process.</w:t>
      </w:r>
      <w:r>
        <w:rPr>
          <w:spacing w:val="-2"/>
        </w:rPr>
        <w:t> </w:t>
      </w:r>
      <w:r>
        <w:rPr/>
        <w:t>“It’s</w:t>
      </w:r>
      <w:r>
        <w:rPr>
          <w:spacing w:val="-8"/>
        </w:rPr>
        <w:t> </w:t>
      </w:r>
      <w:r>
        <w:rPr/>
        <w:t>disturbing that</w:t>
      </w:r>
      <w:r>
        <w:rPr>
          <w:spacing w:val="-11"/>
        </w:rPr>
        <w:t> </w:t>
      </w:r>
      <w:r>
        <w:rPr/>
        <w:t>there</w:t>
      </w:r>
      <w:r>
        <w:rPr>
          <w:spacing w:val="-12"/>
        </w:rPr>
        <w:t> </w:t>
      </w:r>
      <w:r>
        <w:rPr/>
        <w:t>is</w:t>
      </w:r>
      <w:r>
        <w:rPr>
          <w:spacing w:val="-12"/>
        </w:rPr>
        <w:t> </w:t>
      </w:r>
      <w:r>
        <w:rPr/>
        <w:t>such</w:t>
      </w:r>
      <w:r>
        <w:rPr>
          <w:spacing w:val="-12"/>
        </w:rPr>
        <w:t> </w:t>
      </w:r>
      <w:r>
        <w:rPr/>
        <w:t>a</w:t>
      </w:r>
      <w:r>
        <w:rPr>
          <w:spacing w:val="-12"/>
        </w:rPr>
        <w:t> </w:t>
      </w:r>
      <w:r>
        <w:rPr/>
        <w:t>disconnect</w:t>
      </w:r>
      <w:r>
        <w:rPr>
          <w:spacing w:val="-12"/>
        </w:rPr>
        <w:t> </w:t>
      </w:r>
      <w:r>
        <w:rPr/>
        <w:t>between</w:t>
      </w:r>
      <w:r>
        <w:rPr>
          <w:spacing w:val="-12"/>
        </w:rPr>
        <w:t> </w:t>
      </w:r>
      <w:r>
        <w:rPr/>
        <w:t>the</w:t>
      </w:r>
      <w:r>
        <w:rPr>
          <w:spacing w:val="-12"/>
        </w:rPr>
        <w:t> </w:t>
      </w:r>
      <w:r>
        <w:rPr/>
        <w:t>needs</w:t>
      </w:r>
      <w:r>
        <w:rPr>
          <w:spacing w:val="-13"/>
        </w:rPr>
        <w:t> </w:t>
      </w:r>
      <w:r>
        <w:rPr/>
        <w:t>and</w:t>
      </w:r>
      <w:r>
        <w:rPr>
          <w:spacing w:val="-12"/>
        </w:rPr>
        <w:t> </w:t>
      </w:r>
      <w:r>
        <w:rPr/>
        <w:t>requirements</w:t>
      </w:r>
      <w:r>
        <w:rPr>
          <w:spacing w:val="-12"/>
        </w:rPr>
        <w:t> </w:t>
      </w:r>
      <w:r>
        <w:rPr/>
        <w:t>of</w:t>
      </w:r>
      <w:r>
        <w:rPr>
          <w:spacing w:val="-12"/>
        </w:rPr>
        <w:t> </w:t>
      </w:r>
      <w:r>
        <w:rPr/>
        <w:t>customers, investors and the professionals who can deliver services” (Alexander, 2017, p1). The big issue is education; a lack of understanding of the benefits BIM brings means</w:t>
      </w:r>
      <w:r>
        <w:rPr>
          <w:spacing w:val="-7"/>
        </w:rPr>
        <w:t> </w:t>
      </w:r>
      <w:r>
        <w:rPr/>
        <w:t>people</w:t>
      </w:r>
      <w:r>
        <w:rPr>
          <w:spacing w:val="-6"/>
        </w:rPr>
        <w:t> </w:t>
      </w:r>
      <w:r>
        <w:rPr/>
        <w:t>see</w:t>
      </w:r>
      <w:r>
        <w:rPr>
          <w:spacing w:val="-6"/>
        </w:rPr>
        <w:t> </w:t>
      </w:r>
      <w:r>
        <w:rPr/>
        <w:t>it</w:t>
      </w:r>
      <w:r>
        <w:rPr>
          <w:spacing w:val="-7"/>
        </w:rPr>
        <w:t> </w:t>
      </w:r>
      <w:r>
        <w:rPr/>
        <w:t>as</w:t>
      </w:r>
      <w:r>
        <w:rPr>
          <w:spacing w:val="-7"/>
        </w:rPr>
        <w:t> </w:t>
      </w:r>
      <w:r>
        <w:rPr/>
        <w:t>a</w:t>
      </w:r>
      <w:r>
        <w:rPr>
          <w:spacing w:val="-6"/>
        </w:rPr>
        <w:t> </w:t>
      </w:r>
      <w:r>
        <w:rPr/>
        <w:t>cost,</w:t>
      </w:r>
      <w:r>
        <w:rPr>
          <w:spacing w:val="-6"/>
        </w:rPr>
        <w:t> </w:t>
      </w:r>
      <w:r>
        <w:rPr/>
        <w:t>not</w:t>
      </w:r>
      <w:r>
        <w:rPr>
          <w:spacing w:val="-6"/>
        </w:rPr>
        <w:t> </w:t>
      </w:r>
      <w:r>
        <w:rPr/>
        <w:t>an</w:t>
      </w:r>
      <w:r>
        <w:rPr>
          <w:spacing w:val="-6"/>
        </w:rPr>
        <w:t> </w:t>
      </w:r>
      <w:r>
        <w:rPr/>
        <w:t>asset.</w:t>
      </w:r>
      <w:r>
        <w:rPr>
          <w:spacing w:val="-11"/>
        </w:rPr>
        <w:t> </w:t>
      </w:r>
      <w:r>
        <w:rPr/>
        <w:t>What</w:t>
      </w:r>
      <w:r>
        <w:rPr>
          <w:spacing w:val="-6"/>
        </w:rPr>
        <w:t> </w:t>
      </w:r>
      <w:r>
        <w:rPr/>
        <w:t>needs</w:t>
      </w:r>
      <w:r>
        <w:rPr>
          <w:spacing w:val="-7"/>
        </w:rPr>
        <w:t> </w:t>
      </w:r>
      <w:r>
        <w:rPr/>
        <w:t>to</w:t>
      </w:r>
      <w:r>
        <w:rPr>
          <w:spacing w:val="-6"/>
        </w:rPr>
        <w:t> </w:t>
      </w:r>
      <w:r>
        <w:rPr/>
        <w:t>be realised</w:t>
      </w:r>
      <w:r>
        <w:rPr>
          <w:spacing w:val="-5"/>
        </w:rPr>
        <w:t> </w:t>
      </w:r>
      <w:r>
        <w:rPr/>
        <w:t>is</w:t>
      </w:r>
      <w:r>
        <w:rPr>
          <w:spacing w:val="-7"/>
        </w:rPr>
        <w:t> </w:t>
      </w:r>
      <w:r>
        <w:rPr/>
        <w:t>that</w:t>
      </w:r>
      <w:r>
        <w:rPr>
          <w:spacing w:val="-6"/>
        </w:rPr>
        <w:t> </w:t>
      </w:r>
      <w:r>
        <w:rPr/>
        <w:t>BIM is</w:t>
      </w:r>
      <w:r>
        <w:rPr>
          <w:spacing w:val="-2"/>
        </w:rPr>
        <w:t> </w:t>
      </w:r>
      <w:r>
        <w:rPr/>
        <w:t>an</w:t>
      </w:r>
      <w:r>
        <w:rPr>
          <w:spacing w:val="-2"/>
        </w:rPr>
        <w:t> </w:t>
      </w:r>
      <w:r>
        <w:rPr/>
        <w:t>enabler</w:t>
      </w:r>
      <w:r>
        <w:rPr>
          <w:spacing w:val="-1"/>
        </w:rPr>
        <w:t> </w:t>
      </w:r>
      <w:r>
        <w:rPr/>
        <w:t>for</w:t>
      </w:r>
      <w:r>
        <w:rPr>
          <w:spacing w:val="-1"/>
        </w:rPr>
        <w:t> </w:t>
      </w:r>
      <w:r>
        <w:rPr/>
        <w:t>greater</w:t>
      </w:r>
      <w:r>
        <w:rPr>
          <w:spacing w:val="-1"/>
        </w:rPr>
        <w:t> </w:t>
      </w:r>
      <w:r>
        <w:rPr/>
        <w:t>efficiency</w:t>
      </w:r>
      <w:r>
        <w:rPr>
          <w:spacing w:val="-2"/>
        </w:rPr>
        <w:t> </w:t>
      </w:r>
      <w:r>
        <w:rPr/>
        <w:t>right</w:t>
      </w:r>
      <w:r>
        <w:rPr>
          <w:spacing w:val="-2"/>
        </w:rPr>
        <w:t> </w:t>
      </w:r>
      <w:r>
        <w:rPr/>
        <w:t>across</w:t>
      </w:r>
      <w:r>
        <w:rPr>
          <w:spacing w:val="-2"/>
        </w:rPr>
        <w:t> </w:t>
      </w:r>
      <w:r>
        <w:rPr/>
        <w:t>the</w:t>
      </w:r>
      <w:r>
        <w:rPr>
          <w:spacing w:val="-2"/>
        </w:rPr>
        <w:t> </w:t>
      </w:r>
      <w:r>
        <w:rPr/>
        <w:t>value</w:t>
      </w:r>
      <w:r>
        <w:rPr>
          <w:spacing w:val="-1"/>
        </w:rPr>
        <w:t> </w:t>
      </w:r>
      <w:r>
        <w:rPr/>
        <w:t>chain,</w:t>
      </w:r>
      <w:r>
        <w:rPr>
          <w:spacing w:val="-5"/>
        </w:rPr>
        <w:t> </w:t>
      </w:r>
      <w:r>
        <w:rPr/>
        <w:t>not</w:t>
      </w:r>
      <w:r>
        <w:rPr>
          <w:spacing w:val="-2"/>
        </w:rPr>
        <w:t> </w:t>
      </w:r>
      <w:r>
        <w:rPr/>
        <w:t>to</w:t>
      </w:r>
      <w:r>
        <w:rPr>
          <w:spacing w:val="-1"/>
        </w:rPr>
        <w:t> </w:t>
      </w:r>
      <w:r>
        <w:rPr/>
        <w:t>mention</w:t>
      </w:r>
      <w:r>
        <w:rPr>
          <w:spacing w:val="-2"/>
        </w:rPr>
        <w:t> </w:t>
      </w:r>
      <w:r>
        <w:rPr/>
        <w:t>the economic benefits it brings (CIOB, 2017).</w:t>
      </w:r>
    </w:p>
    <w:p>
      <w:pPr>
        <w:pStyle w:val="BodyText"/>
      </w:pPr>
    </w:p>
    <w:p>
      <w:pPr>
        <w:pStyle w:val="BodyText"/>
        <w:spacing w:before="2"/>
      </w:pPr>
    </w:p>
    <w:p>
      <w:pPr>
        <w:pStyle w:val="BodyText"/>
        <w:spacing w:line="480" w:lineRule="auto"/>
        <w:ind w:left="1336" w:right="1210"/>
        <w:jc w:val="both"/>
      </w:pPr>
      <w:r>
        <w:rPr/>
        <w:t>The knowledge gap is also prevalent in the project's handover stage and asset data exchange to the maintainers. “Contractors and designers do not typically understand the issues with maintaining assets or asset data, as a consequence they can be reluctant to provide the amount of information required by Service Providers”</w:t>
      </w:r>
      <w:r>
        <w:rPr>
          <w:spacing w:val="-2"/>
        </w:rPr>
        <w:t> </w:t>
      </w:r>
      <w:r>
        <w:rPr/>
        <w:t>(Interview Participant ER, 2021). Asset data is</w:t>
      </w:r>
      <w:r>
        <w:rPr>
          <w:spacing w:val="-3"/>
        </w:rPr>
        <w:t> </w:t>
      </w:r>
      <w:r>
        <w:rPr/>
        <w:t>alien to contractors and designers; they have no experience with what maintainers need. Contractors traditionally see the handover period as not important, and it is not easy to obtain engagement early in the project (Interview Participant ER,2021). The ‘Knowledge Gap’</w:t>
      </w:r>
      <w:r>
        <w:rPr>
          <w:spacing w:val="-12"/>
        </w:rPr>
        <w:t> </w:t>
      </w:r>
      <w:r>
        <w:rPr/>
        <w:t>has</w:t>
      </w:r>
      <w:r>
        <w:rPr>
          <w:spacing w:val="-11"/>
        </w:rPr>
        <w:t> </w:t>
      </w:r>
      <w:r>
        <w:rPr/>
        <w:t>narrowed</w:t>
      </w:r>
      <w:r>
        <w:rPr>
          <w:spacing w:val="-10"/>
        </w:rPr>
        <w:t> </w:t>
      </w:r>
      <w:r>
        <w:rPr/>
        <w:t>over</w:t>
      </w:r>
      <w:r>
        <w:rPr>
          <w:spacing w:val="-11"/>
        </w:rPr>
        <w:t> </w:t>
      </w:r>
      <w:r>
        <w:rPr/>
        <w:t>the</w:t>
      </w:r>
      <w:r>
        <w:rPr>
          <w:spacing w:val="-11"/>
        </w:rPr>
        <w:t> </w:t>
      </w:r>
      <w:r>
        <w:rPr/>
        <w:t>last</w:t>
      </w:r>
      <w:r>
        <w:rPr>
          <w:spacing w:val="-15"/>
        </w:rPr>
        <w:t> </w:t>
      </w:r>
      <w:r>
        <w:rPr/>
        <w:t>few</w:t>
      </w:r>
      <w:r>
        <w:rPr>
          <w:spacing w:val="-12"/>
        </w:rPr>
        <w:t> </w:t>
      </w:r>
      <w:r>
        <w:rPr/>
        <w:t>years,</w:t>
      </w:r>
      <w:r>
        <w:rPr>
          <w:spacing w:val="-11"/>
        </w:rPr>
        <w:t> </w:t>
      </w:r>
      <w:r>
        <w:rPr/>
        <w:t>and</w:t>
      </w:r>
      <w:r>
        <w:rPr>
          <w:spacing w:val="-11"/>
        </w:rPr>
        <w:t> </w:t>
      </w:r>
      <w:r>
        <w:rPr/>
        <w:t>projects</w:t>
      </w:r>
      <w:r>
        <w:rPr>
          <w:spacing w:val="-16"/>
        </w:rPr>
        <w:t> </w:t>
      </w:r>
      <w:r>
        <w:rPr/>
        <w:t>have</w:t>
      </w:r>
      <w:r>
        <w:rPr>
          <w:spacing w:val="-11"/>
        </w:rPr>
        <w:t> </w:t>
      </w:r>
      <w:r>
        <w:rPr/>
        <w:t>come</w:t>
      </w:r>
      <w:r>
        <w:rPr>
          <w:spacing w:val="-11"/>
        </w:rPr>
        <w:t> </w:t>
      </w:r>
      <w:r>
        <w:rPr/>
        <w:t>down.</w:t>
      </w:r>
      <w:r>
        <w:rPr>
          <w:spacing w:val="-11"/>
        </w:rPr>
        <w:t> </w:t>
      </w:r>
      <w:r>
        <w:rPr/>
        <w:t>In</w:t>
      </w:r>
      <w:r>
        <w:rPr>
          <w:spacing w:val="-11"/>
        </w:rPr>
        <w:t> </w:t>
      </w:r>
      <w:r>
        <w:rPr/>
        <w:t>some circumstances,</w:t>
      </w:r>
      <w:r>
        <w:rPr>
          <w:spacing w:val="-6"/>
        </w:rPr>
        <w:t> </w:t>
      </w:r>
      <w:r>
        <w:rPr/>
        <w:t>as</w:t>
      </w:r>
      <w:r>
        <w:rPr>
          <w:spacing w:val="-7"/>
        </w:rPr>
        <w:t> </w:t>
      </w:r>
      <w:r>
        <w:rPr/>
        <w:t>stated</w:t>
      </w:r>
      <w:r>
        <w:rPr>
          <w:spacing w:val="-6"/>
        </w:rPr>
        <w:t> </w:t>
      </w:r>
      <w:r>
        <w:rPr/>
        <w:t>in</w:t>
      </w:r>
      <w:r>
        <w:rPr>
          <w:spacing w:val="-6"/>
        </w:rPr>
        <w:t> </w:t>
      </w:r>
      <w:r>
        <w:rPr/>
        <w:t>the</w:t>
      </w:r>
      <w:r>
        <w:rPr>
          <w:spacing w:val="-6"/>
        </w:rPr>
        <w:t> </w:t>
      </w:r>
      <w:r>
        <w:rPr/>
        <w:t>above</w:t>
      </w:r>
      <w:r>
        <w:rPr>
          <w:spacing w:val="-11"/>
        </w:rPr>
        <w:t> </w:t>
      </w:r>
      <w:r>
        <w:rPr/>
        <w:t>case</w:t>
      </w:r>
      <w:r>
        <w:rPr>
          <w:spacing w:val="-6"/>
        </w:rPr>
        <w:t> </w:t>
      </w:r>
      <w:r>
        <w:rPr/>
        <w:t>studies,</w:t>
      </w:r>
      <w:r>
        <w:rPr>
          <w:spacing w:val="-6"/>
        </w:rPr>
        <w:t> </w:t>
      </w:r>
      <w:r>
        <w:rPr/>
        <w:t>the</w:t>
      </w:r>
      <w:r>
        <w:rPr>
          <w:spacing w:val="-6"/>
        </w:rPr>
        <w:t> </w:t>
      </w:r>
      <w:r>
        <w:rPr/>
        <w:t>contractor</w:t>
      </w:r>
      <w:r>
        <w:rPr>
          <w:spacing w:val="-5"/>
        </w:rPr>
        <w:t> </w:t>
      </w:r>
      <w:r>
        <w:rPr/>
        <w:t>has</w:t>
      </w:r>
      <w:r>
        <w:rPr>
          <w:spacing w:val="-12"/>
        </w:rPr>
        <w:t> </w:t>
      </w:r>
      <w:r>
        <w:rPr/>
        <w:t>become</w:t>
      </w:r>
      <w:r>
        <w:rPr>
          <w:spacing w:val="-6"/>
        </w:rPr>
        <w:t> </w:t>
      </w:r>
      <w:r>
        <w:rPr/>
        <w:t>an educator for some elements of asset handover.</w:t>
      </w:r>
    </w:p>
    <w:p>
      <w:pPr>
        <w:spacing w:after="0" w:line="480" w:lineRule="auto"/>
        <w:jc w:val="both"/>
        <w:sectPr>
          <w:pgSz w:w="11910" w:h="16840"/>
          <w:pgMar w:header="0" w:footer="1512" w:top="1360" w:bottom="1700" w:left="460" w:right="220"/>
        </w:sectPr>
      </w:pPr>
    </w:p>
    <w:p>
      <w:pPr>
        <w:pStyle w:val="ListParagraph"/>
        <w:numPr>
          <w:ilvl w:val="2"/>
          <w:numId w:val="15"/>
        </w:numPr>
        <w:tabs>
          <w:tab w:pos="1938" w:val="left" w:leader="none"/>
        </w:tabs>
        <w:spacing w:line="240" w:lineRule="auto" w:before="93" w:after="0"/>
        <w:ind w:left="1938" w:right="0" w:hanging="602"/>
        <w:jc w:val="left"/>
        <w:rPr>
          <w:sz w:val="24"/>
        </w:rPr>
      </w:pPr>
      <w:bookmarkStart w:name="4.7.4 Contributing Factors – Meetings" w:id="209"/>
      <w:bookmarkEnd w:id="209"/>
      <w:r>
        <w:rPr/>
      </w:r>
      <w:bookmarkStart w:name="_bookmark119" w:id="210"/>
      <w:bookmarkEnd w:id="210"/>
      <w:r>
        <w:rPr/>
      </w:r>
      <w:r>
        <w:rPr>
          <w:sz w:val="24"/>
        </w:rPr>
        <w:t>Contributing</w:t>
      </w:r>
      <w:r>
        <w:rPr>
          <w:spacing w:val="-9"/>
          <w:sz w:val="24"/>
        </w:rPr>
        <w:t> </w:t>
      </w:r>
      <w:r>
        <w:rPr>
          <w:sz w:val="24"/>
        </w:rPr>
        <w:t>Factors</w:t>
      </w:r>
      <w:r>
        <w:rPr>
          <w:spacing w:val="-2"/>
          <w:sz w:val="24"/>
        </w:rPr>
        <w:t> </w:t>
      </w:r>
      <w:r>
        <w:rPr>
          <w:sz w:val="24"/>
        </w:rPr>
        <w:t>–</w:t>
      </w:r>
      <w:r>
        <w:rPr>
          <w:spacing w:val="-9"/>
          <w:sz w:val="24"/>
        </w:rPr>
        <w:t> </w:t>
      </w:r>
      <w:r>
        <w:rPr>
          <w:spacing w:val="-2"/>
          <w:sz w:val="24"/>
        </w:rPr>
        <w:t>Meetings</w:t>
      </w:r>
    </w:p>
    <w:p>
      <w:pPr>
        <w:pStyle w:val="BodyText"/>
        <w:spacing w:before="254"/>
      </w:pPr>
    </w:p>
    <w:p>
      <w:pPr>
        <w:pStyle w:val="BodyText"/>
        <w:spacing w:line="480" w:lineRule="auto" w:before="1"/>
        <w:ind w:left="1336" w:right="1210"/>
        <w:jc w:val="both"/>
      </w:pPr>
      <w:r>
        <w:rPr/>
        <w:t>Meetings in the infrastructure sector are a major source of collaboration and are, in some cases, the only source of gathering important knowledge for up-and- coming projects. For the asset data stage of handover and how the client wants and needs its information, there has been some discontinuity in how some requirements have been agreed upon without the collaboration of the area team specialist. As the ADMM is the primary document used</w:t>
      </w:r>
      <w:r>
        <w:rPr>
          <w:spacing w:val="-2"/>
        </w:rPr>
        <w:t> </w:t>
      </w:r>
      <w:r>
        <w:rPr/>
        <w:t>for asset attribution, there has been very little collaboration with the ASCs; when asked in an interview, one replied, “Disappointing none. As the service provider, it would be good to be involved in helping create an informed ADMM that is realistic and envelopes the need to capture asset data that is of use and pertinent to the client and service provider. There are no other key people as well; it just lands on the team without prior</w:t>
      </w:r>
      <w:r>
        <w:rPr>
          <w:spacing w:val="-8"/>
        </w:rPr>
        <w:t> </w:t>
      </w:r>
      <w:r>
        <w:rPr/>
        <w:t>notice,</w:t>
      </w:r>
      <w:r>
        <w:rPr>
          <w:spacing w:val="-9"/>
        </w:rPr>
        <w:t> </w:t>
      </w:r>
      <w:r>
        <w:rPr/>
        <w:t>and</w:t>
      </w:r>
      <w:r>
        <w:rPr>
          <w:spacing w:val="-7"/>
        </w:rPr>
        <w:t> </w:t>
      </w:r>
      <w:r>
        <w:rPr/>
        <w:t>the</w:t>
      </w:r>
      <w:r>
        <w:rPr>
          <w:spacing w:val="-9"/>
        </w:rPr>
        <w:t> </w:t>
      </w:r>
      <w:r>
        <w:rPr/>
        <w:t>maintenance</w:t>
      </w:r>
      <w:r>
        <w:rPr>
          <w:spacing w:val="-6"/>
        </w:rPr>
        <w:t> </w:t>
      </w:r>
      <w:r>
        <w:rPr/>
        <w:t>teams</w:t>
      </w:r>
      <w:r>
        <w:rPr>
          <w:spacing w:val="-9"/>
        </w:rPr>
        <w:t> </w:t>
      </w:r>
      <w:r>
        <w:rPr/>
        <w:t>involved</w:t>
      </w:r>
      <w:r>
        <w:rPr>
          <w:spacing w:val="-8"/>
        </w:rPr>
        <w:t> </w:t>
      </w:r>
      <w:r>
        <w:rPr/>
        <w:t>is</w:t>
      </w:r>
      <w:r>
        <w:rPr>
          <w:spacing w:val="-10"/>
        </w:rPr>
        <w:t> </w:t>
      </w:r>
      <w:r>
        <w:rPr/>
        <w:t>needed”</w:t>
      </w:r>
      <w:r>
        <w:rPr>
          <w:spacing w:val="-12"/>
        </w:rPr>
        <w:t> </w:t>
      </w:r>
      <w:r>
        <w:rPr/>
        <w:t>(Interview</w:t>
      </w:r>
      <w:r>
        <w:rPr>
          <w:spacing w:val="-10"/>
        </w:rPr>
        <w:t> </w:t>
      </w:r>
      <w:r>
        <w:rPr/>
        <w:t>Participant MW, 2021).</w:t>
      </w:r>
    </w:p>
    <w:p>
      <w:pPr>
        <w:pStyle w:val="BodyText"/>
      </w:pPr>
    </w:p>
    <w:p>
      <w:pPr>
        <w:pStyle w:val="BodyText"/>
        <w:spacing w:before="2"/>
      </w:pPr>
    </w:p>
    <w:p>
      <w:pPr>
        <w:pStyle w:val="BodyText"/>
        <w:spacing w:line="480" w:lineRule="auto"/>
        <w:ind w:left="1336" w:right="1210"/>
        <w:jc w:val="both"/>
      </w:pPr>
      <w:r>
        <w:rPr/>
        <w:t>Meetings</w:t>
      </w:r>
      <w:r>
        <w:rPr/>
        <w:t> for</w:t>
      </w:r>
      <w:r>
        <w:rPr/>
        <w:t> the</w:t>
      </w:r>
      <w:r>
        <w:rPr/>
        <w:t> primary</w:t>
      </w:r>
      <w:r>
        <w:rPr/>
        <w:t> database</w:t>
      </w:r>
      <w:r>
        <w:rPr/>
        <w:t> (IAM-IS)</w:t>
      </w:r>
      <w:r>
        <w:rPr/>
        <w:t> that</w:t>
      </w:r>
      <w:r>
        <w:rPr/>
        <w:t> the</w:t>
      </w:r>
      <w:r>
        <w:rPr/>
        <w:t> client</w:t>
      </w:r>
      <w:r>
        <w:rPr/>
        <w:t> has</w:t>
      </w:r>
      <w:r>
        <w:rPr/>
        <w:t> developed, and which dominates the ADMM did take place regularly. (Interview Participant ER, 2021)</w:t>
      </w:r>
      <w:r>
        <w:rPr>
          <w:spacing w:val="-2"/>
        </w:rPr>
        <w:t> </w:t>
      </w:r>
      <w:r>
        <w:rPr/>
        <w:t>“Regular liaison</w:t>
      </w:r>
      <w:r>
        <w:rPr>
          <w:spacing w:val="-2"/>
        </w:rPr>
        <w:t> </w:t>
      </w:r>
      <w:r>
        <w:rPr/>
        <w:t>meetings were</w:t>
      </w:r>
      <w:r>
        <w:rPr>
          <w:spacing w:val="-3"/>
        </w:rPr>
        <w:t> </w:t>
      </w:r>
      <w:r>
        <w:rPr/>
        <w:t>held with the Service Provider’s Asset</w:t>
      </w:r>
      <w:r>
        <w:rPr>
          <w:spacing w:val="-3"/>
        </w:rPr>
        <w:t> </w:t>
      </w:r>
      <w:r>
        <w:rPr/>
        <w:t>Data leads</w:t>
      </w:r>
      <w:r>
        <w:rPr>
          <w:spacing w:val="-7"/>
        </w:rPr>
        <w:t> </w:t>
      </w:r>
      <w:r>
        <w:rPr/>
        <w:t>to</w:t>
      </w:r>
      <w:r>
        <w:rPr>
          <w:spacing w:val="-6"/>
        </w:rPr>
        <w:t> </w:t>
      </w:r>
      <w:r>
        <w:rPr/>
        <w:t>discuss</w:t>
      </w:r>
      <w:r>
        <w:rPr>
          <w:spacing w:val="-6"/>
        </w:rPr>
        <w:t> </w:t>
      </w:r>
      <w:r>
        <w:rPr/>
        <w:t>the</w:t>
      </w:r>
      <w:r>
        <w:rPr>
          <w:spacing w:val="-6"/>
        </w:rPr>
        <w:t> </w:t>
      </w:r>
      <w:r>
        <w:rPr/>
        <w:t>various</w:t>
      </w:r>
      <w:r>
        <w:rPr>
          <w:spacing w:val="-7"/>
        </w:rPr>
        <w:t> </w:t>
      </w:r>
      <w:r>
        <w:rPr/>
        <w:t>HE</w:t>
      </w:r>
      <w:r>
        <w:rPr>
          <w:spacing w:val="-9"/>
        </w:rPr>
        <w:t> </w:t>
      </w:r>
      <w:r>
        <w:rPr/>
        <w:t>databases</w:t>
      </w:r>
      <w:r>
        <w:rPr>
          <w:spacing w:val="-7"/>
        </w:rPr>
        <w:t> </w:t>
      </w:r>
      <w:r>
        <w:rPr/>
        <w:t>and</w:t>
      </w:r>
      <w:r>
        <w:rPr>
          <w:spacing w:val="-6"/>
        </w:rPr>
        <w:t> </w:t>
      </w:r>
      <w:r>
        <w:rPr/>
        <w:t>the</w:t>
      </w:r>
      <w:r>
        <w:rPr>
          <w:spacing w:val="-6"/>
        </w:rPr>
        <w:t> </w:t>
      </w:r>
      <w:r>
        <w:rPr/>
        <w:t>specific</w:t>
      </w:r>
      <w:r>
        <w:rPr>
          <w:spacing w:val="-12"/>
        </w:rPr>
        <w:t> </w:t>
      </w:r>
      <w:r>
        <w:rPr/>
        <w:t>requirements</w:t>
      </w:r>
      <w:r>
        <w:rPr>
          <w:spacing w:val="-11"/>
        </w:rPr>
        <w:t> </w:t>
      </w:r>
      <w:r>
        <w:rPr/>
        <w:t>for</w:t>
      </w:r>
      <w:r>
        <w:rPr>
          <w:spacing w:val="-5"/>
        </w:rPr>
        <w:t> </w:t>
      </w:r>
      <w:r>
        <w:rPr/>
        <w:t>each. HE</w:t>
      </w:r>
      <w:r>
        <w:rPr>
          <w:spacing w:val="-15"/>
        </w:rPr>
        <w:t> </w:t>
      </w:r>
      <w:r>
        <w:rPr/>
        <w:t>was</w:t>
      </w:r>
      <w:r>
        <w:rPr>
          <w:spacing w:val="-12"/>
        </w:rPr>
        <w:t> </w:t>
      </w:r>
      <w:r>
        <w:rPr/>
        <w:t>in</w:t>
      </w:r>
      <w:r>
        <w:rPr>
          <w:spacing w:val="-12"/>
        </w:rPr>
        <w:t> </w:t>
      </w:r>
      <w:r>
        <w:rPr/>
        <w:t>attendance,</w:t>
      </w:r>
      <w:r>
        <w:rPr>
          <w:spacing w:val="-17"/>
        </w:rPr>
        <w:t> </w:t>
      </w:r>
      <w:r>
        <w:rPr/>
        <w:t>but</w:t>
      </w:r>
      <w:r>
        <w:rPr>
          <w:spacing w:val="-12"/>
        </w:rPr>
        <w:t> </w:t>
      </w:r>
      <w:r>
        <w:rPr/>
        <w:t>the</w:t>
      </w:r>
      <w:r>
        <w:rPr>
          <w:spacing w:val="-12"/>
        </w:rPr>
        <w:t> </w:t>
      </w:r>
      <w:r>
        <w:rPr/>
        <w:t>Service</w:t>
      </w:r>
      <w:r>
        <w:rPr>
          <w:spacing w:val="-12"/>
        </w:rPr>
        <w:t> </w:t>
      </w:r>
      <w:r>
        <w:rPr/>
        <w:t>Providers</w:t>
      </w:r>
      <w:r>
        <w:rPr>
          <w:spacing w:val="-13"/>
        </w:rPr>
        <w:t> </w:t>
      </w:r>
      <w:r>
        <w:rPr/>
        <w:t>were</w:t>
      </w:r>
      <w:r>
        <w:rPr>
          <w:spacing w:val="-16"/>
        </w:rPr>
        <w:t> </w:t>
      </w:r>
      <w:r>
        <w:rPr/>
        <w:t>instrumental</w:t>
      </w:r>
      <w:r>
        <w:rPr>
          <w:spacing w:val="-13"/>
        </w:rPr>
        <w:t> </w:t>
      </w:r>
      <w:r>
        <w:rPr/>
        <w:t>in</w:t>
      </w:r>
      <w:r>
        <w:rPr>
          <w:spacing w:val="-17"/>
        </w:rPr>
        <w:t> </w:t>
      </w:r>
      <w:r>
        <w:rPr/>
        <w:t>providing</w:t>
      </w:r>
      <w:r>
        <w:rPr>
          <w:spacing w:val="-12"/>
        </w:rPr>
        <w:t> </w:t>
      </w:r>
      <w:r>
        <w:rPr/>
        <w:t>the guidance</w:t>
      </w:r>
      <w:r>
        <w:rPr>
          <w:spacing w:val="-1"/>
        </w:rPr>
        <w:t> </w:t>
      </w:r>
      <w:r>
        <w:rPr/>
        <w:t>and</w:t>
      </w:r>
      <w:r>
        <w:rPr>
          <w:spacing w:val="-1"/>
        </w:rPr>
        <w:t> </w:t>
      </w:r>
      <w:r>
        <w:rPr/>
        <w:t>parameters</w:t>
      </w:r>
      <w:r>
        <w:rPr>
          <w:spacing w:val="-1"/>
        </w:rPr>
        <w:t> </w:t>
      </w:r>
      <w:r>
        <w:rPr/>
        <w:t>for the</w:t>
      </w:r>
      <w:r>
        <w:rPr>
          <w:spacing w:val="-1"/>
        </w:rPr>
        <w:t> </w:t>
      </w:r>
      <w:r>
        <w:rPr/>
        <w:t>various</w:t>
      </w:r>
      <w:r>
        <w:rPr>
          <w:spacing w:val="-1"/>
        </w:rPr>
        <w:t> </w:t>
      </w:r>
      <w:r>
        <w:rPr/>
        <w:t>databases”.</w:t>
      </w:r>
      <w:r>
        <w:rPr>
          <w:spacing w:val="-1"/>
        </w:rPr>
        <w:t> </w:t>
      </w:r>
      <w:r>
        <w:rPr/>
        <w:t>However,</w:t>
      </w:r>
      <w:r>
        <w:rPr>
          <w:spacing w:val="-1"/>
        </w:rPr>
        <w:t> </w:t>
      </w:r>
      <w:r>
        <w:rPr/>
        <w:t>the</w:t>
      </w:r>
      <w:r>
        <w:rPr>
          <w:spacing w:val="-1"/>
        </w:rPr>
        <w:t> </w:t>
      </w:r>
      <w:r>
        <w:rPr/>
        <w:t>guidance</w:t>
      </w:r>
      <w:r>
        <w:rPr>
          <w:spacing w:val="-1"/>
        </w:rPr>
        <w:t> </w:t>
      </w:r>
      <w:r>
        <w:rPr/>
        <w:t>was not frequently fully</w:t>
      </w:r>
      <w:r>
        <w:rPr>
          <w:spacing w:val="-2"/>
        </w:rPr>
        <w:t> </w:t>
      </w:r>
      <w:r>
        <w:rPr/>
        <w:t>taken</w:t>
      </w:r>
      <w:r>
        <w:rPr>
          <w:spacing w:val="-1"/>
        </w:rPr>
        <w:t> </w:t>
      </w:r>
      <w:r>
        <w:rPr/>
        <w:t>on</w:t>
      </w:r>
      <w:r>
        <w:rPr>
          <w:spacing w:val="-2"/>
        </w:rPr>
        <w:t> </w:t>
      </w:r>
      <w:r>
        <w:rPr/>
        <w:t>board,</w:t>
      </w:r>
      <w:r>
        <w:rPr>
          <w:spacing w:val="-2"/>
        </w:rPr>
        <w:t> </w:t>
      </w:r>
      <w:r>
        <w:rPr/>
        <w:t>“Unfortunately, this</w:t>
      </w:r>
      <w:r>
        <w:rPr>
          <w:spacing w:val="-2"/>
        </w:rPr>
        <w:t> </w:t>
      </w:r>
      <w:r>
        <w:rPr/>
        <w:t>fell upon</w:t>
      </w:r>
      <w:r>
        <w:rPr>
          <w:spacing w:val="-2"/>
        </w:rPr>
        <w:t> </w:t>
      </w:r>
      <w:r>
        <w:rPr/>
        <w:t>mainly deaf</w:t>
      </w:r>
      <w:r>
        <w:rPr>
          <w:spacing w:val="-2"/>
        </w:rPr>
        <w:t> </w:t>
      </w:r>
      <w:r>
        <w:rPr/>
        <w:t>ears. “Moving</w:t>
      </w:r>
      <w:r>
        <w:rPr>
          <w:spacing w:val="40"/>
        </w:rPr>
        <w:t> </w:t>
      </w:r>
      <w:r>
        <w:rPr/>
        <w:t>on</w:t>
      </w:r>
      <w:r>
        <w:rPr>
          <w:spacing w:val="40"/>
        </w:rPr>
        <w:t> </w:t>
      </w:r>
      <w:r>
        <w:rPr/>
        <w:t>to</w:t>
      </w:r>
      <w:r>
        <w:rPr>
          <w:spacing w:val="40"/>
        </w:rPr>
        <w:t> </w:t>
      </w:r>
      <w:r>
        <w:rPr/>
        <w:t>the</w:t>
      </w:r>
      <w:r>
        <w:rPr>
          <w:spacing w:val="40"/>
        </w:rPr>
        <w:t> </w:t>
      </w:r>
      <w:r>
        <w:rPr/>
        <w:t>new</w:t>
      </w:r>
      <w:r>
        <w:rPr>
          <w:spacing w:val="40"/>
        </w:rPr>
        <w:t> </w:t>
      </w:r>
      <w:r>
        <w:rPr/>
        <w:t>AD</w:t>
      </w:r>
      <w:r>
        <w:rPr>
          <w:spacing w:val="40"/>
        </w:rPr>
        <w:t> </w:t>
      </w:r>
      <w:r>
        <w:rPr/>
        <w:t>(Asset</w:t>
      </w:r>
      <w:r>
        <w:rPr>
          <w:spacing w:val="40"/>
        </w:rPr>
        <w:t> </w:t>
      </w:r>
      <w:r>
        <w:rPr/>
        <w:t>Delivery)</w:t>
      </w:r>
      <w:r>
        <w:rPr>
          <w:spacing w:val="40"/>
        </w:rPr>
        <w:t> </w:t>
      </w:r>
      <w:r>
        <w:rPr/>
        <w:t>contract</w:t>
      </w:r>
      <w:r>
        <w:rPr>
          <w:spacing w:val="40"/>
        </w:rPr>
        <w:t> </w:t>
      </w:r>
      <w:r>
        <w:rPr/>
        <w:t>and</w:t>
      </w:r>
      <w:r>
        <w:rPr>
          <w:spacing w:val="40"/>
        </w:rPr>
        <w:t> </w:t>
      </w:r>
      <w:r>
        <w:rPr/>
        <w:t>having</w:t>
      </w:r>
      <w:r>
        <w:rPr>
          <w:spacing w:val="40"/>
        </w:rPr>
        <w:t> </w:t>
      </w:r>
      <w:r>
        <w:rPr/>
        <w:t>to</w:t>
      </w:r>
      <w:r>
        <w:rPr>
          <w:spacing w:val="40"/>
        </w:rPr>
        <w:t> </w:t>
      </w:r>
      <w:r>
        <w:rPr/>
        <w:t>migrate</w:t>
      </w:r>
      <w:r>
        <w:rPr>
          <w:spacing w:val="40"/>
        </w:rPr>
        <w:t> </w:t>
      </w:r>
      <w:r>
        <w:rPr/>
        <w:t>to</w:t>
      </w:r>
    </w:p>
    <w:p>
      <w:pPr>
        <w:spacing w:after="0" w:line="480" w:lineRule="auto"/>
        <w:jc w:val="both"/>
        <w:sectPr>
          <w:pgSz w:w="11910" w:h="16840"/>
          <w:pgMar w:header="0" w:footer="1512" w:top="1920" w:bottom="1700" w:left="460" w:right="220"/>
        </w:sectPr>
      </w:pPr>
    </w:p>
    <w:p>
      <w:pPr>
        <w:pStyle w:val="BodyText"/>
        <w:spacing w:line="480" w:lineRule="auto" w:before="62"/>
        <w:ind w:left="1336" w:right="1215"/>
        <w:jc w:val="both"/>
      </w:pPr>
      <w:r>
        <w:rPr/>
        <w:t>CONFIRM</w:t>
      </w:r>
      <w:r>
        <w:rPr>
          <w:spacing w:val="-17"/>
        </w:rPr>
        <w:t> </w:t>
      </w:r>
      <w:r>
        <w:rPr/>
        <w:t>country</w:t>
      </w:r>
      <w:r>
        <w:rPr>
          <w:spacing w:val="-17"/>
        </w:rPr>
        <w:t> </w:t>
      </w:r>
      <w:r>
        <w:rPr/>
        <w:t>on</w:t>
      </w:r>
      <w:r>
        <w:rPr>
          <w:spacing w:val="-16"/>
        </w:rPr>
        <w:t> </w:t>
      </w:r>
      <w:r>
        <w:rPr/>
        <w:t>one</w:t>
      </w:r>
      <w:r>
        <w:rPr>
          <w:spacing w:val="-17"/>
        </w:rPr>
        <w:t> </w:t>
      </w:r>
      <w:r>
        <w:rPr/>
        <w:t>system</w:t>
      </w:r>
      <w:r>
        <w:rPr>
          <w:spacing w:val="-17"/>
        </w:rPr>
        <w:t> </w:t>
      </w:r>
      <w:r>
        <w:rPr/>
        <w:t>and</w:t>
      </w:r>
      <w:r>
        <w:rPr>
          <w:spacing w:val="-17"/>
        </w:rPr>
        <w:t> </w:t>
      </w:r>
      <w:r>
        <w:rPr/>
        <w:t>then</w:t>
      </w:r>
      <w:r>
        <w:rPr>
          <w:spacing w:val="-16"/>
        </w:rPr>
        <w:t> </w:t>
      </w:r>
      <w:r>
        <w:rPr/>
        <w:t>taken</w:t>
      </w:r>
      <w:r>
        <w:rPr>
          <w:spacing w:val="-17"/>
        </w:rPr>
        <w:t> </w:t>
      </w:r>
      <w:r>
        <w:rPr/>
        <w:t>off,</w:t>
      </w:r>
      <w:r>
        <w:rPr>
          <w:spacing w:val="-16"/>
        </w:rPr>
        <w:t> </w:t>
      </w:r>
      <w:r>
        <w:rPr/>
        <w:t>IAMIS</w:t>
      </w:r>
      <w:r>
        <w:rPr>
          <w:spacing w:val="-17"/>
        </w:rPr>
        <w:t> </w:t>
      </w:r>
      <w:r>
        <w:rPr/>
        <w:t>is</w:t>
      </w:r>
      <w:r>
        <w:rPr>
          <w:spacing w:val="-17"/>
        </w:rPr>
        <w:t> </w:t>
      </w:r>
      <w:r>
        <w:rPr/>
        <w:t>clunky</w:t>
      </w:r>
      <w:r>
        <w:rPr>
          <w:spacing w:val="-16"/>
        </w:rPr>
        <w:t> </w:t>
      </w:r>
      <w:r>
        <w:rPr/>
        <w:t>but</w:t>
      </w:r>
      <w:r>
        <w:rPr>
          <w:spacing w:val="-16"/>
        </w:rPr>
        <w:t> </w:t>
      </w:r>
      <w:r>
        <w:rPr/>
        <w:t>has</w:t>
      </w:r>
      <w:r>
        <w:rPr>
          <w:spacing w:val="-16"/>
        </w:rPr>
        <w:t> </w:t>
      </w:r>
      <w:r>
        <w:rPr/>
        <w:t>some good bolt-ons like MapCapture” (Interview Participant MW, 2021).</w:t>
      </w:r>
    </w:p>
    <w:p>
      <w:pPr>
        <w:pStyle w:val="BodyText"/>
      </w:pPr>
    </w:p>
    <w:p>
      <w:pPr>
        <w:pStyle w:val="BodyText"/>
        <w:spacing w:before="1"/>
      </w:pPr>
    </w:p>
    <w:p>
      <w:pPr>
        <w:pStyle w:val="BodyText"/>
        <w:spacing w:line="480" w:lineRule="auto"/>
        <w:ind w:left="1336" w:right="1219"/>
        <w:jc w:val="both"/>
      </w:pPr>
      <w:r>
        <w:rPr/>
        <w:t>Due to their experience gained in the case studies, the contractors are now in a position</w:t>
      </w:r>
      <w:r>
        <w:rPr>
          <w:spacing w:val="-7"/>
        </w:rPr>
        <w:t> </w:t>
      </w:r>
      <w:r>
        <w:rPr/>
        <w:t>where</w:t>
      </w:r>
      <w:r>
        <w:rPr>
          <w:spacing w:val="-7"/>
        </w:rPr>
        <w:t> </w:t>
      </w:r>
      <w:r>
        <w:rPr/>
        <w:t>they</w:t>
      </w:r>
      <w:r>
        <w:rPr>
          <w:spacing w:val="-8"/>
        </w:rPr>
        <w:t> </w:t>
      </w:r>
      <w:r>
        <w:rPr/>
        <w:t>can</w:t>
      </w:r>
      <w:r>
        <w:rPr>
          <w:spacing w:val="-7"/>
        </w:rPr>
        <w:t> </w:t>
      </w:r>
      <w:r>
        <w:rPr/>
        <w:t>pass</w:t>
      </w:r>
      <w:r>
        <w:rPr>
          <w:spacing w:val="-8"/>
        </w:rPr>
        <w:t> </w:t>
      </w:r>
      <w:r>
        <w:rPr/>
        <w:t>on</w:t>
      </w:r>
      <w:r>
        <w:rPr>
          <w:spacing w:val="-7"/>
        </w:rPr>
        <w:t> </w:t>
      </w:r>
      <w:r>
        <w:rPr/>
        <w:t>the</w:t>
      </w:r>
      <w:r>
        <w:rPr>
          <w:spacing w:val="-7"/>
        </w:rPr>
        <w:t> </w:t>
      </w:r>
      <w:r>
        <w:rPr/>
        <w:t>knowledge</w:t>
      </w:r>
      <w:r>
        <w:rPr>
          <w:spacing w:val="-7"/>
        </w:rPr>
        <w:t> </w:t>
      </w:r>
      <w:r>
        <w:rPr/>
        <w:t>themselves:</w:t>
      </w:r>
      <w:r>
        <w:rPr>
          <w:spacing w:val="-7"/>
        </w:rPr>
        <w:t> </w:t>
      </w:r>
      <w:r>
        <w:rPr/>
        <w:t>“Contractor</w:t>
      </w:r>
      <w:r>
        <w:rPr>
          <w:spacing w:val="-6"/>
        </w:rPr>
        <w:t> </w:t>
      </w:r>
      <w:r>
        <w:rPr/>
        <w:t>meetings are now held to teach the designers and new maintenance providers how to complete asset data handover and the different loaders for each database but using the same ADMM attributes” (Participant BE, 2021).</w:t>
      </w:r>
    </w:p>
    <w:p>
      <w:pPr>
        <w:pStyle w:val="BodyText"/>
      </w:pPr>
    </w:p>
    <w:p>
      <w:pPr>
        <w:pStyle w:val="BodyText"/>
        <w:spacing w:before="39"/>
      </w:pPr>
    </w:p>
    <w:p>
      <w:pPr>
        <w:pStyle w:val="ListParagraph"/>
        <w:numPr>
          <w:ilvl w:val="2"/>
          <w:numId w:val="15"/>
        </w:numPr>
        <w:tabs>
          <w:tab w:pos="1939" w:val="left" w:leader="none"/>
        </w:tabs>
        <w:spacing w:line="240" w:lineRule="auto" w:before="1" w:after="0"/>
        <w:ind w:left="1939" w:right="0" w:hanging="603"/>
        <w:jc w:val="left"/>
        <w:rPr>
          <w:sz w:val="24"/>
        </w:rPr>
      </w:pPr>
      <w:bookmarkStart w:name="4.7.5 Contributing Factors – Databases" w:id="211"/>
      <w:bookmarkEnd w:id="211"/>
      <w:r>
        <w:rPr/>
      </w:r>
      <w:bookmarkStart w:name="_bookmark120" w:id="212"/>
      <w:bookmarkEnd w:id="212"/>
      <w:r>
        <w:rPr/>
      </w:r>
      <w:r>
        <w:rPr>
          <w:sz w:val="24"/>
        </w:rPr>
        <w:t>Contributing</w:t>
      </w:r>
      <w:r>
        <w:rPr>
          <w:spacing w:val="-8"/>
          <w:sz w:val="24"/>
        </w:rPr>
        <w:t> </w:t>
      </w:r>
      <w:r>
        <w:rPr>
          <w:sz w:val="24"/>
        </w:rPr>
        <w:t>Factors</w:t>
      </w:r>
      <w:r>
        <w:rPr>
          <w:spacing w:val="-1"/>
          <w:sz w:val="24"/>
        </w:rPr>
        <w:t> </w:t>
      </w:r>
      <w:r>
        <w:rPr>
          <w:sz w:val="24"/>
        </w:rPr>
        <w:t>–</w:t>
      </w:r>
      <w:r>
        <w:rPr>
          <w:spacing w:val="-3"/>
          <w:sz w:val="24"/>
        </w:rPr>
        <w:t> </w:t>
      </w:r>
      <w:r>
        <w:rPr>
          <w:spacing w:val="-2"/>
          <w:sz w:val="24"/>
        </w:rPr>
        <w:t>Databases</w:t>
      </w:r>
    </w:p>
    <w:p>
      <w:pPr>
        <w:pStyle w:val="BodyText"/>
        <w:spacing w:before="254"/>
      </w:pPr>
    </w:p>
    <w:p>
      <w:pPr>
        <w:pStyle w:val="BodyText"/>
        <w:spacing w:line="480" w:lineRule="auto"/>
        <w:ind w:left="1336" w:right="1214"/>
        <w:jc w:val="both"/>
      </w:pPr>
      <w:r>
        <w:rPr/>
        <w:t>HE</w:t>
      </w:r>
      <w:r>
        <w:rPr>
          <w:spacing w:val="-17"/>
        </w:rPr>
        <w:t> </w:t>
      </w:r>
      <w:r>
        <w:rPr/>
        <w:t>continues</w:t>
      </w:r>
      <w:r>
        <w:rPr>
          <w:spacing w:val="-16"/>
        </w:rPr>
        <w:t> </w:t>
      </w:r>
      <w:r>
        <w:rPr/>
        <w:t>to</w:t>
      </w:r>
      <w:r>
        <w:rPr>
          <w:spacing w:val="-15"/>
        </w:rPr>
        <w:t> </w:t>
      </w:r>
      <w:r>
        <w:rPr/>
        <w:t>oversee</w:t>
      </w:r>
      <w:r>
        <w:rPr>
          <w:spacing w:val="-16"/>
        </w:rPr>
        <w:t> </w:t>
      </w:r>
      <w:r>
        <w:rPr/>
        <w:t>numerous</w:t>
      </w:r>
      <w:r>
        <w:rPr>
          <w:spacing w:val="-16"/>
        </w:rPr>
        <w:t> </w:t>
      </w:r>
      <w:r>
        <w:rPr/>
        <w:t>operational</w:t>
      </w:r>
      <w:r>
        <w:rPr>
          <w:spacing w:val="-17"/>
        </w:rPr>
        <w:t> </w:t>
      </w:r>
      <w:r>
        <w:rPr/>
        <w:t>databases,</w:t>
      </w:r>
      <w:r>
        <w:rPr>
          <w:spacing w:val="-15"/>
        </w:rPr>
        <w:t> </w:t>
      </w:r>
      <w:r>
        <w:rPr/>
        <w:t>all</w:t>
      </w:r>
      <w:r>
        <w:rPr>
          <w:spacing w:val="-17"/>
        </w:rPr>
        <w:t> </w:t>
      </w:r>
      <w:r>
        <w:rPr/>
        <w:t>gradually</w:t>
      </w:r>
      <w:r>
        <w:rPr>
          <w:spacing w:val="-15"/>
        </w:rPr>
        <w:t> </w:t>
      </w:r>
      <w:r>
        <w:rPr/>
        <w:t>integrating into</w:t>
      </w:r>
      <w:r>
        <w:rPr>
          <w:spacing w:val="-1"/>
        </w:rPr>
        <w:t> </w:t>
      </w:r>
      <w:r>
        <w:rPr/>
        <w:t>the</w:t>
      </w:r>
      <w:r>
        <w:rPr>
          <w:spacing w:val="-1"/>
        </w:rPr>
        <w:t> </w:t>
      </w:r>
      <w:r>
        <w:rPr/>
        <w:t>IAM-IS</w:t>
      </w:r>
      <w:r>
        <w:rPr>
          <w:spacing w:val="-3"/>
        </w:rPr>
        <w:t> </w:t>
      </w:r>
      <w:r>
        <w:rPr/>
        <w:t>system.</w:t>
      </w:r>
      <w:r>
        <w:rPr>
          <w:spacing w:val="-1"/>
        </w:rPr>
        <w:t> </w:t>
      </w:r>
      <w:r>
        <w:rPr/>
        <w:t>While</w:t>
      </w:r>
      <w:r>
        <w:rPr>
          <w:spacing w:val="-1"/>
        </w:rPr>
        <w:t> </w:t>
      </w:r>
      <w:r>
        <w:rPr/>
        <w:t>progress</w:t>
      </w:r>
      <w:r>
        <w:rPr>
          <w:spacing w:val="-1"/>
        </w:rPr>
        <w:t> </w:t>
      </w:r>
      <w:r>
        <w:rPr/>
        <w:t>is</w:t>
      </w:r>
      <w:r>
        <w:rPr>
          <w:spacing w:val="-1"/>
        </w:rPr>
        <w:t> </w:t>
      </w:r>
      <w:r>
        <w:rPr/>
        <w:t>underway,</w:t>
      </w:r>
      <w:r>
        <w:rPr>
          <w:spacing w:val="-1"/>
        </w:rPr>
        <w:t> </w:t>
      </w:r>
      <w:r>
        <w:rPr/>
        <w:t>several</w:t>
      </w:r>
      <w:r>
        <w:rPr>
          <w:spacing w:val="-1"/>
        </w:rPr>
        <w:t> </w:t>
      </w:r>
      <w:r>
        <w:rPr/>
        <w:t>databases</w:t>
      </w:r>
      <w:r>
        <w:rPr>
          <w:spacing w:val="-1"/>
        </w:rPr>
        <w:t> </w:t>
      </w:r>
      <w:r>
        <w:rPr/>
        <w:t>still</w:t>
      </w:r>
      <w:r>
        <w:rPr>
          <w:spacing w:val="-1"/>
        </w:rPr>
        <w:t> </w:t>
      </w:r>
      <w:r>
        <w:rPr/>
        <w:t>stand apart.</w:t>
      </w:r>
      <w:r>
        <w:rPr>
          <w:spacing w:val="-6"/>
        </w:rPr>
        <w:t> </w:t>
      </w:r>
      <w:r>
        <w:rPr/>
        <w:t>Typically,</w:t>
      </w:r>
      <w:r>
        <w:rPr>
          <w:spacing w:val="-5"/>
        </w:rPr>
        <w:t> </w:t>
      </w:r>
      <w:r>
        <w:rPr/>
        <w:t>Scheme</w:t>
      </w:r>
      <w:r>
        <w:rPr>
          <w:spacing w:val="-4"/>
        </w:rPr>
        <w:t> </w:t>
      </w:r>
      <w:r>
        <w:rPr/>
        <w:t>delivery</w:t>
      </w:r>
      <w:r>
        <w:rPr>
          <w:spacing w:val="-7"/>
        </w:rPr>
        <w:t> </w:t>
      </w:r>
      <w:r>
        <w:rPr/>
        <w:t>partners</w:t>
      </w:r>
      <w:r>
        <w:rPr>
          <w:spacing w:val="-4"/>
        </w:rPr>
        <w:t> </w:t>
      </w:r>
      <w:r>
        <w:rPr/>
        <w:t>are</w:t>
      </w:r>
      <w:r>
        <w:rPr>
          <w:spacing w:val="-6"/>
        </w:rPr>
        <w:t> </w:t>
      </w:r>
      <w:r>
        <w:rPr/>
        <w:t>not</w:t>
      </w:r>
      <w:r>
        <w:rPr>
          <w:spacing w:val="-5"/>
        </w:rPr>
        <w:t> </w:t>
      </w:r>
      <w:r>
        <w:rPr/>
        <w:t>required to</w:t>
      </w:r>
      <w:r>
        <w:rPr>
          <w:spacing w:val="-2"/>
        </w:rPr>
        <w:t> </w:t>
      </w:r>
      <w:r>
        <w:rPr/>
        <w:t>engage</w:t>
      </w:r>
      <w:r>
        <w:rPr>
          <w:spacing w:val="-6"/>
        </w:rPr>
        <w:t> </w:t>
      </w:r>
      <w:r>
        <w:rPr/>
        <w:t>directly</w:t>
      </w:r>
      <w:r>
        <w:rPr>
          <w:spacing w:val="-7"/>
        </w:rPr>
        <w:t> </w:t>
      </w:r>
      <w:r>
        <w:rPr/>
        <w:t>with the asset data management systems. Instead, they are expected to furnish data suitable for updates, with</w:t>
      </w:r>
      <w:r>
        <w:rPr>
          <w:spacing w:val="-1"/>
        </w:rPr>
        <w:t> </w:t>
      </w:r>
      <w:r>
        <w:rPr/>
        <w:t>the Structures</w:t>
      </w:r>
      <w:r>
        <w:rPr>
          <w:spacing w:val="-2"/>
        </w:rPr>
        <w:t> </w:t>
      </w:r>
      <w:r>
        <w:rPr/>
        <w:t>Management</w:t>
      </w:r>
      <w:r>
        <w:rPr>
          <w:spacing w:val="-2"/>
        </w:rPr>
        <w:t> </w:t>
      </w:r>
      <w:r>
        <w:rPr/>
        <w:t>Information</w:t>
      </w:r>
      <w:r>
        <w:rPr>
          <w:spacing w:val="-1"/>
        </w:rPr>
        <w:t> </w:t>
      </w:r>
      <w:r>
        <w:rPr/>
        <w:t>System</w:t>
      </w:r>
      <w:r>
        <w:rPr>
          <w:spacing w:val="-1"/>
        </w:rPr>
        <w:t> </w:t>
      </w:r>
      <w:r>
        <w:rPr/>
        <w:t>(SMIS) being the sole exception, where designer input is necessary.</w:t>
      </w:r>
    </w:p>
    <w:p>
      <w:pPr>
        <w:pStyle w:val="BodyText"/>
      </w:pPr>
    </w:p>
    <w:p>
      <w:pPr>
        <w:pStyle w:val="BodyText"/>
        <w:spacing w:before="2"/>
      </w:pPr>
    </w:p>
    <w:p>
      <w:pPr>
        <w:pStyle w:val="BodyText"/>
        <w:spacing w:line="480" w:lineRule="auto"/>
        <w:ind w:left="1336" w:right="1217"/>
        <w:jc w:val="both"/>
      </w:pPr>
      <w:r>
        <w:rPr/>
        <w:t>Based upon the requirements of IAN 182: Enabling Handover, scheme delivery partners shall, from the outset, establish with the regional HE teams a list of key systems</w:t>
      </w:r>
      <w:r>
        <w:rPr>
          <w:spacing w:val="-13"/>
        </w:rPr>
        <w:t> </w:t>
      </w:r>
      <w:r>
        <w:rPr/>
        <w:t>and</w:t>
      </w:r>
      <w:r>
        <w:rPr>
          <w:spacing w:val="-12"/>
        </w:rPr>
        <w:t> </w:t>
      </w:r>
      <w:r>
        <w:rPr/>
        <w:t>contacts</w:t>
      </w:r>
      <w:r>
        <w:rPr>
          <w:spacing w:val="-12"/>
        </w:rPr>
        <w:t> </w:t>
      </w:r>
      <w:r>
        <w:rPr/>
        <w:t>to</w:t>
      </w:r>
      <w:r>
        <w:rPr>
          <w:spacing w:val="-16"/>
        </w:rPr>
        <w:t> </w:t>
      </w:r>
      <w:r>
        <w:rPr/>
        <w:t>support</w:t>
      </w:r>
      <w:r>
        <w:rPr>
          <w:spacing w:val="-12"/>
        </w:rPr>
        <w:t> </w:t>
      </w:r>
      <w:r>
        <w:rPr/>
        <w:t>the</w:t>
      </w:r>
      <w:r>
        <w:rPr>
          <w:spacing w:val="-12"/>
        </w:rPr>
        <w:t> </w:t>
      </w:r>
      <w:r>
        <w:rPr/>
        <w:t>exchange</w:t>
      </w:r>
      <w:r>
        <w:rPr>
          <w:spacing w:val="-16"/>
        </w:rPr>
        <w:t> </w:t>
      </w:r>
      <w:r>
        <w:rPr/>
        <w:t>of</w:t>
      </w:r>
      <w:r>
        <w:rPr>
          <w:spacing w:val="-12"/>
        </w:rPr>
        <w:t> </w:t>
      </w:r>
      <w:r>
        <w:rPr/>
        <w:t>asset</w:t>
      </w:r>
      <w:r>
        <w:rPr>
          <w:spacing w:val="-17"/>
        </w:rPr>
        <w:t> </w:t>
      </w:r>
      <w:r>
        <w:rPr/>
        <w:t>data,</w:t>
      </w:r>
      <w:r>
        <w:rPr>
          <w:spacing w:val="-11"/>
        </w:rPr>
        <w:t> </w:t>
      </w:r>
      <w:r>
        <w:rPr/>
        <w:t>supported</w:t>
      </w:r>
      <w:r>
        <w:rPr>
          <w:spacing w:val="-16"/>
        </w:rPr>
        <w:t> </w:t>
      </w:r>
      <w:r>
        <w:rPr/>
        <w:t>by</w:t>
      </w:r>
      <w:r>
        <w:rPr>
          <w:spacing w:val="-13"/>
        </w:rPr>
        <w:t> </w:t>
      </w:r>
      <w:r>
        <w:rPr/>
        <w:t>a</w:t>
      </w:r>
      <w:r>
        <w:rPr>
          <w:spacing w:val="-16"/>
        </w:rPr>
        <w:t> </w:t>
      </w:r>
      <w:r>
        <w:rPr/>
        <w:t>single point of contact for all correspondence (Highways England ADMM, 2018).</w:t>
      </w:r>
    </w:p>
    <w:p>
      <w:pPr>
        <w:pStyle w:val="BodyText"/>
      </w:pPr>
    </w:p>
    <w:p>
      <w:pPr>
        <w:pStyle w:val="BodyText"/>
        <w:spacing w:before="154"/>
      </w:pPr>
    </w:p>
    <w:p>
      <w:pPr>
        <w:pStyle w:val="ListParagraph"/>
        <w:numPr>
          <w:ilvl w:val="2"/>
          <w:numId w:val="15"/>
        </w:numPr>
        <w:tabs>
          <w:tab w:pos="1938" w:val="left" w:leader="none"/>
        </w:tabs>
        <w:spacing w:line="240" w:lineRule="auto" w:before="1" w:after="0"/>
        <w:ind w:left="1938" w:right="0" w:hanging="602"/>
        <w:jc w:val="left"/>
        <w:rPr>
          <w:sz w:val="24"/>
        </w:rPr>
      </w:pPr>
      <w:bookmarkStart w:name="4.7.6 Contributing Factors – Process Cha" w:id="213"/>
      <w:bookmarkEnd w:id="213"/>
      <w:r>
        <w:rPr/>
      </w:r>
      <w:bookmarkStart w:name="_bookmark121" w:id="214"/>
      <w:bookmarkEnd w:id="214"/>
      <w:r>
        <w:rPr/>
      </w:r>
      <w:r>
        <w:rPr>
          <w:sz w:val="24"/>
        </w:rPr>
        <w:t>Contributing</w:t>
      </w:r>
      <w:r>
        <w:rPr>
          <w:spacing w:val="-9"/>
          <w:sz w:val="24"/>
        </w:rPr>
        <w:t> </w:t>
      </w:r>
      <w:r>
        <w:rPr>
          <w:sz w:val="24"/>
        </w:rPr>
        <w:t>Factors</w:t>
      </w:r>
      <w:r>
        <w:rPr>
          <w:spacing w:val="-1"/>
          <w:sz w:val="24"/>
        </w:rPr>
        <w:t> </w:t>
      </w:r>
      <w:r>
        <w:rPr>
          <w:sz w:val="24"/>
        </w:rPr>
        <w:t>–</w:t>
      </w:r>
      <w:r>
        <w:rPr>
          <w:spacing w:val="-4"/>
          <w:sz w:val="24"/>
        </w:rPr>
        <w:t> </w:t>
      </w:r>
      <w:r>
        <w:rPr>
          <w:sz w:val="24"/>
        </w:rPr>
        <w:t>Process</w:t>
      </w:r>
      <w:r>
        <w:rPr>
          <w:spacing w:val="-5"/>
          <w:sz w:val="24"/>
        </w:rPr>
        <w:t> </w:t>
      </w:r>
      <w:r>
        <w:rPr>
          <w:sz w:val="24"/>
        </w:rPr>
        <w:t>Challenges</w:t>
      </w:r>
      <w:r>
        <w:rPr>
          <w:spacing w:val="-5"/>
          <w:sz w:val="24"/>
        </w:rPr>
        <w:t> </w:t>
      </w:r>
      <w:r>
        <w:rPr>
          <w:sz w:val="24"/>
        </w:rPr>
        <w:t>and</w:t>
      </w:r>
      <w:r>
        <w:rPr>
          <w:spacing w:val="-1"/>
          <w:sz w:val="24"/>
        </w:rPr>
        <w:t> </w:t>
      </w:r>
      <w:r>
        <w:rPr>
          <w:sz w:val="24"/>
        </w:rPr>
        <w:t>Time</w:t>
      </w:r>
      <w:r>
        <w:rPr>
          <w:spacing w:val="-3"/>
          <w:sz w:val="24"/>
        </w:rPr>
        <w:t> </w:t>
      </w:r>
      <w:r>
        <w:rPr>
          <w:spacing w:val="-2"/>
          <w:sz w:val="24"/>
        </w:rPr>
        <w:t>Constraints</w:t>
      </w:r>
    </w:p>
    <w:p>
      <w:pPr>
        <w:spacing w:after="0" w:line="240" w:lineRule="auto"/>
        <w:jc w:val="left"/>
        <w:rPr>
          <w:sz w:val="24"/>
        </w:rPr>
        <w:sectPr>
          <w:pgSz w:w="11910" w:h="16840"/>
          <w:pgMar w:header="0" w:footer="1512" w:top="1360" w:bottom="1700" w:left="460" w:right="220"/>
        </w:sectPr>
      </w:pPr>
    </w:p>
    <w:p>
      <w:pPr>
        <w:pStyle w:val="BodyText"/>
        <w:spacing w:line="480" w:lineRule="auto" w:before="62"/>
        <w:ind w:left="1336" w:right="1212"/>
        <w:jc w:val="both"/>
      </w:pPr>
      <w:r>
        <w:rPr/>
        <w:t>Generally,</w:t>
      </w:r>
      <w:r>
        <w:rPr>
          <w:spacing w:val="-8"/>
        </w:rPr>
        <w:t> </w:t>
      </w:r>
      <w:r>
        <w:rPr/>
        <w:t>it</w:t>
      </w:r>
      <w:r>
        <w:rPr>
          <w:spacing w:val="-11"/>
        </w:rPr>
        <w:t> </w:t>
      </w:r>
      <w:r>
        <w:rPr/>
        <w:t>takes</w:t>
      </w:r>
      <w:r>
        <w:rPr>
          <w:spacing w:val="-11"/>
        </w:rPr>
        <w:t> </w:t>
      </w:r>
      <w:r>
        <w:rPr/>
        <w:t>three</w:t>
      </w:r>
      <w:r>
        <w:rPr>
          <w:spacing w:val="-15"/>
        </w:rPr>
        <w:t> </w:t>
      </w:r>
      <w:r>
        <w:rPr/>
        <w:t>months</w:t>
      </w:r>
      <w:r>
        <w:rPr>
          <w:spacing w:val="-11"/>
        </w:rPr>
        <w:t> </w:t>
      </w:r>
      <w:r>
        <w:rPr/>
        <w:t>from</w:t>
      </w:r>
      <w:r>
        <w:rPr>
          <w:spacing w:val="-9"/>
        </w:rPr>
        <w:t> </w:t>
      </w:r>
      <w:r>
        <w:rPr/>
        <w:t>ALR</w:t>
      </w:r>
      <w:r>
        <w:rPr>
          <w:spacing w:val="-11"/>
        </w:rPr>
        <w:t> </w:t>
      </w:r>
      <w:r>
        <w:rPr/>
        <w:t>and</w:t>
      </w:r>
      <w:r>
        <w:rPr>
          <w:spacing w:val="-14"/>
        </w:rPr>
        <w:t> </w:t>
      </w:r>
      <w:r>
        <w:rPr/>
        <w:t>the</w:t>
      </w:r>
      <w:r>
        <w:rPr>
          <w:spacing w:val="-10"/>
        </w:rPr>
        <w:t> </w:t>
      </w:r>
      <w:r>
        <w:rPr/>
        <w:t>handover</w:t>
      </w:r>
      <w:r>
        <w:rPr>
          <w:spacing w:val="-9"/>
        </w:rPr>
        <w:t> </w:t>
      </w:r>
      <w:r>
        <w:rPr/>
        <w:t>of</w:t>
      </w:r>
      <w:r>
        <w:rPr>
          <w:spacing w:val="-10"/>
        </w:rPr>
        <w:t> </w:t>
      </w:r>
      <w:r>
        <w:rPr/>
        <w:t>asset</w:t>
      </w:r>
      <w:r>
        <w:rPr>
          <w:spacing w:val="-10"/>
        </w:rPr>
        <w:t> </w:t>
      </w:r>
      <w:r>
        <w:rPr/>
        <w:t>attribute</w:t>
      </w:r>
      <w:r>
        <w:rPr>
          <w:spacing w:val="-10"/>
        </w:rPr>
        <w:t> </w:t>
      </w:r>
      <w:r>
        <w:rPr/>
        <w:t>data for HE area maintenance teams to receive the database information. This can be negotiated</w:t>
      </w:r>
      <w:r>
        <w:rPr>
          <w:spacing w:val="-15"/>
        </w:rPr>
        <w:t> </w:t>
      </w:r>
      <w:r>
        <w:rPr/>
        <w:t>if</w:t>
      </w:r>
      <w:r>
        <w:rPr>
          <w:spacing w:val="-12"/>
        </w:rPr>
        <w:t> </w:t>
      </w:r>
      <w:r>
        <w:rPr/>
        <w:t>there</w:t>
      </w:r>
      <w:r>
        <w:rPr>
          <w:spacing w:val="-15"/>
        </w:rPr>
        <w:t> </w:t>
      </w:r>
      <w:r>
        <w:rPr/>
        <w:t>are</w:t>
      </w:r>
      <w:r>
        <w:rPr>
          <w:spacing w:val="-15"/>
        </w:rPr>
        <w:t> </w:t>
      </w:r>
      <w:r>
        <w:rPr/>
        <w:t>early</w:t>
      </w:r>
      <w:r>
        <w:rPr>
          <w:spacing w:val="-17"/>
        </w:rPr>
        <w:t> </w:t>
      </w:r>
      <w:r>
        <w:rPr/>
        <w:t>warnings</w:t>
      </w:r>
      <w:r>
        <w:rPr>
          <w:spacing w:val="-11"/>
        </w:rPr>
        <w:t> </w:t>
      </w:r>
      <w:r>
        <w:rPr/>
        <w:t>in</w:t>
      </w:r>
      <w:r>
        <w:rPr>
          <w:spacing w:val="-16"/>
        </w:rPr>
        <w:t> </w:t>
      </w:r>
      <w:r>
        <w:rPr/>
        <w:t>place</w:t>
      </w:r>
      <w:r>
        <w:rPr>
          <w:spacing w:val="-9"/>
        </w:rPr>
        <w:t> </w:t>
      </w:r>
      <w:r>
        <w:rPr/>
        <w:t>with,</w:t>
      </w:r>
      <w:r>
        <w:rPr>
          <w:spacing w:val="-11"/>
        </w:rPr>
        <w:t> </w:t>
      </w:r>
      <w:r>
        <w:rPr/>
        <w:t>HE</w:t>
      </w:r>
      <w:r>
        <w:rPr>
          <w:spacing w:val="-14"/>
        </w:rPr>
        <w:t> </w:t>
      </w:r>
      <w:r>
        <w:rPr/>
        <w:t>that,</w:t>
      </w:r>
      <w:r>
        <w:rPr>
          <w:spacing w:val="-16"/>
        </w:rPr>
        <w:t> </w:t>
      </w:r>
      <w:r>
        <w:rPr/>
        <w:t>due</w:t>
      </w:r>
      <w:r>
        <w:rPr>
          <w:spacing w:val="-16"/>
        </w:rPr>
        <w:t> </w:t>
      </w:r>
      <w:r>
        <w:rPr/>
        <w:t>to</w:t>
      </w:r>
      <w:r>
        <w:rPr>
          <w:spacing w:val="-10"/>
        </w:rPr>
        <w:t> </w:t>
      </w:r>
      <w:r>
        <w:rPr/>
        <w:t>scope</w:t>
      </w:r>
      <w:r>
        <w:rPr>
          <w:spacing w:val="-11"/>
        </w:rPr>
        <w:t> </w:t>
      </w:r>
      <w:r>
        <w:rPr/>
        <w:t>changes, the deadline cannot be made.</w:t>
      </w:r>
    </w:p>
    <w:p>
      <w:pPr>
        <w:pStyle w:val="BodyText"/>
      </w:pPr>
    </w:p>
    <w:p>
      <w:pPr>
        <w:pStyle w:val="BodyText"/>
        <w:spacing w:before="1"/>
      </w:pPr>
    </w:p>
    <w:p>
      <w:pPr>
        <w:pStyle w:val="BodyText"/>
        <w:spacing w:line="480" w:lineRule="auto"/>
        <w:ind w:left="1336" w:right="1213"/>
        <w:jc w:val="both"/>
      </w:pPr>
      <w:r>
        <w:rPr/>
        <w:t>“Timescales</w:t>
      </w:r>
      <w:r>
        <w:rPr>
          <w:spacing w:val="-11"/>
        </w:rPr>
        <w:t> </w:t>
      </w:r>
      <w:r>
        <w:rPr/>
        <w:t>are</w:t>
      </w:r>
      <w:r>
        <w:rPr>
          <w:spacing w:val="-10"/>
        </w:rPr>
        <w:t> </w:t>
      </w:r>
      <w:r>
        <w:rPr/>
        <w:t>the</w:t>
      </w:r>
      <w:r>
        <w:rPr>
          <w:spacing w:val="-10"/>
        </w:rPr>
        <w:t> </w:t>
      </w:r>
      <w:r>
        <w:rPr/>
        <w:t>biggest</w:t>
      </w:r>
      <w:r>
        <w:rPr>
          <w:spacing w:val="-10"/>
        </w:rPr>
        <w:t> </w:t>
      </w:r>
      <w:r>
        <w:rPr/>
        <w:t>influence;</w:t>
      </w:r>
      <w:r>
        <w:rPr>
          <w:spacing w:val="-10"/>
        </w:rPr>
        <w:t> </w:t>
      </w:r>
      <w:r>
        <w:rPr/>
        <w:t>how</w:t>
      </w:r>
      <w:r>
        <w:rPr>
          <w:spacing w:val="-11"/>
        </w:rPr>
        <w:t> </w:t>
      </w:r>
      <w:r>
        <w:rPr/>
        <w:t>long</w:t>
      </w:r>
      <w:r>
        <w:rPr>
          <w:spacing w:val="-9"/>
        </w:rPr>
        <w:t> </w:t>
      </w:r>
      <w:r>
        <w:rPr/>
        <w:t>it</w:t>
      </w:r>
      <w:r>
        <w:rPr>
          <w:spacing w:val="-11"/>
        </w:rPr>
        <w:t> </w:t>
      </w:r>
      <w:r>
        <w:rPr/>
        <w:t>takes</w:t>
      </w:r>
      <w:r>
        <w:rPr>
          <w:spacing w:val="-11"/>
        </w:rPr>
        <w:t> </w:t>
      </w:r>
      <w:r>
        <w:rPr/>
        <w:t>for</w:t>
      </w:r>
      <w:r>
        <w:rPr>
          <w:spacing w:val="-9"/>
        </w:rPr>
        <w:t> </w:t>
      </w:r>
      <w:r>
        <w:rPr/>
        <w:t>the</w:t>
      </w:r>
      <w:r>
        <w:rPr>
          <w:spacing w:val="-10"/>
        </w:rPr>
        <w:t> </w:t>
      </w:r>
      <w:r>
        <w:rPr/>
        <w:t>data</w:t>
      </w:r>
      <w:r>
        <w:rPr>
          <w:spacing w:val="-9"/>
        </w:rPr>
        <w:t> </w:t>
      </w:r>
      <w:r>
        <w:rPr/>
        <w:t>to</w:t>
      </w:r>
      <w:r>
        <w:rPr>
          <w:spacing w:val="-9"/>
        </w:rPr>
        <w:t> </w:t>
      </w:r>
      <w:r>
        <w:rPr/>
        <w:t>be</w:t>
      </w:r>
      <w:r>
        <w:rPr>
          <w:spacing w:val="-15"/>
        </w:rPr>
        <w:t> </w:t>
      </w:r>
      <w:r>
        <w:rPr/>
        <w:t>mounted into HE’s databases is key. The A160 timescales were particularly tight, in fact, pretty impossible, as when work was being signed off, on-site data was expected to be mounted in the relevant database” (Interview Participant MW, 2021).</w:t>
      </w:r>
    </w:p>
    <w:p>
      <w:pPr>
        <w:pStyle w:val="BodyText"/>
      </w:pPr>
    </w:p>
    <w:p>
      <w:pPr>
        <w:pStyle w:val="BodyText"/>
        <w:spacing w:before="1"/>
      </w:pPr>
    </w:p>
    <w:p>
      <w:pPr>
        <w:pStyle w:val="BodyText"/>
        <w:spacing w:line="480" w:lineRule="auto"/>
        <w:ind w:left="1336" w:right="1211"/>
        <w:jc w:val="both"/>
      </w:pPr>
      <w:r>
        <w:rPr/>
        <w:t>As noted in the case studies, the process is still very manual, and the databases are very rigid in how they will accept information. “Because of the way the HE databases</w:t>
      </w:r>
      <w:r>
        <w:rPr>
          <w:spacing w:val="-8"/>
        </w:rPr>
        <w:t> </w:t>
      </w:r>
      <w:r>
        <w:rPr/>
        <w:t>are</w:t>
      </w:r>
      <w:r>
        <w:rPr>
          <w:spacing w:val="-3"/>
        </w:rPr>
        <w:t> </w:t>
      </w:r>
      <w:r>
        <w:rPr/>
        <w:t>set</w:t>
      </w:r>
      <w:r>
        <w:rPr>
          <w:spacing w:val="-8"/>
        </w:rPr>
        <w:t> </w:t>
      </w:r>
      <w:r>
        <w:rPr/>
        <w:t>up,</w:t>
      </w:r>
      <w:r>
        <w:rPr>
          <w:spacing w:val="-3"/>
        </w:rPr>
        <w:t> </w:t>
      </w:r>
      <w:r>
        <w:rPr/>
        <w:t>the</w:t>
      </w:r>
      <w:r>
        <w:rPr>
          <w:spacing w:val="-3"/>
        </w:rPr>
        <w:t> </w:t>
      </w:r>
      <w:r>
        <w:rPr/>
        <w:t>current</w:t>
      </w:r>
      <w:r>
        <w:rPr>
          <w:spacing w:val="-3"/>
        </w:rPr>
        <w:t> </w:t>
      </w:r>
      <w:r>
        <w:rPr/>
        <w:t>methods</w:t>
      </w:r>
      <w:r>
        <w:rPr>
          <w:spacing w:val="-8"/>
        </w:rPr>
        <w:t> </w:t>
      </w:r>
      <w:r>
        <w:rPr/>
        <w:t>are</w:t>
      </w:r>
      <w:r>
        <w:rPr>
          <w:spacing w:val="-7"/>
        </w:rPr>
        <w:t> </w:t>
      </w:r>
      <w:r>
        <w:rPr/>
        <w:t>the</w:t>
      </w:r>
      <w:r>
        <w:rPr>
          <w:spacing w:val="-7"/>
        </w:rPr>
        <w:t> </w:t>
      </w:r>
      <w:r>
        <w:rPr/>
        <w:t>only</w:t>
      </w:r>
      <w:r>
        <w:rPr>
          <w:spacing w:val="-3"/>
        </w:rPr>
        <w:t> </w:t>
      </w:r>
      <w:r>
        <w:rPr/>
        <w:t>way to</w:t>
      </w:r>
      <w:r>
        <w:rPr>
          <w:spacing w:val="-7"/>
        </w:rPr>
        <w:t> </w:t>
      </w:r>
      <w:r>
        <w:rPr/>
        <w:t>get</w:t>
      </w:r>
      <w:r>
        <w:rPr>
          <w:spacing w:val="-8"/>
        </w:rPr>
        <w:t> </w:t>
      </w:r>
      <w:r>
        <w:rPr/>
        <w:t>information</w:t>
      </w:r>
      <w:r>
        <w:rPr>
          <w:spacing w:val="-3"/>
        </w:rPr>
        <w:t> </w:t>
      </w:r>
      <w:r>
        <w:rPr/>
        <w:t>into the databases. They do not allow for any different methods. Databases will only accept</w:t>
      </w:r>
      <w:r>
        <w:rPr>
          <w:spacing w:val="-2"/>
        </w:rPr>
        <w:t> </w:t>
      </w:r>
      <w:r>
        <w:rPr/>
        <w:t>certain</w:t>
      </w:r>
      <w:r>
        <w:rPr>
          <w:spacing w:val="-4"/>
        </w:rPr>
        <w:t> </w:t>
      </w:r>
      <w:r>
        <w:rPr/>
        <w:t>formats, therefore</w:t>
      </w:r>
      <w:r>
        <w:rPr>
          <w:spacing w:val="-4"/>
        </w:rPr>
        <w:t> </w:t>
      </w:r>
      <w:r>
        <w:rPr/>
        <w:t>the</w:t>
      </w:r>
      <w:r>
        <w:rPr>
          <w:spacing w:val="-6"/>
        </w:rPr>
        <w:t> </w:t>
      </w:r>
      <w:r>
        <w:rPr/>
        <w:t>data,</w:t>
      </w:r>
      <w:r>
        <w:rPr>
          <w:spacing w:val="-7"/>
        </w:rPr>
        <w:t> </w:t>
      </w:r>
      <w:r>
        <w:rPr/>
        <w:t>however,</w:t>
      </w:r>
      <w:r>
        <w:rPr>
          <w:spacing w:val="-2"/>
        </w:rPr>
        <w:t> </w:t>
      </w:r>
      <w:r>
        <w:rPr/>
        <w:t>captured</w:t>
      </w:r>
      <w:r>
        <w:rPr>
          <w:spacing w:val="-2"/>
        </w:rPr>
        <w:t> </w:t>
      </w:r>
      <w:r>
        <w:rPr/>
        <w:t>at</w:t>
      </w:r>
      <w:r>
        <w:rPr>
          <w:spacing w:val="-7"/>
        </w:rPr>
        <w:t> </w:t>
      </w:r>
      <w:r>
        <w:rPr/>
        <w:t>the</w:t>
      </w:r>
      <w:r>
        <w:rPr>
          <w:spacing w:val="-6"/>
        </w:rPr>
        <w:t> </w:t>
      </w:r>
      <w:r>
        <w:rPr/>
        <w:t>end, needs</w:t>
      </w:r>
      <w:r>
        <w:rPr>
          <w:spacing w:val="-7"/>
        </w:rPr>
        <w:t> </w:t>
      </w:r>
      <w:r>
        <w:rPr/>
        <w:t>to be able to be output to the traditional formats“ (Interview Participant ER, 2021).</w:t>
      </w:r>
    </w:p>
    <w:p>
      <w:pPr>
        <w:pStyle w:val="BodyText"/>
      </w:pPr>
    </w:p>
    <w:p>
      <w:pPr>
        <w:pStyle w:val="BodyText"/>
        <w:spacing w:before="2"/>
      </w:pPr>
    </w:p>
    <w:p>
      <w:pPr>
        <w:pStyle w:val="BodyText"/>
        <w:spacing w:line="480" w:lineRule="auto"/>
        <w:ind w:left="1336" w:right="1216"/>
        <w:jc w:val="both"/>
      </w:pPr>
      <w:r>
        <w:rPr/>
        <w:t>Consent</w:t>
      </w:r>
      <w:r>
        <w:rPr>
          <w:spacing w:val="-7"/>
        </w:rPr>
        <w:t> </w:t>
      </w:r>
      <w:r>
        <w:rPr/>
        <w:t>to</w:t>
      </w:r>
      <w:r>
        <w:rPr>
          <w:spacing w:val="-2"/>
        </w:rPr>
        <w:t> </w:t>
      </w:r>
      <w:r>
        <w:rPr/>
        <w:t>Implement</w:t>
      </w:r>
      <w:r>
        <w:rPr>
          <w:spacing w:val="-7"/>
        </w:rPr>
        <w:t> </w:t>
      </w:r>
      <w:r>
        <w:rPr/>
        <w:t>(CTI) is</w:t>
      </w:r>
      <w:r>
        <w:rPr>
          <w:spacing w:val="-8"/>
        </w:rPr>
        <w:t> </w:t>
      </w:r>
      <w:r>
        <w:rPr/>
        <w:t>the</w:t>
      </w:r>
      <w:r>
        <w:rPr>
          <w:spacing w:val="-7"/>
        </w:rPr>
        <w:t> </w:t>
      </w:r>
      <w:r>
        <w:rPr/>
        <w:t>pivotal</w:t>
      </w:r>
      <w:r>
        <w:rPr>
          <w:spacing w:val="-9"/>
        </w:rPr>
        <w:t> </w:t>
      </w:r>
      <w:r>
        <w:rPr/>
        <w:t>sign-off,</w:t>
      </w:r>
      <w:r>
        <w:rPr>
          <w:spacing w:val="-6"/>
        </w:rPr>
        <w:t> </w:t>
      </w:r>
      <w:r>
        <w:rPr/>
        <w:t>marking</w:t>
      </w:r>
      <w:r>
        <w:rPr>
          <w:spacing w:val="-2"/>
        </w:rPr>
        <w:t> </w:t>
      </w:r>
      <w:r>
        <w:rPr/>
        <w:t>the</w:t>
      </w:r>
      <w:r>
        <w:rPr>
          <w:spacing w:val="-6"/>
        </w:rPr>
        <w:t> </w:t>
      </w:r>
      <w:r>
        <w:rPr/>
        <w:t>pathway</w:t>
      </w:r>
      <w:r>
        <w:rPr>
          <w:spacing w:val="-7"/>
        </w:rPr>
        <w:t> </w:t>
      </w:r>
      <w:r>
        <w:rPr/>
        <w:t>to</w:t>
      </w:r>
      <w:r>
        <w:rPr>
          <w:spacing w:val="-6"/>
        </w:rPr>
        <w:t> </w:t>
      </w:r>
      <w:r>
        <w:rPr/>
        <w:t>resume operations at full capacity. It represents a fundamental set of prerequisites, essential</w:t>
      </w:r>
      <w:r>
        <w:rPr>
          <w:spacing w:val="-9"/>
        </w:rPr>
        <w:t> </w:t>
      </w:r>
      <w:r>
        <w:rPr/>
        <w:t>even</w:t>
      </w:r>
      <w:r>
        <w:rPr>
          <w:spacing w:val="-8"/>
        </w:rPr>
        <w:t> </w:t>
      </w:r>
      <w:r>
        <w:rPr/>
        <w:t>before</w:t>
      </w:r>
      <w:r>
        <w:rPr>
          <w:spacing w:val="-4"/>
        </w:rPr>
        <w:t> </w:t>
      </w:r>
      <w:r>
        <w:rPr/>
        <w:t>finalising</w:t>
      </w:r>
      <w:r>
        <w:rPr>
          <w:spacing w:val="-7"/>
        </w:rPr>
        <w:t> </w:t>
      </w:r>
      <w:r>
        <w:rPr/>
        <w:t>the</w:t>
      </w:r>
      <w:r>
        <w:rPr>
          <w:spacing w:val="-8"/>
        </w:rPr>
        <w:t> </w:t>
      </w:r>
      <w:r>
        <w:rPr/>
        <w:t>as-built</w:t>
      </w:r>
      <w:r>
        <w:rPr>
          <w:spacing w:val="-13"/>
        </w:rPr>
        <w:t> </w:t>
      </w:r>
      <w:r>
        <w:rPr/>
        <w:t>documentation.</w:t>
      </w:r>
      <w:r>
        <w:rPr>
          <w:spacing w:val="-8"/>
        </w:rPr>
        <w:t> </w:t>
      </w:r>
      <w:r>
        <w:rPr/>
        <w:t>The</w:t>
      </w:r>
      <w:r>
        <w:rPr>
          <w:spacing w:val="-8"/>
        </w:rPr>
        <w:t> </w:t>
      </w:r>
      <w:r>
        <w:rPr/>
        <w:t>stringent</w:t>
      </w:r>
      <w:r>
        <w:rPr>
          <w:spacing w:val="-8"/>
        </w:rPr>
        <w:t> </w:t>
      </w:r>
      <w:r>
        <w:rPr/>
        <w:t>nature</w:t>
      </w:r>
      <w:r>
        <w:rPr>
          <w:spacing w:val="-8"/>
        </w:rPr>
        <w:t> </w:t>
      </w:r>
      <w:r>
        <w:rPr/>
        <w:t>of CTI demands adherence to the ADMM data, posing a significant challenge to the team.</w:t>
      </w:r>
      <w:r>
        <w:rPr>
          <w:spacing w:val="-1"/>
        </w:rPr>
        <w:t> </w:t>
      </w:r>
      <w:r>
        <w:rPr/>
        <w:t>Nevertheless,</w:t>
      </w:r>
      <w:r>
        <w:rPr>
          <w:spacing w:val="-1"/>
        </w:rPr>
        <w:t> </w:t>
      </w:r>
      <w:r>
        <w:rPr/>
        <w:t>it is</w:t>
      </w:r>
      <w:r>
        <w:rPr>
          <w:spacing w:val="-1"/>
        </w:rPr>
        <w:t> </w:t>
      </w:r>
      <w:r>
        <w:rPr/>
        <w:t>a</w:t>
      </w:r>
      <w:r>
        <w:rPr>
          <w:spacing w:val="-1"/>
        </w:rPr>
        <w:t> </w:t>
      </w:r>
      <w:r>
        <w:rPr/>
        <w:t>critical</w:t>
      </w:r>
      <w:r>
        <w:rPr>
          <w:spacing w:val="-1"/>
        </w:rPr>
        <w:t> </w:t>
      </w:r>
      <w:r>
        <w:rPr/>
        <w:t>milestone</w:t>
      </w:r>
      <w:r>
        <w:rPr>
          <w:spacing w:val="-1"/>
        </w:rPr>
        <w:t> </w:t>
      </w:r>
      <w:r>
        <w:rPr/>
        <w:t>in</w:t>
      </w:r>
      <w:r>
        <w:rPr>
          <w:spacing w:val="-1"/>
        </w:rPr>
        <w:t> </w:t>
      </w:r>
      <w:r>
        <w:rPr/>
        <w:t>ensuring the</w:t>
      </w:r>
      <w:r>
        <w:rPr>
          <w:spacing w:val="-1"/>
        </w:rPr>
        <w:t> </w:t>
      </w:r>
      <w:r>
        <w:rPr/>
        <w:t>seamless</w:t>
      </w:r>
      <w:r>
        <w:rPr>
          <w:spacing w:val="-1"/>
        </w:rPr>
        <w:t> </w:t>
      </w:r>
      <w:r>
        <w:rPr/>
        <w:t>progression towards the goal.</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Capturing the as-built data and populating the ADMM attributes as per as-built is challenging; creating information from surveys prior to as-built drawing updates due to time constraints. Accessing certain attribute information can be time- consuming, as can looking up multiple installation sheets for specific information. The time frame for completion is crucially important; the area teams need the information</w:t>
      </w:r>
      <w:r>
        <w:rPr>
          <w:spacing w:val="-6"/>
        </w:rPr>
        <w:t> </w:t>
      </w:r>
      <w:r>
        <w:rPr/>
        <w:t>for</w:t>
      </w:r>
      <w:r>
        <w:rPr>
          <w:spacing w:val="-5"/>
        </w:rPr>
        <w:t> </w:t>
      </w:r>
      <w:r>
        <w:rPr/>
        <w:t>when</w:t>
      </w:r>
      <w:r>
        <w:rPr>
          <w:spacing w:val="-6"/>
        </w:rPr>
        <w:t> </w:t>
      </w:r>
      <w:r>
        <w:rPr/>
        <w:t>the</w:t>
      </w:r>
      <w:r>
        <w:rPr>
          <w:spacing w:val="-11"/>
        </w:rPr>
        <w:t> </w:t>
      </w:r>
      <w:r>
        <w:rPr/>
        <w:t>motorway</w:t>
      </w:r>
      <w:r>
        <w:rPr>
          <w:spacing w:val="-6"/>
        </w:rPr>
        <w:t> </w:t>
      </w:r>
      <w:r>
        <w:rPr/>
        <w:t>opens</w:t>
      </w:r>
      <w:r>
        <w:rPr>
          <w:spacing w:val="-7"/>
        </w:rPr>
        <w:t> </w:t>
      </w:r>
      <w:r>
        <w:rPr/>
        <w:t>back</w:t>
      </w:r>
      <w:r>
        <w:rPr>
          <w:spacing w:val="-7"/>
        </w:rPr>
        <w:t> </w:t>
      </w:r>
      <w:r>
        <w:rPr/>
        <w:t>up</w:t>
      </w:r>
      <w:r>
        <w:rPr>
          <w:spacing w:val="-6"/>
        </w:rPr>
        <w:t> </w:t>
      </w:r>
      <w:r>
        <w:rPr/>
        <w:t>to</w:t>
      </w:r>
      <w:r>
        <w:rPr>
          <w:spacing w:val="-6"/>
        </w:rPr>
        <w:t> </w:t>
      </w:r>
      <w:r>
        <w:rPr/>
        <w:t>70mph and</w:t>
      </w:r>
      <w:r>
        <w:rPr>
          <w:spacing w:val="-11"/>
        </w:rPr>
        <w:t> </w:t>
      </w:r>
      <w:r>
        <w:rPr/>
        <w:t>all</w:t>
      </w:r>
      <w:r>
        <w:rPr>
          <w:spacing w:val="-8"/>
        </w:rPr>
        <w:t> </w:t>
      </w:r>
      <w:r>
        <w:rPr/>
        <w:t>lanes</w:t>
      </w:r>
      <w:r>
        <w:rPr>
          <w:spacing w:val="-7"/>
        </w:rPr>
        <w:t> </w:t>
      </w:r>
      <w:r>
        <w:rPr/>
        <w:t>running, therefore on day one, the rest of the handover documentation, i.e. the H&amp;S file, including As-builts, certificate etc is handed over three months later (Interview Participant BE, 2021).</w:t>
      </w:r>
    </w:p>
    <w:p>
      <w:pPr>
        <w:pStyle w:val="BodyText"/>
      </w:pPr>
    </w:p>
    <w:p>
      <w:pPr>
        <w:pStyle w:val="BodyText"/>
      </w:pPr>
    </w:p>
    <w:p>
      <w:pPr>
        <w:pStyle w:val="BodyText"/>
        <w:spacing w:before="58"/>
      </w:pPr>
    </w:p>
    <w:p>
      <w:pPr>
        <w:pStyle w:val="ListParagraph"/>
        <w:numPr>
          <w:ilvl w:val="2"/>
          <w:numId w:val="15"/>
        </w:numPr>
        <w:tabs>
          <w:tab w:pos="1938" w:val="left" w:leader="none"/>
        </w:tabs>
        <w:spacing w:line="240" w:lineRule="auto" w:before="0" w:after="0"/>
        <w:ind w:left="1938" w:right="0" w:hanging="602"/>
        <w:jc w:val="left"/>
        <w:rPr>
          <w:sz w:val="24"/>
        </w:rPr>
      </w:pPr>
      <w:bookmarkStart w:name="4.7.7 Contributing Factors–Lack of Plann" w:id="215"/>
      <w:bookmarkEnd w:id="215"/>
      <w:r>
        <w:rPr/>
      </w:r>
      <w:bookmarkStart w:name="_bookmark122" w:id="216"/>
      <w:bookmarkEnd w:id="216"/>
      <w:r>
        <w:rPr/>
      </w:r>
      <w:r>
        <w:rPr>
          <w:sz w:val="24"/>
        </w:rPr>
        <w:t>Contributing</w:t>
      </w:r>
      <w:r>
        <w:rPr>
          <w:spacing w:val="-8"/>
          <w:sz w:val="24"/>
        </w:rPr>
        <w:t> </w:t>
      </w:r>
      <w:r>
        <w:rPr>
          <w:sz w:val="24"/>
        </w:rPr>
        <w:t>Factors–Lack</w:t>
      </w:r>
      <w:r>
        <w:rPr>
          <w:spacing w:val="-9"/>
          <w:sz w:val="24"/>
        </w:rPr>
        <w:t> </w:t>
      </w:r>
      <w:r>
        <w:rPr>
          <w:sz w:val="24"/>
        </w:rPr>
        <w:t>of</w:t>
      </w:r>
      <w:r>
        <w:rPr>
          <w:spacing w:val="-3"/>
          <w:sz w:val="24"/>
        </w:rPr>
        <w:t> </w:t>
      </w:r>
      <w:r>
        <w:rPr>
          <w:sz w:val="24"/>
        </w:rPr>
        <w:t>Planning</w:t>
      </w:r>
      <w:r>
        <w:rPr>
          <w:spacing w:val="-8"/>
          <w:sz w:val="24"/>
        </w:rPr>
        <w:t> </w:t>
      </w:r>
      <w:r>
        <w:rPr>
          <w:sz w:val="24"/>
        </w:rPr>
        <w:t>and Resources</w:t>
      </w:r>
      <w:r>
        <w:rPr>
          <w:spacing w:val="-2"/>
          <w:sz w:val="24"/>
        </w:rPr>
        <w:t> </w:t>
      </w:r>
      <w:r>
        <w:rPr>
          <w:sz w:val="24"/>
        </w:rPr>
        <w:t>for</w:t>
      </w:r>
      <w:r>
        <w:rPr>
          <w:spacing w:val="-3"/>
          <w:sz w:val="24"/>
        </w:rPr>
        <w:t> </w:t>
      </w:r>
      <w:r>
        <w:rPr>
          <w:spacing w:val="-2"/>
          <w:sz w:val="24"/>
        </w:rPr>
        <w:t>Handover</w:t>
      </w:r>
    </w:p>
    <w:p>
      <w:pPr>
        <w:pStyle w:val="BodyText"/>
        <w:spacing w:before="249"/>
      </w:pPr>
    </w:p>
    <w:p>
      <w:pPr>
        <w:pStyle w:val="BodyText"/>
        <w:spacing w:line="480" w:lineRule="auto" w:before="1"/>
        <w:ind w:left="1336" w:right="1214"/>
        <w:jc w:val="both"/>
      </w:pPr>
      <w:r>
        <w:rPr/>
        <w:t>Looking</w:t>
      </w:r>
      <w:r>
        <w:rPr>
          <w:spacing w:val="-1"/>
        </w:rPr>
        <w:t> </w:t>
      </w:r>
      <w:r>
        <w:rPr/>
        <w:t>over</w:t>
      </w:r>
      <w:r>
        <w:rPr>
          <w:spacing w:val="-1"/>
        </w:rPr>
        <w:t> </w:t>
      </w:r>
      <w:r>
        <w:rPr/>
        <w:t>the</w:t>
      </w:r>
      <w:r>
        <w:rPr>
          <w:spacing w:val="-1"/>
        </w:rPr>
        <w:t> </w:t>
      </w:r>
      <w:r>
        <w:rPr/>
        <w:t>case</w:t>
      </w:r>
      <w:r>
        <w:rPr>
          <w:spacing w:val="-1"/>
        </w:rPr>
        <w:t> </w:t>
      </w:r>
      <w:r>
        <w:rPr/>
        <w:t>studies</w:t>
      </w:r>
      <w:r>
        <w:rPr>
          <w:spacing w:val="-2"/>
        </w:rPr>
        <w:t> </w:t>
      </w:r>
      <w:r>
        <w:rPr/>
        <w:t>and</w:t>
      </w:r>
      <w:r>
        <w:rPr>
          <w:spacing w:val="-1"/>
        </w:rPr>
        <w:t> </w:t>
      </w:r>
      <w:r>
        <w:rPr/>
        <w:t>handing</w:t>
      </w:r>
      <w:r>
        <w:rPr>
          <w:spacing w:val="-1"/>
        </w:rPr>
        <w:t> </w:t>
      </w:r>
      <w:r>
        <w:rPr/>
        <w:t>them over to different HE area</w:t>
      </w:r>
      <w:r>
        <w:rPr>
          <w:spacing w:val="-1"/>
        </w:rPr>
        <w:t> </w:t>
      </w:r>
      <w:r>
        <w:rPr/>
        <w:t>teams, it became clear that better planning and more resources were required. On the SMP M1 junctions 23a to 25 project, the team did not want to make the same planning and handover mistakes on the A160 scheme.</w:t>
      </w:r>
    </w:p>
    <w:p>
      <w:pPr>
        <w:pStyle w:val="BodyText"/>
      </w:pPr>
    </w:p>
    <w:p>
      <w:pPr>
        <w:pStyle w:val="BodyText"/>
        <w:spacing w:before="1"/>
      </w:pPr>
    </w:p>
    <w:p>
      <w:pPr>
        <w:pStyle w:val="BodyText"/>
        <w:spacing w:line="480" w:lineRule="auto"/>
        <w:ind w:left="1336" w:right="1210"/>
        <w:jc w:val="both"/>
      </w:pPr>
      <w:r>
        <w:rPr/>
        <w:t>“Previous</w:t>
      </w:r>
      <w:r>
        <w:rPr>
          <w:spacing w:val="-17"/>
        </w:rPr>
        <w:t> </w:t>
      </w:r>
      <w:r>
        <w:rPr/>
        <w:t>scheme</w:t>
      </w:r>
      <w:r>
        <w:rPr>
          <w:spacing w:val="-17"/>
        </w:rPr>
        <w:t> </w:t>
      </w:r>
      <w:r>
        <w:rPr/>
        <w:t>lessons</w:t>
      </w:r>
      <w:r>
        <w:rPr>
          <w:spacing w:val="-16"/>
        </w:rPr>
        <w:t> </w:t>
      </w:r>
      <w:r>
        <w:rPr/>
        <w:t>learnt</w:t>
      </w:r>
      <w:r>
        <w:rPr>
          <w:spacing w:val="-17"/>
        </w:rPr>
        <w:t> </w:t>
      </w:r>
      <w:r>
        <w:rPr/>
        <w:t>regarding</w:t>
      </w:r>
      <w:r>
        <w:rPr>
          <w:spacing w:val="-17"/>
        </w:rPr>
        <w:t> </w:t>
      </w:r>
      <w:r>
        <w:rPr/>
        <w:t>asset</w:t>
      </w:r>
      <w:r>
        <w:rPr>
          <w:spacing w:val="-17"/>
        </w:rPr>
        <w:t> </w:t>
      </w:r>
      <w:r>
        <w:rPr/>
        <w:t>management</w:t>
      </w:r>
      <w:r>
        <w:rPr>
          <w:spacing w:val="-16"/>
        </w:rPr>
        <w:t> </w:t>
      </w:r>
      <w:r>
        <w:rPr/>
        <w:t>are</w:t>
      </w:r>
      <w:r>
        <w:rPr>
          <w:spacing w:val="-17"/>
        </w:rPr>
        <w:t> </w:t>
      </w:r>
      <w:r>
        <w:rPr/>
        <w:t>typically</w:t>
      </w:r>
      <w:r>
        <w:rPr>
          <w:spacing w:val="-17"/>
        </w:rPr>
        <w:t> </w:t>
      </w:r>
      <w:r>
        <w:rPr/>
        <w:t>left</w:t>
      </w:r>
      <w:r>
        <w:rPr>
          <w:spacing w:val="-16"/>
        </w:rPr>
        <w:t> </w:t>
      </w:r>
      <w:r>
        <w:rPr/>
        <w:t>last to complete rather than made a daily task/business as usual. Thus, increasing costs to track and manage data as the project nears the handover stage, due to hiring a third-party company specialising in asset management/data gathering” (Interview Participant DT, 2021).</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“Earlier engagement can help a successful handover. Also, engagement with the right personnel who will be taking the assets back over is essential. This should start at the design stage with the same personnel. Contractors and designers do not</w:t>
      </w:r>
      <w:r>
        <w:rPr>
          <w:spacing w:val="-12"/>
        </w:rPr>
        <w:t> </w:t>
      </w:r>
      <w:r>
        <w:rPr/>
        <w:t>typically</w:t>
      </w:r>
      <w:r>
        <w:rPr>
          <w:spacing w:val="-12"/>
        </w:rPr>
        <w:t> </w:t>
      </w:r>
      <w:r>
        <w:rPr/>
        <w:t>understand</w:t>
      </w:r>
      <w:r>
        <w:rPr>
          <w:spacing w:val="-12"/>
        </w:rPr>
        <w:t> </w:t>
      </w:r>
      <w:r>
        <w:rPr/>
        <w:t>the</w:t>
      </w:r>
      <w:r>
        <w:rPr>
          <w:spacing w:val="-12"/>
        </w:rPr>
        <w:t> </w:t>
      </w:r>
      <w:r>
        <w:rPr/>
        <w:t>issues</w:t>
      </w:r>
      <w:r>
        <w:rPr>
          <w:spacing w:val="-13"/>
        </w:rPr>
        <w:t> </w:t>
      </w:r>
      <w:r>
        <w:rPr/>
        <w:t>with</w:t>
      </w:r>
      <w:r>
        <w:rPr>
          <w:spacing w:val="-11"/>
        </w:rPr>
        <w:t> </w:t>
      </w:r>
      <w:r>
        <w:rPr/>
        <w:t>maintaining</w:t>
      </w:r>
      <w:r>
        <w:rPr>
          <w:spacing w:val="-12"/>
        </w:rPr>
        <w:t> </w:t>
      </w:r>
      <w:r>
        <w:rPr/>
        <w:t>assets</w:t>
      </w:r>
      <w:r>
        <w:rPr>
          <w:spacing w:val="-12"/>
        </w:rPr>
        <w:t> </w:t>
      </w:r>
      <w:r>
        <w:rPr/>
        <w:t>or</w:t>
      </w:r>
      <w:r>
        <w:rPr>
          <w:spacing w:val="-11"/>
        </w:rPr>
        <w:t> </w:t>
      </w:r>
      <w:r>
        <w:rPr/>
        <w:t>asset</w:t>
      </w:r>
      <w:r>
        <w:rPr>
          <w:spacing w:val="-12"/>
        </w:rPr>
        <w:t> </w:t>
      </w:r>
      <w:r>
        <w:rPr/>
        <w:t>data,</w:t>
      </w:r>
      <w:r>
        <w:rPr>
          <w:spacing w:val="-5"/>
        </w:rPr>
        <w:t> </w:t>
      </w:r>
      <w:r>
        <w:rPr/>
        <w:t>therefore they can be reluctant to provide the amount of information required by Service Providers” (Interview Participant ER, 2021).</w:t>
      </w:r>
    </w:p>
    <w:p>
      <w:pPr>
        <w:pStyle w:val="BodyText"/>
      </w:pPr>
    </w:p>
    <w:p>
      <w:pPr>
        <w:pStyle w:val="BodyText"/>
        <w:spacing w:before="1"/>
      </w:pPr>
    </w:p>
    <w:p>
      <w:pPr>
        <w:pStyle w:val="BodyText"/>
        <w:spacing w:line="480" w:lineRule="auto" w:before="1"/>
        <w:ind w:left="1336" w:right="1221"/>
        <w:jc w:val="both"/>
      </w:pPr>
      <w:r>
        <w:rPr/>
        <w:t>Effective communication and proactive planning with the service</w:t>
      </w:r>
      <w:r>
        <w:rPr>
          <w:spacing w:val="-3"/>
        </w:rPr>
        <w:t> </w:t>
      </w:r>
      <w:r>
        <w:rPr/>
        <w:t>provider emerge as pivotal factors, as evidenced by the case studies. Their expertise allows them to offer invaluable insights into the data prerequisites for contractors, along with assistance and direction to ensure that the requisite data is furnished in optimal formats for various HE databases.</w:t>
      </w:r>
    </w:p>
    <w:p>
      <w:pPr>
        <w:pStyle w:val="BodyText"/>
      </w:pPr>
    </w:p>
    <w:p>
      <w:pPr>
        <w:pStyle w:val="BodyText"/>
        <w:spacing w:before="1"/>
      </w:pPr>
    </w:p>
    <w:p>
      <w:pPr>
        <w:pStyle w:val="BodyText"/>
        <w:spacing w:line="480" w:lineRule="auto"/>
        <w:ind w:left="1336" w:right="1218"/>
        <w:jc w:val="both"/>
      </w:pPr>
      <w:r>
        <w:rPr/>
        <w:t>“Unfortunately,</w:t>
      </w:r>
      <w:r>
        <w:rPr>
          <w:spacing w:val="-17"/>
        </w:rPr>
        <w:t> </w:t>
      </w:r>
      <w:r>
        <w:rPr/>
        <w:t>this</w:t>
      </w:r>
      <w:r>
        <w:rPr>
          <w:spacing w:val="-17"/>
        </w:rPr>
        <w:t> </w:t>
      </w:r>
      <w:r>
        <w:rPr/>
        <w:t>is</w:t>
      </w:r>
      <w:r>
        <w:rPr>
          <w:spacing w:val="-16"/>
        </w:rPr>
        <w:t> </w:t>
      </w:r>
      <w:r>
        <w:rPr/>
        <w:t>historic.</w:t>
      </w:r>
      <w:r>
        <w:rPr>
          <w:spacing w:val="-17"/>
        </w:rPr>
        <w:t> </w:t>
      </w:r>
      <w:r>
        <w:rPr/>
        <w:t>Contractors</w:t>
      </w:r>
      <w:r>
        <w:rPr>
          <w:spacing w:val="-17"/>
        </w:rPr>
        <w:t> </w:t>
      </w:r>
      <w:r>
        <w:rPr/>
        <w:t>see</w:t>
      </w:r>
      <w:r>
        <w:rPr>
          <w:spacing w:val="-17"/>
        </w:rPr>
        <w:t> </w:t>
      </w:r>
      <w:r>
        <w:rPr/>
        <w:t>the</w:t>
      </w:r>
      <w:r>
        <w:rPr>
          <w:spacing w:val="-16"/>
        </w:rPr>
        <w:t> </w:t>
      </w:r>
      <w:r>
        <w:rPr/>
        <w:t>handover</w:t>
      </w:r>
      <w:r>
        <w:rPr>
          <w:spacing w:val="-15"/>
        </w:rPr>
        <w:t> </w:t>
      </w:r>
      <w:r>
        <w:rPr/>
        <w:t>as</w:t>
      </w:r>
      <w:r>
        <w:rPr>
          <w:spacing w:val="-16"/>
        </w:rPr>
        <w:t> </w:t>
      </w:r>
      <w:r>
        <w:rPr/>
        <w:t>being</w:t>
      </w:r>
      <w:r>
        <w:rPr>
          <w:spacing w:val="-16"/>
        </w:rPr>
        <w:t> </w:t>
      </w:r>
      <w:r>
        <w:rPr/>
        <w:t>the</w:t>
      </w:r>
      <w:r>
        <w:rPr>
          <w:spacing w:val="-16"/>
        </w:rPr>
        <w:t> </w:t>
      </w:r>
      <w:r>
        <w:rPr/>
        <w:t>last</w:t>
      </w:r>
      <w:r>
        <w:rPr>
          <w:spacing w:val="-16"/>
        </w:rPr>
        <w:t> </w:t>
      </w:r>
      <w:r>
        <w:rPr/>
        <w:t>piece of</w:t>
      </w:r>
      <w:r>
        <w:rPr>
          <w:spacing w:val="-17"/>
        </w:rPr>
        <w:t> </w:t>
      </w:r>
      <w:r>
        <w:rPr/>
        <w:t>the</w:t>
      </w:r>
      <w:r>
        <w:rPr>
          <w:spacing w:val="-17"/>
        </w:rPr>
        <w:t> </w:t>
      </w:r>
      <w:r>
        <w:rPr/>
        <w:t>jigsaw</w:t>
      </w:r>
      <w:r>
        <w:rPr>
          <w:spacing w:val="-16"/>
        </w:rPr>
        <w:t> </w:t>
      </w:r>
      <w:r>
        <w:rPr/>
        <w:t>in</w:t>
      </w:r>
      <w:r>
        <w:rPr>
          <w:spacing w:val="-17"/>
        </w:rPr>
        <w:t> </w:t>
      </w:r>
      <w:r>
        <w:rPr/>
        <w:t>relation</w:t>
      </w:r>
      <w:r>
        <w:rPr>
          <w:spacing w:val="-17"/>
        </w:rPr>
        <w:t> </w:t>
      </w:r>
      <w:r>
        <w:rPr/>
        <w:t>to</w:t>
      </w:r>
      <w:r>
        <w:rPr>
          <w:spacing w:val="-17"/>
        </w:rPr>
        <w:t> </w:t>
      </w:r>
      <w:r>
        <w:rPr/>
        <w:t>major</w:t>
      </w:r>
      <w:r>
        <w:rPr>
          <w:spacing w:val="-16"/>
        </w:rPr>
        <w:t> </w:t>
      </w:r>
      <w:r>
        <w:rPr/>
        <w:t>projects.</w:t>
      </w:r>
      <w:r>
        <w:rPr>
          <w:spacing w:val="-17"/>
        </w:rPr>
        <w:t> </w:t>
      </w:r>
      <w:r>
        <w:rPr/>
        <w:t>Then,</w:t>
      </w:r>
      <w:r>
        <w:rPr>
          <w:spacing w:val="-17"/>
        </w:rPr>
        <w:t> </w:t>
      </w:r>
      <w:r>
        <w:rPr/>
        <w:t>the</w:t>
      </w:r>
      <w:r>
        <w:rPr>
          <w:spacing w:val="-16"/>
        </w:rPr>
        <w:t> </w:t>
      </w:r>
      <w:r>
        <w:rPr/>
        <w:t>process</w:t>
      </w:r>
      <w:r>
        <w:rPr>
          <w:spacing w:val="-17"/>
        </w:rPr>
        <w:t> </w:t>
      </w:r>
      <w:r>
        <w:rPr/>
        <w:t>can</w:t>
      </w:r>
      <w:r>
        <w:rPr>
          <w:spacing w:val="-17"/>
        </w:rPr>
        <w:t> </w:t>
      </w:r>
      <w:r>
        <w:rPr/>
        <w:t>become</w:t>
      </w:r>
      <w:r>
        <w:rPr>
          <w:spacing w:val="-16"/>
        </w:rPr>
        <w:t> </w:t>
      </w:r>
      <w:r>
        <w:rPr/>
        <w:t>somewhat rushed, and the data requirements of the service provider who is managing HE’s databases on their behalf are often not understood” (Interview Participant MW, </w:t>
      </w:r>
      <w:r>
        <w:rPr>
          <w:spacing w:val="-2"/>
        </w:rPr>
        <w:t>2021).</w:t>
      </w:r>
    </w:p>
    <w:p>
      <w:pPr>
        <w:pStyle w:val="BodyText"/>
      </w:pPr>
    </w:p>
    <w:p>
      <w:pPr>
        <w:pStyle w:val="BodyText"/>
      </w:pPr>
    </w:p>
    <w:p>
      <w:pPr>
        <w:pStyle w:val="BodyText"/>
      </w:pPr>
    </w:p>
    <w:p>
      <w:pPr>
        <w:pStyle w:val="BodyText"/>
        <w:spacing w:before="40"/>
      </w:pPr>
    </w:p>
    <w:p>
      <w:pPr>
        <w:pStyle w:val="ListParagraph"/>
        <w:numPr>
          <w:ilvl w:val="1"/>
          <w:numId w:val="15"/>
        </w:numPr>
        <w:tabs>
          <w:tab w:pos="1737" w:val="left" w:leader="none"/>
        </w:tabs>
        <w:spacing w:line="240" w:lineRule="auto" w:before="0" w:after="0"/>
        <w:ind w:left="1737" w:right="0" w:hanging="401"/>
        <w:jc w:val="left"/>
        <w:rPr>
          <w:sz w:val="24"/>
        </w:rPr>
      </w:pPr>
      <w:bookmarkStart w:name="4.8 Conclusion" w:id="217"/>
      <w:bookmarkEnd w:id="217"/>
      <w:r>
        <w:rPr/>
      </w:r>
      <w:bookmarkStart w:name="_bookmark123" w:id="218"/>
      <w:bookmarkEnd w:id="218"/>
      <w:r>
        <w:rPr/>
      </w:r>
      <w:r>
        <w:rPr>
          <w:spacing w:val="-2"/>
          <w:sz w:val="24"/>
        </w:rPr>
        <w:t>Conclusion</w:t>
      </w:r>
    </w:p>
    <w:p>
      <w:pPr>
        <w:pStyle w:val="BodyText"/>
        <w:spacing w:before="254"/>
      </w:pPr>
    </w:p>
    <w:p>
      <w:pPr>
        <w:pStyle w:val="BodyText"/>
        <w:spacing w:line="480" w:lineRule="auto"/>
        <w:ind w:left="1336" w:right="1215"/>
        <w:jc w:val="both"/>
      </w:pPr>
      <w:r>
        <w:rPr/>
        <w:t>With</w:t>
      </w:r>
      <w:r>
        <w:rPr>
          <w:spacing w:val="-6"/>
        </w:rPr>
        <w:t> </w:t>
      </w:r>
      <w:r>
        <w:rPr/>
        <w:t>varying</w:t>
      </w:r>
      <w:r>
        <w:rPr>
          <w:spacing w:val="-6"/>
        </w:rPr>
        <w:t> </w:t>
      </w:r>
      <w:r>
        <w:rPr/>
        <w:t>degrees</w:t>
      </w:r>
      <w:r>
        <w:rPr>
          <w:spacing w:val="-12"/>
        </w:rPr>
        <w:t> </w:t>
      </w:r>
      <w:r>
        <w:rPr/>
        <w:t>of</w:t>
      </w:r>
      <w:r>
        <w:rPr>
          <w:spacing w:val="-6"/>
        </w:rPr>
        <w:t> </w:t>
      </w:r>
      <w:r>
        <w:rPr/>
        <w:t>success,</w:t>
      </w:r>
      <w:r>
        <w:rPr>
          <w:spacing w:val="-6"/>
        </w:rPr>
        <w:t> </w:t>
      </w:r>
      <w:r>
        <w:rPr/>
        <w:t>BIM</w:t>
      </w:r>
      <w:r>
        <w:rPr>
          <w:spacing w:val="-5"/>
        </w:rPr>
        <w:t> </w:t>
      </w:r>
      <w:r>
        <w:rPr/>
        <w:t>has</w:t>
      </w:r>
      <w:r>
        <w:rPr>
          <w:spacing w:val="-12"/>
        </w:rPr>
        <w:t> </w:t>
      </w:r>
      <w:r>
        <w:rPr/>
        <w:t>been</w:t>
      </w:r>
      <w:r>
        <w:rPr>
          <w:spacing w:val="-6"/>
        </w:rPr>
        <w:t> </w:t>
      </w:r>
      <w:r>
        <w:rPr/>
        <w:t>used</w:t>
      </w:r>
      <w:r>
        <w:rPr>
          <w:spacing w:val="-6"/>
        </w:rPr>
        <w:t> </w:t>
      </w:r>
      <w:r>
        <w:rPr/>
        <w:t>in</w:t>
      </w:r>
      <w:r>
        <w:rPr>
          <w:spacing w:val="-6"/>
        </w:rPr>
        <w:t> </w:t>
      </w:r>
      <w:r>
        <w:rPr/>
        <w:t>all</w:t>
      </w:r>
      <w:r>
        <w:rPr>
          <w:spacing w:val="-12"/>
        </w:rPr>
        <w:t> </w:t>
      </w:r>
      <w:r>
        <w:rPr/>
        <w:t>the</w:t>
      </w:r>
      <w:r>
        <w:rPr>
          <w:spacing w:val="-6"/>
        </w:rPr>
        <w:t> </w:t>
      </w:r>
      <w:r>
        <w:rPr/>
        <w:t>case</w:t>
      </w:r>
      <w:r>
        <w:rPr>
          <w:spacing w:val="-11"/>
        </w:rPr>
        <w:t> </w:t>
      </w:r>
      <w:r>
        <w:rPr/>
        <w:t>studies</w:t>
      </w:r>
      <w:r>
        <w:rPr>
          <w:spacing w:val="-11"/>
        </w:rPr>
        <w:t> </w:t>
      </w:r>
      <w:r>
        <w:rPr/>
        <w:t>above to deliver a more reliable process, especially on early adopter schemes (A160). However,</w:t>
      </w:r>
      <w:r>
        <w:rPr>
          <w:spacing w:val="17"/>
        </w:rPr>
        <w:t> </w:t>
      </w:r>
      <w:r>
        <w:rPr/>
        <w:t>work</w:t>
      </w:r>
      <w:r>
        <w:rPr>
          <w:spacing w:val="17"/>
        </w:rPr>
        <w:t> </w:t>
      </w:r>
      <w:r>
        <w:rPr/>
        <w:t>remains</w:t>
      </w:r>
      <w:r>
        <w:rPr>
          <w:spacing w:val="17"/>
        </w:rPr>
        <w:t> </w:t>
      </w:r>
      <w:r>
        <w:rPr/>
        <w:t>before</w:t>
      </w:r>
      <w:r>
        <w:rPr>
          <w:spacing w:val="18"/>
        </w:rPr>
        <w:t> </w:t>
      </w:r>
      <w:r>
        <w:rPr/>
        <w:t>the</w:t>
      </w:r>
      <w:r>
        <w:rPr>
          <w:spacing w:val="18"/>
        </w:rPr>
        <w:t> </w:t>
      </w:r>
      <w:r>
        <w:rPr/>
        <w:t>BIM</w:t>
      </w:r>
      <w:r>
        <w:rPr>
          <w:spacing w:val="19"/>
        </w:rPr>
        <w:t> </w:t>
      </w:r>
      <w:r>
        <w:rPr/>
        <w:t>can</w:t>
      </w:r>
      <w:r>
        <w:rPr>
          <w:spacing w:val="18"/>
        </w:rPr>
        <w:t> </w:t>
      </w:r>
      <w:r>
        <w:rPr/>
        <w:t>fully</w:t>
      </w:r>
      <w:r>
        <w:rPr>
          <w:spacing w:val="17"/>
        </w:rPr>
        <w:t> </w:t>
      </w:r>
      <w:r>
        <w:rPr/>
        <w:t>mature</w:t>
      </w:r>
      <w:r>
        <w:rPr>
          <w:spacing w:val="18"/>
        </w:rPr>
        <w:t> </w:t>
      </w:r>
      <w:r>
        <w:rPr/>
        <w:t>in</w:t>
      </w:r>
      <w:r>
        <w:rPr>
          <w:spacing w:val="17"/>
        </w:rPr>
        <w:t> </w:t>
      </w:r>
      <w:r>
        <w:rPr/>
        <w:t>the</w:t>
      </w:r>
      <w:r>
        <w:rPr>
          <w:spacing w:val="18"/>
        </w:rPr>
        <w:t> </w:t>
      </w:r>
      <w:r>
        <w:rPr/>
        <w:t>highways</w:t>
      </w:r>
      <w:r>
        <w:rPr>
          <w:spacing w:val="17"/>
        </w:rPr>
        <w:t> </w:t>
      </w:r>
      <w:r>
        <w:rPr/>
        <w:t>sector,</w:t>
      </w:r>
    </w:p>
    <w:p>
      <w:pPr>
        <w:spacing w:after="0" w:line="480" w:lineRule="auto"/>
        <w:jc w:val="both"/>
        <w:sectPr>
          <w:pgSz w:w="11910" w:h="16840"/>
          <w:pgMar w:header="0" w:footer="1512" w:top="1360" w:bottom="1700" w:left="460" w:right="220"/>
        </w:sectPr>
      </w:pPr>
    </w:p>
    <w:p>
      <w:pPr>
        <w:pStyle w:val="BodyText"/>
        <w:spacing w:line="480" w:lineRule="auto" w:before="62"/>
        <w:ind w:left="1336" w:right="1223"/>
        <w:jc w:val="both"/>
      </w:pPr>
      <w:r>
        <w:rPr/>
        <w:t>especially for the handover of asset data attributes and how it is captured and validated for Highways England.</w:t>
      </w:r>
    </w:p>
    <w:p>
      <w:pPr>
        <w:pStyle w:val="BodyText"/>
      </w:pPr>
    </w:p>
    <w:p>
      <w:pPr>
        <w:pStyle w:val="BodyText"/>
        <w:spacing w:before="1"/>
      </w:pPr>
    </w:p>
    <w:p>
      <w:pPr>
        <w:pStyle w:val="BodyText"/>
        <w:spacing w:line="480" w:lineRule="auto"/>
        <w:ind w:left="1336" w:right="1212"/>
        <w:jc w:val="both"/>
      </w:pPr>
      <w:r>
        <w:rPr/>
        <w:t>Although these case studies have not considered all the challenges mentioned in the</w:t>
      </w:r>
      <w:r>
        <w:rPr>
          <w:spacing w:val="-6"/>
        </w:rPr>
        <w:t> </w:t>
      </w:r>
      <w:r>
        <w:rPr/>
        <w:t>literature,</w:t>
      </w:r>
      <w:r>
        <w:rPr>
          <w:spacing w:val="-6"/>
        </w:rPr>
        <w:t> </w:t>
      </w:r>
      <w:r>
        <w:rPr/>
        <w:t>this</w:t>
      </w:r>
      <w:r>
        <w:rPr>
          <w:spacing w:val="-7"/>
        </w:rPr>
        <w:t> </w:t>
      </w:r>
      <w:r>
        <w:rPr/>
        <w:t>research</w:t>
      </w:r>
      <w:r>
        <w:rPr>
          <w:spacing w:val="-6"/>
        </w:rPr>
        <w:t> </w:t>
      </w:r>
      <w:r>
        <w:rPr/>
        <w:t>still</w:t>
      </w:r>
      <w:r>
        <w:rPr>
          <w:spacing w:val="-8"/>
        </w:rPr>
        <w:t> </w:t>
      </w:r>
      <w:r>
        <w:rPr/>
        <w:t>has</w:t>
      </w:r>
      <w:r>
        <w:rPr>
          <w:spacing w:val="-7"/>
        </w:rPr>
        <w:t> </w:t>
      </w:r>
      <w:r>
        <w:rPr/>
        <w:t>significant</w:t>
      </w:r>
      <w:r>
        <w:rPr>
          <w:spacing w:val="-11"/>
        </w:rPr>
        <w:t> </w:t>
      </w:r>
      <w:r>
        <w:rPr/>
        <w:t>implications for</w:t>
      </w:r>
      <w:r>
        <w:rPr>
          <w:spacing w:val="-5"/>
        </w:rPr>
        <w:t> </w:t>
      </w:r>
      <w:r>
        <w:rPr/>
        <w:t>BIM</w:t>
      </w:r>
      <w:r>
        <w:rPr>
          <w:spacing w:val="-5"/>
        </w:rPr>
        <w:t> </w:t>
      </w:r>
      <w:r>
        <w:rPr/>
        <w:t>implementation for infrastructure development. Consideration how the Contributing Factors to problems highlighted in interviews can be improved to ensure that BIM continues to grow as a process and contributes to the real-time collection and validation of asset information.</w:t>
      </w:r>
    </w:p>
    <w:p>
      <w:pPr>
        <w:spacing w:after="0" w:line="480" w:lineRule="auto"/>
        <w:jc w:val="both"/>
        <w:sectPr>
          <w:pgSz w:w="11910" w:h="16840"/>
          <w:pgMar w:header="0" w:footer="1512" w:top="1360" w:bottom="1700" w:left="460" w:right="220"/>
        </w:sectPr>
      </w:pPr>
    </w:p>
    <w:p>
      <w:pPr>
        <w:pStyle w:val="Heading1"/>
      </w:pPr>
      <w:bookmarkStart w:name="Chapter Five Data Collection" w:id="219"/>
      <w:bookmarkEnd w:id="219"/>
      <w:r>
        <w:rPr/>
      </w:r>
      <w:bookmarkStart w:name="_bookmark124" w:id="220"/>
      <w:bookmarkEnd w:id="220"/>
      <w:r>
        <w:rPr/>
      </w:r>
      <w:r>
        <w:rPr/>
        <w:t>Chapter</w:t>
      </w:r>
      <w:r>
        <w:rPr>
          <w:spacing w:val="-12"/>
        </w:rPr>
        <w:t> </w:t>
      </w:r>
      <w:r>
        <w:rPr/>
        <w:t>Five</w:t>
      </w:r>
      <w:r>
        <w:rPr>
          <w:spacing w:val="-3"/>
        </w:rPr>
        <w:t> </w:t>
      </w:r>
      <w:r>
        <w:rPr/>
        <w:t>Data</w:t>
      </w:r>
      <w:r>
        <w:rPr>
          <w:spacing w:val="-10"/>
        </w:rPr>
        <w:t> </w:t>
      </w:r>
      <w:r>
        <w:rPr>
          <w:spacing w:val="-2"/>
        </w:rPr>
        <w:t>Collection</w:t>
      </w:r>
    </w:p>
    <w:p>
      <w:pPr>
        <w:pStyle w:val="BodyText"/>
      </w:pPr>
    </w:p>
    <w:p>
      <w:pPr>
        <w:pStyle w:val="BodyText"/>
      </w:pPr>
    </w:p>
    <w:p>
      <w:pPr>
        <w:pStyle w:val="BodyText"/>
      </w:pPr>
    </w:p>
    <w:p>
      <w:pPr>
        <w:pStyle w:val="BodyText"/>
        <w:spacing w:before="179"/>
      </w:pPr>
    </w:p>
    <w:p>
      <w:pPr>
        <w:pStyle w:val="ListParagraph"/>
        <w:numPr>
          <w:ilvl w:val="1"/>
          <w:numId w:val="18"/>
        </w:numPr>
        <w:tabs>
          <w:tab w:pos="1738" w:val="left" w:leader="none"/>
        </w:tabs>
        <w:spacing w:line="240" w:lineRule="auto" w:before="0" w:after="0"/>
        <w:ind w:left="1738" w:right="0" w:hanging="402"/>
        <w:jc w:val="left"/>
        <w:rPr>
          <w:sz w:val="24"/>
        </w:rPr>
      </w:pPr>
      <w:bookmarkStart w:name="5.1 Introduction" w:id="221"/>
      <w:bookmarkEnd w:id="221"/>
      <w:r>
        <w:rPr/>
      </w:r>
      <w:bookmarkStart w:name="_bookmark125" w:id="222"/>
      <w:bookmarkEnd w:id="222"/>
      <w:r>
        <w:rPr/>
      </w:r>
      <w:r>
        <w:rPr>
          <w:spacing w:val="-2"/>
          <w:sz w:val="24"/>
        </w:rPr>
        <w:t>Introduction</w:t>
      </w:r>
    </w:p>
    <w:p>
      <w:pPr>
        <w:pStyle w:val="BodyText"/>
        <w:spacing w:before="255"/>
      </w:pPr>
    </w:p>
    <w:p>
      <w:pPr>
        <w:pStyle w:val="BodyText"/>
        <w:spacing w:line="480" w:lineRule="auto"/>
        <w:ind w:left="1336" w:right="1211"/>
        <w:jc w:val="both"/>
      </w:pPr>
      <w:r>
        <w:rPr/>
        <w:t>Chapter</w:t>
      </w:r>
      <w:r>
        <w:rPr>
          <w:spacing w:val="-1"/>
        </w:rPr>
        <w:t> </w:t>
      </w:r>
      <w:r>
        <w:rPr/>
        <w:t>3 guards the</w:t>
      </w:r>
      <w:r>
        <w:rPr>
          <w:spacing w:val="-1"/>
        </w:rPr>
        <w:t> </w:t>
      </w:r>
      <w:r>
        <w:rPr/>
        <w:t>reader through</w:t>
      </w:r>
      <w:r>
        <w:rPr>
          <w:spacing w:val="-1"/>
        </w:rPr>
        <w:t> </w:t>
      </w:r>
      <w:r>
        <w:rPr/>
        <w:t>the</w:t>
      </w:r>
      <w:r>
        <w:rPr>
          <w:spacing w:val="-1"/>
        </w:rPr>
        <w:t> </w:t>
      </w:r>
      <w:r>
        <w:rPr/>
        <w:t>philosophical</w:t>
      </w:r>
      <w:r>
        <w:rPr>
          <w:spacing w:val="-1"/>
        </w:rPr>
        <w:t> </w:t>
      </w:r>
      <w:r>
        <w:rPr/>
        <w:t>underpinnings</w:t>
      </w:r>
      <w:r>
        <w:rPr>
          <w:spacing w:val="-1"/>
        </w:rPr>
        <w:t> </w:t>
      </w:r>
      <w:r>
        <w:rPr/>
        <w:t>that</w:t>
      </w:r>
      <w:r>
        <w:rPr>
          <w:spacing w:val="-1"/>
        </w:rPr>
        <w:t> </w:t>
      </w:r>
      <w:r>
        <w:rPr/>
        <w:t>shaped the research approach. Elucidating the rationale behind the chosen philosophical viewpoint,</w:t>
      </w:r>
      <w:r>
        <w:rPr>
          <w:spacing w:val="-6"/>
        </w:rPr>
        <w:t> </w:t>
      </w:r>
      <w:r>
        <w:rPr/>
        <w:t>offering</w:t>
      </w:r>
      <w:r>
        <w:rPr>
          <w:spacing w:val="-6"/>
        </w:rPr>
        <w:t> </w:t>
      </w:r>
      <w:r>
        <w:rPr/>
        <w:t>validation</w:t>
      </w:r>
      <w:r>
        <w:rPr>
          <w:spacing w:val="-6"/>
        </w:rPr>
        <w:t> </w:t>
      </w:r>
      <w:r>
        <w:rPr/>
        <w:t>for</w:t>
      </w:r>
      <w:r>
        <w:rPr>
          <w:spacing w:val="-5"/>
        </w:rPr>
        <w:t> </w:t>
      </w:r>
      <w:r>
        <w:rPr/>
        <w:t>its</w:t>
      </w:r>
      <w:r>
        <w:rPr>
          <w:spacing w:val="-7"/>
        </w:rPr>
        <w:t> </w:t>
      </w:r>
      <w:r>
        <w:rPr/>
        <w:t>selection.</w:t>
      </w:r>
      <w:r>
        <w:rPr>
          <w:spacing w:val="-11"/>
        </w:rPr>
        <w:t> </w:t>
      </w:r>
      <w:r>
        <w:rPr/>
        <w:t>Additionally, and</w:t>
      </w:r>
      <w:r>
        <w:rPr>
          <w:spacing w:val="-6"/>
        </w:rPr>
        <w:t> </w:t>
      </w:r>
      <w:r>
        <w:rPr/>
        <w:t>clearly</w:t>
      </w:r>
      <w:r>
        <w:rPr>
          <w:spacing w:val="-6"/>
        </w:rPr>
        <w:t> </w:t>
      </w:r>
      <w:r>
        <w:rPr/>
        <w:t>outlining</w:t>
      </w:r>
      <w:r>
        <w:rPr>
          <w:spacing w:val="-5"/>
        </w:rPr>
        <w:t> </w:t>
      </w:r>
      <w:r>
        <w:rPr/>
        <w:t>the methodological techniques employed in this study, underscoring their relevance and justification within the research framework. Central to this chapter are the insights</w:t>
      </w:r>
      <w:r>
        <w:rPr>
          <w:spacing w:val="-17"/>
        </w:rPr>
        <w:t> </w:t>
      </w:r>
      <w:r>
        <w:rPr/>
        <w:t>gleaned</w:t>
      </w:r>
      <w:r>
        <w:rPr>
          <w:spacing w:val="-17"/>
        </w:rPr>
        <w:t> </w:t>
      </w:r>
      <w:r>
        <w:rPr/>
        <w:t>from</w:t>
      </w:r>
      <w:r>
        <w:rPr>
          <w:spacing w:val="-16"/>
        </w:rPr>
        <w:t> </w:t>
      </w:r>
      <w:r>
        <w:rPr/>
        <w:t>semi-structured</w:t>
      </w:r>
      <w:r>
        <w:rPr>
          <w:spacing w:val="-17"/>
        </w:rPr>
        <w:t> </w:t>
      </w:r>
      <w:r>
        <w:rPr/>
        <w:t>interviews</w:t>
      </w:r>
      <w:r>
        <w:rPr>
          <w:spacing w:val="-17"/>
        </w:rPr>
        <w:t> </w:t>
      </w:r>
      <w:r>
        <w:rPr/>
        <w:t>with</w:t>
      </w:r>
      <w:r>
        <w:rPr>
          <w:spacing w:val="-17"/>
        </w:rPr>
        <w:t> </w:t>
      </w:r>
      <w:r>
        <w:rPr/>
        <w:t>esteemed</w:t>
      </w:r>
      <w:r>
        <w:rPr>
          <w:spacing w:val="-16"/>
        </w:rPr>
        <w:t> </w:t>
      </w:r>
      <w:r>
        <w:rPr/>
        <w:t>professionals</w:t>
      </w:r>
      <w:r>
        <w:rPr>
          <w:spacing w:val="-17"/>
        </w:rPr>
        <w:t> </w:t>
      </w:r>
      <w:r>
        <w:rPr/>
        <w:t>from the industry. Dissecting the interview data, presenting a thorough analysis alongside the techniques instrumental in its interpretation. This rigorous examination lays the foundation for the development of a robust BIM-based protocol</w:t>
      </w:r>
      <w:r>
        <w:rPr>
          <w:spacing w:val="-12"/>
        </w:rPr>
        <w:t> </w:t>
      </w:r>
      <w:r>
        <w:rPr/>
        <w:t>and</w:t>
      </w:r>
      <w:r>
        <w:rPr>
          <w:spacing w:val="-11"/>
        </w:rPr>
        <w:t> </w:t>
      </w:r>
      <w:r>
        <w:rPr/>
        <w:t>a</w:t>
      </w:r>
      <w:r>
        <w:rPr>
          <w:spacing w:val="-11"/>
        </w:rPr>
        <w:t> </w:t>
      </w:r>
      <w:r>
        <w:rPr/>
        <w:t>decision</w:t>
      </w:r>
      <w:r>
        <w:rPr>
          <w:spacing w:val="-11"/>
        </w:rPr>
        <w:t> </w:t>
      </w:r>
      <w:r>
        <w:rPr/>
        <w:t>support</w:t>
      </w:r>
      <w:r>
        <w:rPr>
          <w:spacing w:val="-11"/>
        </w:rPr>
        <w:t> </w:t>
      </w:r>
      <w:r>
        <w:rPr/>
        <w:t>framework.</w:t>
      </w:r>
      <w:r>
        <w:rPr>
          <w:spacing w:val="-15"/>
        </w:rPr>
        <w:t> </w:t>
      </w:r>
      <w:r>
        <w:rPr/>
        <w:t>These</w:t>
      </w:r>
      <w:r>
        <w:rPr>
          <w:spacing w:val="-10"/>
        </w:rPr>
        <w:t> </w:t>
      </w:r>
      <w:r>
        <w:rPr/>
        <w:t>innovations</w:t>
      </w:r>
      <w:r>
        <w:rPr>
          <w:spacing w:val="-15"/>
        </w:rPr>
        <w:t> </w:t>
      </w:r>
      <w:r>
        <w:rPr/>
        <w:t>are</w:t>
      </w:r>
      <w:r>
        <w:rPr>
          <w:spacing w:val="-10"/>
        </w:rPr>
        <w:t> </w:t>
      </w:r>
      <w:r>
        <w:rPr/>
        <w:t>tailored</w:t>
      </w:r>
      <w:r>
        <w:rPr>
          <w:spacing w:val="-10"/>
        </w:rPr>
        <w:t> </w:t>
      </w:r>
      <w:r>
        <w:rPr/>
        <w:t>for</w:t>
      </w:r>
      <w:r>
        <w:rPr>
          <w:spacing w:val="-9"/>
        </w:rPr>
        <w:t> </w:t>
      </w:r>
      <w:r>
        <w:rPr/>
        <w:t>real- time data collection, validation, and seamless handover of attribute data, specifically engineered to meet the demands of key Highways England </w:t>
      </w:r>
      <w:r>
        <w:rPr>
          <w:spacing w:val="-2"/>
        </w:rPr>
        <w:t>developments.</w:t>
      </w:r>
    </w:p>
    <w:p>
      <w:pPr>
        <w:pStyle w:val="BodyText"/>
        <w:spacing w:before="144"/>
      </w:pPr>
    </w:p>
    <w:p>
      <w:pPr>
        <w:pStyle w:val="ListParagraph"/>
        <w:numPr>
          <w:ilvl w:val="1"/>
          <w:numId w:val="18"/>
        </w:numPr>
        <w:tabs>
          <w:tab w:pos="1737" w:val="left" w:leader="none"/>
        </w:tabs>
        <w:spacing w:line="240" w:lineRule="auto" w:before="0" w:after="0"/>
        <w:ind w:left="1737" w:right="0" w:hanging="401"/>
        <w:jc w:val="left"/>
        <w:rPr>
          <w:sz w:val="24"/>
        </w:rPr>
      </w:pPr>
      <w:bookmarkStart w:name="5.2 Qualitative data collection using se" w:id="223"/>
      <w:bookmarkEnd w:id="223"/>
      <w:r>
        <w:rPr/>
      </w:r>
      <w:bookmarkStart w:name="_bookmark126" w:id="224"/>
      <w:bookmarkEnd w:id="224"/>
      <w:r>
        <w:rPr/>
      </w:r>
      <w:r>
        <w:rPr>
          <w:sz w:val="24"/>
        </w:rPr>
        <w:t>Qualitative</w:t>
      </w:r>
      <w:r>
        <w:rPr>
          <w:spacing w:val="-11"/>
          <w:sz w:val="24"/>
        </w:rPr>
        <w:t> </w:t>
      </w:r>
      <w:r>
        <w:rPr>
          <w:sz w:val="24"/>
        </w:rPr>
        <w:t>data</w:t>
      </w:r>
      <w:r>
        <w:rPr>
          <w:spacing w:val="-3"/>
          <w:sz w:val="24"/>
        </w:rPr>
        <w:t> </w:t>
      </w:r>
      <w:r>
        <w:rPr>
          <w:sz w:val="24"/>
        </w:rPr>
        <w:t>collection</w:t>
      </w:r>
      <w:r>
        <w:rPr>
          <w:spacing w:val="-5"/>
          <w:sz w:val="24"/>
        </w:rPr>
        <w:t> </w:t>
      </w:r>
      <w:r>
        <w:rPr>
          <w:sz w:val="24"/>
        </w:rPr>
        <w:t>using</w:t>
      </w:r>
      <w:r>
        <w:rPr>
          <w:spacing w:val="-4"/>
          <w:sz w:val="24"/>
        </w:rPr>
        <w:t> </w:t>
      </w:r>
      <w:r>
        <w:rPr>
          <w:sz w:val="24"/>
        </w:rPr>
        <w:t>semi-structured</w:t>
      </w:r>
      <w:r>
        <w:rPr>
          <w:spacing w:val="-4"/>
          <w:sz w:val="24"/>
        </w:rPr>
        <w:t> </w:t>
      </w:r>
      <w:r>
        <w:rPr>
          <w:spacing w:val="-2"/>
          <w:sz w:val="24"/>
        </w:rPr>
        <w:t>interviews</w:t>
      </w:r>
    </w:p>
    <w:p>
      <w:pPr>
        <w:pStyle w:val="BodyText"/>
        <w:spacing w:before="255"/>
      </w:pPr>
    </w:p>
    <w:p>
      <w:pPr>
        <w:pStyle w:val="BodyText"/>
        <w:spacing w:line="480" w:lineRule="auto"/>
        <w:ind w:left="1336" w:right="1212"/>
        <w:jc w:val="both"/>
      </w:pPr>
      <w:r>
        <w:rPr/>
        <w:t>Qualitative research uses various techniques when studying individuals in their workplaces, including interviews, audio-visuals, documents, and observations (Creswell, 2014).</w:t>
      </w:r>
      <w:r>
        <w:rPr/>
        <w:t> Observation</w:t>
      </w:r>
      <w:r>
        <w:rPr/>
        <w:t> techniques</w:t>
      </w:r>
      <w:r>
        <w:rPr/>
        <w:t> allow</w:t>
      </w:r>
      <w:r>
        <w:rPr/>
        <w:t> for</w:t>
      </w:r>
      <w:r>
        <w:rPr/>
        <w:t> ﬁrst-hand</w:t>
      </w:r>
      <w:r>
        <w:rPr/>
        <w:t> experiences</w:t>
      </w:r>
      <w:r>
        <w:rPr/>
        <w:t> with information being recorded but are challenging to record accurately. Even though documents and audio-visual may oﬀer the view of ﬁrst-hand accounts, diﬃculties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in</w:t>
      </w:r>
      <w:r>
        <w:rPr>
          <w:spacing w:val="-4"/>
        </w:rPr>
        <w:t> </w:t>
      </w:r>
      <w:r>
        <w:rPr/>
        <w:t>explaining</w:t>
      </w:r>
      <w:r>
        <w:rPr>
          <w:spacing w:val="-3"/>
        </w:rPr>
        <w:t> </w:t>
      </w:r>
      <w:r>
        <w:rPr/>
        <w:t>the</w:t>
      </w:r>
      <w:r>
        <w:rPr>
          <w:spacing w:val="-4"/>
        </w:rPr>
        <w:t> </w:t>
      </w:r>
      <w:r>
        <w:rPr/>
        <w:t>account</w:t>
      </w:r>
      <w:r>
        <w:rPr>
          <w:spacing w:val="-4"/>
        </w:rPr>
        <w:t> </w:t>
      </w:r>
      <w:r>
        <w:rPr/>
        <w:t>may</w:t>
      </w:r>
      <w:r>
        <w:rPr>
          <w:spacing w:val="-4"/>
        </w:rPr>
        <w:t> </w:t>
      </w:r>
      <w:r>
        <w:rPr/>
        <w:t>interfere</w:t>
      </w:r>
      <w:r>
        <w:rPr>
          <w:spacing w:val="-8"/>
        </w:rPr>
        <w:t> </w:t>
      </w:r>
      <w:r>
        <w:rPr/>
        <w:t>with understanding a</w:t>
      </w:r>
      <w:r>
        <w:rPr>
          <w:spacing w:val="-8"/>
        </w:rPr>
        <w:t> </w:t>
      </w:r>
      <w:r>
        <w:rPr/>
        <w:t>problem.</w:t>
      </w:r>
      <w:r>
        <w:rPr>
          <w:spacing w:val="-4"/>
        </w:rPr>
        <w:t> </w:t>
      </w:r>
      <w:r>
        <w:rPr/>
        <w:t>Conducting interviews</w:t>
      </w:r>
      <w:r>
        <w:rPr>
          <w:spacing w:val="-17"/>
        </w:rPr>
        <w:t> </w:t>
      </w:r>
      <w:r>
        <w:rPr/>
        <w:t>allows</w:t>
      </w:r>
      <w:r>
        <w:rPr>
          <w:spacing w:val="-17"/>
        </w:rPr>
        <w:t> </w:t>
      </w:r>
      <w:r>
        <w:rPr/>
        <w:t>the</w:t>
      </w:r>
      <w:r>
        <w:rPr>
          <w:spacing w:val="-16"/>
        </w:rPr>
        <w:t> </w:t>
      </w:r>
      <w:r>
        <w:rPr/>
        <w:t>researcher</w:t>
      </w:r>
      <w:r>
        <w:rPr>
          <w:spacing w:val="-17"/>
        </w:rPr>
        <w:t> </w:t>
      </w:r>
      <w:r>
        <w:rPr/>
        <w:t>to</w:t>
      </w:r>
      <w:r>
        <w:rPr>
          <w:spacing w:val="-17"/>
        </w:rPr>
        <w:t> </w:t>
      </w:r>
      <w:r>
        <w:rPr/>
        <w:t>control</w:t>
      </w:r>
      <w:r>
        <w:rPr>
          <w:spacing w:val="-17"/>
        </w:rPr>
        <w:t> </w:t>
      </w:r>
      <w:r>
        <w:rPr/>
        <w:t>the</w:t>
      </w:r>
      <w:r>
        <w:rPr>
          <w:spacing w:val="-16"/>
        </w:rPr>
        <w:t> </w:t>
      </w:r>
      <w:r>
        <w:rPr/>
        <w:t>information,</w:t>
      </w:r>
      <w:r>
        <w:rPr>
          <w:spacing w:val="-17"/>
        </w:rPr>
        <w:t> </w:t>
      </w:r>
      <w:r>
        <w:rPr/>
        <w:t>but</w:t>
      </w:r>
      <w:r>
        <w:rPr>
          <w:spacing w:val="-17"/>
        </w:rPr>
        <w:t> </w:t>
      </w:r>
      <w:r>
        <w:rPr/>
        <w:t>it</w:t>
      </w:r>
      <w:r>
        <w:rPr>
          <w:spacing w:val="-16"/>
        </w:rPr>
        <w:t> </w:t>
      </w:r>
      <w:r>
        <w:rPr/>
        <w:t>can</w:t>
      </w:r>
      <w:r>
        <w:rPr>
          <w:spacing w:val="-17"/>
        </w:rPr>
        <w:t> </w:t>
      </w:r>
      <w:r>
        <w:rPr/>
        <w:t>be</w:t>
      </w:r>
      <w:r>
        <w:rPr>
          <w:spacing w:val="-17"/>
        </w:rPr>
        <w:t> </w:t>
      </w:r>
      <w:r>
        <w:rPr/>
        <w:t>challenging to retrieve sensitive information. Also added is the difficulty of recording and transcribing any further information. Semi-structured interviews are less formal than structured interviews since they ask the same questions in the same order without</w:t>
      </w:r>
      <w:r>
        <w:rPr>
          <w:spacing w:val="-6"/>
        </w:rPr>
        <w:t> </w:t>
      </w:r>
      <w:r>
        <w:rPr/>
        <w:t>flexibility</w:t>
      </w:r>
      <w:r>
        <w:rPr>
          <w:spacing w:val="-6"/>
        </w:rPr>
        <w:t> </w:t>
      </w:r>
      <w:r>
        <w:rPr/>
        <w:t>(Flannery</w:t>
      </w:r>
      <w:r>
        <w:rPr>
          <w:spacing w:val="-7"/>
        </w:rPr>
        <w:t> </w:t>
      </w:r>
      <w:r>
        <w:rPr/>
        <w:t>et</w:t>
      </w:r>
      <w:r>
        <w:rPr>
          <w:spacing w:val="-6"/>
        </w:rPr>
        <w:t> </w:t>
      </w:r>
      <w:r>
        <w:rPr/>
        <w:t>al.,</w:t>
      </w:r>
      <w:r>
        <w:rPr>
          <w:spacing w:val="-6"/>
        </w:rPr>
        <w:t> </w:t>
      </w:r>
      <w:r>
        <w:rPr/>
        <w:t>2019).</w:t>
      </w:r>
      <w:r>
        <w:rPr>
          <w:spacing w:val="-6"/>
        </w:rPr>
        <w:t> </w:t>
      </w:r>
      <w:r>
        <w:rPr/>
        <w:t>The</w:t>
      </w:r>
      <w:r>
        <w:rPr>
          <w:spacing w:val="-11"/>
        </w:rPr>
        <w:t> </w:t>
      </w:r>
      <w:r>
        <w:rPr/>
        <w:t>most</w:t>
      </w:r>
      <w:r>
        <w:rPr>
          <w:spacing w:val="-6"/>
        </w:rPr>
        <w:t> </w:t>
      </w:r>
      <w:r>
        <w:rPr/>
        <w:t>common</w:t>
      </w:r>
      <w:r>
        <w:rPr>
          <w:spacing w:val="-6"/>
        </w:rPr>
        <w:t> </w:t>
      </w:r>
      <w:r>
        <w:rPr/>
        <w:t>and</w:t>
      </w:r>
      <w:r>
        <w:rPr>
          <w:spacing w:val="-6"/>
        </w:rPr>
        <w:t> </w:t>
      </w:r>
      <w:r>
        <w:rPr/>
        <w:t>commonly</w:t>
      </w:r>
      <w:r>
        <w:rPr>
          <w:spacing w:val="-7"/>
        </w:rPr>
        <w:t> </w:t>
      </w:r>
      <w:r>
        <w:rPr/>
        <w:t>utilised data collection procedures in research are qualitative semi-structured interviews. They are useful because they allow researchers to investigate subjective perspectives and compile detailed reports of people's experiences. An interview schedule</w:t>
      </w:r>
      <w:r>
        <w:rPr>
          <w:spacing w:val="-2"/>
        </w:rPr>
        <w:t> </w:t>
      </w:r>
      <w:r>
        <w:rPr/>
        <w:t>is</w:t>
      </w:r>
      <w:r>
        <w:rPr>
          <w:spacing w:val="-2"/>
        </w:rPr>
        <w:t> </w:t>
      </w:r>
      <w:r>
        <w:rPr/>
        <w:t>typically</w:t>
      </w:r>
      <w:r>
        <w:rPr>
          <w:spacing w:val="-7"/>
        </w:rPr>
        <w:t> </w:t>
      </w:r>
      <w:r>
        <w:rPr/>
        <w:t>employed,</w:t>
      </w:r>
      <w:r>
        <w:rPr>
          <w:spacing w:val="-2"/>
        </w:rPr>
        <w:t> </w:t>
      </w:r>
      <w:r>
        <w:rPr/>
        <w:t>allowing</w:t>
      </w:r>
      <w:r>
        <w:rPr>
          <w:spacing w:val="-1"/>
        </w:rPr>
        <w:t> </w:t>
      </w:r>
      <w:r>
        <w:rPr/>
        <w:t>the</w:t>
      </w:r>
      <w:r>
        <w:rPr>
          <w:spacing w:val="-2"/>
        </w:rPr>
        <w:t> </w:t>
      </w:r>
      <w:r>
        <w:rPr/>
        <w:t>researcher</w:t>
      </w:r>
      <w:r>
        <w:rPr>
          <w:spacing w:val="-6"/>
        </w:rPr>
        <w:t> </w:t>
      </w:r>
      <w:r>
        <w:rPr/>
        <w:t>to</w:t>
      </w:r>
      <w:r>
        <w:rPr>
          <w:spacing w:val="-2"/>
        </w:rPr>
        <w:t> </w:t>
      </w:r>
      <w:r>
        <w:rPr/>
        <w:t>address</w:t>
      </w:r>
      <w:r>
        <w:rPr>
          <w:spacing w:val="-7"/>
        </w:rPr>
        <w:t> </w:t>
      </w:r>
      <w:r>
        <w:rPr/>
        <w:t>a</w:t>
      </w:r>
      <w:r>
        <w:rPr>
          <w:spacing w:val="-2"/>
        </w:rPr>
        <w:t> </w:t>
      </w:r>
      <w:r>
        <w:rPr/>
        <w:t>specific</w:t>
      </w:r>
      <w:r>
        <w:rPr>
          <w:spacing w:val="-2"/>
        </w:rPr>
        <w:t> </w:t>
      </w:r>
      <w:r>
        <w:rPr/>
        <w:t>topic while</w:t>
      </w:r>
      <w:r>
        <w:rPr>
          <w:spacing w:val="-2"/>
        </w:rPr>
        <w:t> </w:t>
      </w:r>
      <w:r>
        <w:rPr/>
        <w:t>allowing</w:t>
      </w:r>
      <w:r>
        <w:rPr>
          <w:spacing w:val="-2"/>
        </w:rPr>
        <w:t> </w:t>
      </w:r>
      <w:r>
        <w:rPr/>
        <w:t>the</w:t>
      </w:r>
      <w:r>
        <w:rPr>
          <w:spacing w:val="-2"/>
        </w:rPr>
        <w:t> </w:t>
      </w:r>
      <w:r>
        <w:rPr/>
        <w:t>respondent</w:t>
      </w:r>
      <w:r>
        <w:rPr>
          <w:spacing w:val="-2"/>
        </w:rPr>
        <w:t> </w:t>
      </w:r>
      <w:r>
        <w:rPr/>
        <w:t>to</w:t>
      </w:r>
      <w:r>
        <w:rPr>
          <w:spacing w:val="-1"/>
        </w:rPr>
        <w:t> </w:t>
      </w:r>
      <w:r>
        <w:rPr/>
        <w:t>speak</w:t>
      </w:r>
      <w:r>
        <w:rPr>
          <w:spacing w:val="-2"/>
        </w:rPr>
        <w:t> </w:t>
      </w:r>
      <w:r>
        <w:rPr/>
        <w:t>in</w:t>
      </w:r>
      <w:r>
        <w:rPr>
          <w:spacing w:val="-2"/>
        </w:rPr>
        <w:t> </w:t>
      </w:r>
      <w:r>
        <w:rPr/>
        <w:t>their</w:t>
      </w:r>
      <w:r>
        <w:rPr>
          <w:spacing w:val="-1"/>
        </w:rPr>
        <w:t> </w:t>
      </w:r>
      <w:r>
        <w:rPr/>
        <w:t>own</w:t>
      </w:r>
      <w:r>
        <w:rPr>
          <w:spacing w:val="-2"/>
        </w:rPr>
        <w:t> </w:t>
      </w:r>
      <w:r>
        <w:rPr/>
        <w:t>words</w:t>
      </w:r>
      <w:r>
        <w:rPr>
          <w:spacing w:val="-2"/>
        </w:rPr>
        <w:t> </w:t>
      </w:r>
      <w:r>
        <w:rPr/>
        <w:t>and</w:t>
      </w:r>
      <w:r>
        <w:rPr>
          <w:spacing w:val="-2"/>
        </w:rPr>
        <w:t> </w:t>
      </w:r>
      <w:r>
        <w:rPr/>
        <w:t>explore</w:t>
      </w:r>
      <w:r>
        <w:rPr>
          <w:spacing w:val="-2"/>
        </w:rPr>
        <w:t> </w:t>
      </w:r>
      <w:r>
        <w:rPr/>
        <w:t>issues</w:t>
      </w:r>
      <w:r>
        <w:rPr>
          <w:spacing w:val="-2"/>
        </w:rPr>
        <w:t> </w:t>
      </w:r>
      <w:r>
        <w:rPr/>
        <w:t>and themes that are significant and relevant to them (Evans &amp; Lewis, 2017).</w:t>
      </w:r>
    </w:p>
    <w:p>
      <w:pPr>
        <w:pStyle w:val="BodyText"/>
      </w:pPr>
    </w:p>
    <w:p>
      <w:pPr>
        <w:pStyle w:val="BodyText"/>
        <w:spacing w:before="3"/>
      </w:pPr>
    </w:p>
    <w:p>
      <w:pPr>
        <w:pStyle w:val="BodyText"/>
        <w:spacing w:line="480" w:lineRule="auto"/>
        <w:ind w:left="1336" w:right="1210"/>
        <w:jc w:val="both"/>
      </w:pPr>
      <w:r>
        <w:rPr/>
        <w:t>Interview participants were carefully selected based on established criteria, specifically targeting individuals with substantial experience in infrastructure, particularly in the highways sector. The selection process prioritised candidates with</w:t>
      </w:r>
      <w:r>
        <w:rPr>
          <w:spacing w:val="-11"/>
        </w:rPr>
        <w:t> </w:t>
      </w:r>
      <w:r>
        <w:rPr/>
        <w:t>a</w:t>
      </w:r>
      <w:r>
        <w:rPr>
          <w:spacing w:val="-17"/>
        </w:rPr>
        <w:t> </w:t>
      </w:r>
      <w:r>
        <w:rPr/>
        <w:t>rich</w:t>
      </w:r>
      <w:r>
        <w:rPr>
          <w:spacing w:val="-16"/>
        </w:rPr>
        <w:t> </w:t>
      </w:r>
      <w:r>
        <w:rPr/>
        <w:t>background</w:t>
      </w:r>
      <w:r>
        <w:rPr>
          <w:spacing w:val="-16"/>
        </w:rPr>
        <w:t> </w:t>
      </w:r>
      <w:r>
        <w:rPr/>
        <w:t>in</w:t>
      </w:r>
      <w:r>
        <w:rPr>
          <w:spacing w:val="-12"/>
        </w:rPr>
        <w:t> </w:t>
      </w:r>
      <w:r>
        <w:rPr/>
        <w:t>the</w:t>
      </w:r>
      <w:r>
        <w:rPr>
          <w:spacing w:val="-12"/>
        </w:rPr>
        <w:t> </w:t>
      </w:r>
      <w:r>
        <w:rPr/>
        <w:t>industry,</w:t>
      </w:r>
      <w:r>
        <w:rPr>
          <w:spacing w:val="-17"/>
        </w:rPr>
        <w:t> </w:t>
      </w:r>
      <w:r>
        <w:rPr/>
        <w:t>identified</w:t>
      </w:r>
      <w:r>
        <w:rPr>
          <w:spacing w:val="-11"/>
        </w:rPr>
        <w:t> </w:t>
      </w:r>
      <w:r>
        <w:rPr/>
        <w:t>through</w:t>
      </w:r>
      <w:r>
        <w:rPr>
          <w:spacing w:val="-16"/>
        </w:rPr>
        <w:t> </w:t>
      </w:r>
      <w:r>
        <w:rPr/>
        <w:t>the</w:t>
      </w:r>
      <w:r>
        <w:rPr>
          <w:spacing w:val="-16"/>
        </w:rPr>
        <w:t> </w:t>
      </w:r>
      <w:r>
        <w:rPr/>
        <w:t>researcher's</w:t>
      </w:r>
      <w:r>
        <w:rPr>
          <w:spacing w:val="-17"/>
        </w:rPr>
        <w:t> </w:t>
      </w:r>
      <w:r>
        <w:rPr/>
        <w:t>extensive network of contacts and their involvement in pertinent case studies. Employing a non-probability</w:t>
      </w:r>
      <w:r>
        <w:rPr>
          <w:spacing w:val="-8"/>
        </w:rPr>
        <w:t> </w:t>
      </w:r>
      <w:r>
        <w:rPr/>
        <w:t>sampling</w:t>
      </w:r>
      <w:r>
        <w:rPr>
          <w:spacing w:val="-11"/>
        </w:rPr>
        <w:t> </w:t>
      </w:r>
      <w:r>
        <w:rPr/>
        <w:t>method</w:t>
      </w:r>
      <w:r>
        <w:rPr>
          <w:spacing w:val="-11"/>
        </w:rPr>
        <w:t> </w:t>
      </w:r>
      <w:r>
        <w:rPr/>
        <w:t>proved</w:t>
      </w:r>
      <w:r>
        <w:rPr>
          <w:spacing w:val="-7"/>
        </w:rPr>
        <w:t> </w:t>
      </w:r>
      <w:r>
        <w:rPr/>
        <w:t>advantageous</w:t>
      </w:r>
      <w:r>
        <w:rPr>
          <w:spacing w:val="-12"/>
        </w:rPr>
        <w:t> </w:t>
      </w:r>
      <w:r>
        <w:rPr/>
        <w:t>for</w:t>
      </w:r>
      <w:r>
        <w:rPr>
          <w:spacing w:val="-11"/>
        </w:rPr>
        <w:t> </w:t>
      </w:r>
      <w:r>
        <w:rPr/>
        <w:t>this</w:t>
      </w:r>
      <w:r>
        <w:rPr>
          <w:spacing w:val="-8"/>
        </w:rPr>
        <w:t> </w:t>
      </w:r>
      <w:r>
        <w:rPr/>
        <w:t>study,</w:t>
      </w:r>
      <w:r>
        <w:rPr>
          <w:spacing w:val="-11"/>
        </w:rPr>
        <w:t> </w:t>
      </w:r>
      <w:r>
        <w:rPr/>
        <w:t>ensuring</w:t>
      </w:r>
      <w:r>
        <w:rPr>
          <w:spacing w:val="-7"/>
        </w:rPr>
        <w:t> </w:t>
      </w:r>
      <w:r>
        <w:rPr/>
        <w:t>the inclusion of participants who could contribute valuable insights. This approach facilitated high-quality discussions, conveniently accommodating all participants' schedules</w:t>
      </w:r>
      <w:r>
        <w:rPr>
          <w:spacing w:val="-2"/>
        </w:rPr>
        <w:t> </w:t>
      </w:r>
      <w:r>
        <w:rPr/>
        <w:t>(Flannery</w:t>
      </w:r>
      <w:r>
        <w:rPr>
          <w:spacing w:val="-2"/>
        </w:rPr>
        <w:t> </w:t>
      </w:r>
      <w:r>
        <w:rPr/>
        <w:t>et al.,</w:t>
      </w:r>
      <w:r>
        <w:rPr>
          <w:spacing w:val="-2"/>
        </w:rPr>
        <w:t> </w:t>
      </w:r>
      <w:r>
        <w:rPr/>
        <w:t>2019). Following</w:t>
      </w:r>
      <w:r>
        <w:rPr>
          <w:spacing w:val="-6"/>
        </w:rPr>
        <w:t> </w:t>
      </w:r>
      <w:r>
        <w:rPr/>
        <w:t>Galvin's (2015) recommendation, ten individuals</w:t>
      </w:r>
      <w:r>
        <w:rPr>
          <w:spacing w:val="-17"/>
        </w:rPr>
        <w:t> </w:t>
      </w:r>
      <w:r>
        <w:rPr/>
        <w:t>were</w:t>
      </w:r>
      <w:r>
        <w:rPr>
          <w:spacing w:val="-17"/>
        </w:rPr>
        <w:t> </w:t>
      </w:r>
      <w:r>
        <w:rPr/>
        <w:t>interviewed,</w:t>
      </w:r>
      <w:r>
        <w:rPr>
          <w:spacing w:val="-16"/>
        </w:rPr>
        <w:t> </w:t>
      </w:r>
      <w:r>
        <w:rPr/>
        <w:t>aligning</w:t>
      </w:r>
      <w:r>
        <w:rPr>
          <w:spacing w:val="-17"/>
        </w:rPr>
        <w:t> </w:t>
      </w:r>
      <w:r>
        <w:rPr/>
        <w:t>with</w:t>
      </w:r>
      <w:r>
        <w:rPr>
          <w:spacing w:val="-17"/>
        </w:rPr>
        <w:t> </w:t>
      </w:r>
      <w:r>
        <w:rPr/>
        <w:t>common</w:t>
      </w:r>
      <w:r>
        <w:rPr>
          <w:spacing w:val="-17"/>
        </w:rPr>
        <w:t> </w:t>
      </w:r>
      <w:r>
        <w:rPr/>
        <w:t>practice</w:t>
      </w:r>
      <w:r>
        <w:rPr>
          <w:spacing w:val="-16"/>
        </w:rPr>
        <w:t> </w:t>
      </w:r>
      <w:r>
        <w:rPr/>
        <w:t>in</w:t>
      </w:r>
      <w:r>
        <w:rPr>
          <w:spacing w:val="-17"/>
        </w:rPr>
        <w:t> </w:t>
      </w:r>
      <w:r>
        <w:rPr/>
        <w:t>qualitative</w:t>
      </w:r>
      <w:r>
        <w:rPr>
          <w:spacing w:val="-17"/>
        </w:rPr>
        <w:t> </w:t>
      </w:r>
      <w:r>
        <w:rPr/>
        <w:t>research, where</w:t>
      </w:r>
      <w:r>
        <w:rPr>
          <w:spacing w:val="75"/>
          <w:w w:val="150"/>
        </w:rPr>
        <w:t> </w:t>
      </w:r>
      <w:r>
        <w:rPr/>
        <w:t>interviewee</w:t>
      </w:r>
      <w:r>
        <w:rPr>
          <w:spacing w:val="70"/>
          <w:w w:val="150"/>
        </w:rPr>
        <w:t> </w:t>
      </w:r>
      <w:r>
        <w:rPr/>
        <w:t>numbers</w:t>
      </w:r>
      <w:r>
        <w:rPr>
          <w:spacing w:val="70"/>
          <w:w w:val="150"/>
        </w:rPr>
        <w:t> </w:t>
      </w:r>
      <w:r>
        <w:rPr/>
        <w:t>typically</w:t>
      </w:r>
      <w:r>
        <w:rPr>
          <w:spacing w:val="69"/>
          <w:w w:val="150"/>
        </w:rPr>
        <w:t> </w:t>
      </w:r>
      <w:r>
        <w:rPr/>
        <w:t>range</w:t>
      </w:r>
      <w:r>
        <w:rPr>
          <w:spacing w:val="75"/>
          <w:w w:val="150"/>
        </w:rPr>
        <w:t> </w:t>
      </w:r>
      <w:r>
        <w:rPr/>
        <w:t>between</w:t>
      </w:r>
      <w:r>
        <w:rPr>
          <w:spacing w:val="75"/>
          <w:w w:val="150"/>
        </w:rPr>
        <w:t> </w:t>
      </w:r>
      <w:r>
        <w:rPr/>
        <w:t>8</w:t>
      </w:r>
      <w:r>
        <w:rPr>
          <w:spacing w:val="70"/>
          <w:w w:val="150"/>
        </w:rPr>
        <w:t> </w:t>
      </w:r>
      <w:r>
        <w:rPr/>
        <w:t>and</w:t>
      </w:r>
      <w:r>
        <w:rPr>
          <w:spacing w:val="70"/>
          <w:w w:val="150"/>
        </w:rPr>
        <w:t> </w:t>
      </w:r>
      <w:r>
        <w:rPr/>
        <w:t>17</w:t>
      </w:r>
      <w:r>
        <w:rPr>
          <w:spacing w:val="75"/>
          <w:w w:val="150"/>
        </w:rPr>
        <w:t> </w:t>
      </w:r>
      <w:r>
        <w:rPr/>
        <w:t>to</w:t>
      </w:r>
      <w:r>
        <w:rPr>
          <w:spacing w:val="75"/>
          <w:w w:val="150"/>
        </w:rPr>
        <w:t> </w:t>
      </w:r>
      <w:r>
        <w:rPr/>
        <w:t>ensure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comprehensive coverage of relevant knowledge domains. Table 8 provides an overview</w:t>
      </w:r>
      <w:r>
        <w:rPr>
          <w:spacing w:val="-8"/>
        </w:rPr>
        <w:t> </w:t>
      </w:r>
      <w:r>
        <w:rPr/>
        <w:t>of</w:t>
      </w:r>
      <w:r>
        <w:rPr>
          <w:spacing w:val="-7"/>
        </w:rPr>
        <w:t> </w:t>
      </w:r>
      <w:r>
        <w:rPr/>
        <w:t>the</w:t>
      </w:r>
      <w:r>
        <w:rPr>
          <w:spacing w:val="-7"/>
        </w:rPr>
        <w:t> </w:t>
      </w:r>
      <w:r>
        <w:rPr/>
        <w:t>interviewed</w:t>
      </w:r>
      <w:r>
        <w:rPr>
          <w:spacing w:val="-7"/>
        </w:rPr>
        <w:t> </w:t>
      </w:r>
      <w:r>
        <w:rPr/>
        <w:t>participants,</w:t>
      </w:r>
      <w:r>
        <w:rPr>
          <w:spacing w:val="-7"/>
        </w:rPr>
        <w:t> </w:t>
      </w:r>
      <w:r>
        <w:rPr/>
        <w:t>detailing</w:t>
      </w:r>
      <w:r>
        <w:rPr>
          <w:spacing w:val="-7"/>
        </w:rPr>
        <w:t> </w:t>
      </w:r>
      <w:r>
        <w:rPr/>
        <w:t>their</w:t>
      </w:r>
      <w:r>
        <w:rPr>
          <w:spacing w:val="-7"/>
        </w:rPr>
        <w:t> </w:t>
      </w:r>
      <w:r>
        <w:rPr/>
        <w:t>backgrounds</w:t>
      </w:r>
      <w:r>
        <w:rPr>
          <w:spacing w:val="-8"/>
        </w:rPr>
        <w:t> </w:t>
      </w:r>
      <w:r>
        <w:rPr/>
        <w:t>and</w:t>
      </w:r>
      <w:r>
        <w:rPr>
          <w:spacing w:val="-7"/>
        </w:rPr>
        <w:t> </w:t>
      </w:r>
      <w:r>
        <w:rPr/>
        <w:t>expertise pertinent to the inquiry. Throughout the interviews, participants offered invaluable perspectives on current practices and effective strategies for real-time asset information capture. Each session, lasting between 45 minutes and an hour and was recorded.</w:t>
      </w:r>
    </w:p>
    <w:p>
      <w:pPr>
        <w:pStyle w:val="BodyText"/>
      </w:pPr>
    </w:p>
    <w:p>
      <w:pPr>
        <w:pStyle w:val="BodyText"/>
        <w:spacing w:before="1"/>
      </w:pPr>
    </w:p>
    <w:p>
      <w:pPr>
        <w:pStyle w:val="BodyText"/>
        <w:spacing w:before="1"/>
        <w:ind w:left="1336"/>
        <w:jc w:val="both"/>
      </w:pPr>
      <w:bookmarkStart w:name="_bookmark127" w:id="225"/>
      <w:bookmarkEnd w:id="225"/>
      <w:r>
        <w:rPr/>
      </w:r>
      <w:r>
        <w:rPr/>
        <w:t>Table 6 </w:t>
      </w:r>
      <w:r>
        <w:rPr>
          <w:spacing w:val="-2"/>
        </w:rPr>
        <w:t>Interviewees</w:t>
      </w:r>
    </w:p>
    <w:p>
      <w:pPr>
        <w:pStyle w:val="BodyText"/>
        <w:spacing w:before="3"/>
        <w:rPr>
          <w:sz w:val="17"/>
        </w:rPr>
      </w:pPr>
    </w:p>
    <w:tbl>
      <w:tblPr>
        <w:tblW w:w="0" w:type="auto"/>
        <w:jc w:val="left"/>
        <w:tblInd w:w="1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85"/>
        <w:gridCol w:w="2337"/>
        <w:gridCol w:w="2475"/>
      </w:tblGrid>
      <w:tr>
        <w:trPr>
          <w:trHeight w:val="302" w:hRule="atLeast"/>
        </w:trPr>
        <w:tc>
          <w:tcPr>
            <w:tcW w:w="1285" w:type="dxa"/>
            <w:tcBorders>
              <w:top w:val="single" w:sz="12" w:space="0" w:color="000000"/>
              <w:bottom w:val="single" w:sz="4" w:space="0" w:color="000000"/>
            </w:tcBorders>
            <w:shd w:val="clear" w:color="auto" w:fill="B3CAE2"/>
          </w:tcPr>
          <w:p>
            <w:pPr>
              <w:pStyle w:val="TableParagraph"/>
              <w:spacing w:line="230" w:lineRule="exact"/>
              <w:ind w:left="110"/>
              <w:rPr>
                <w:b/>
                <w:sz w:val="20"/>
              </w:rPr>
            </w:pPr>
            <w:r>
              <w:rPr>
                <w:b/>
                <w:spacing w:val="-2"/>
                <w:sz w:val="20"/>
              </w:rPr>
              <w:t>Interview</w:t>
            </w:r>
          </w:p>
        </w:tc>
        <w:tc>
          <w:tcPr>
            <w:tcW w:w="2337" w:type="dxa"/>
            <w:tcBorders>
              <w:top w:val="single" w:sz="12" w:space="0" w:color="000000"/>
              <w:bottom w:val="single" w:sz="4" w:space="0" w:color="000000"/>
            </w:tcBorders>
            <w:shd w:val="clear" w:color="auto" w:fill="B3CAE2"/>
          </w:tcPr>
          <w:p>
            <w:pPr>
              <w:pStyle w:val="TableParagraph"/>
              <w:spacing w:line="230" w:lineRule="exact"/>
              <w:ind w:left="990"/>
              <w:rPr>
                <w:b/>
                <w:sz w:val="20"/>
              </w:rPr>
            </w:pPr>
            <w:r>
              <w:rPr>
                <w:b/>
                <w:sz w:val="20"/>
              </w:rPr>
              <w:t>Job</w:t>
            </w:r>
            <w:r>
              <w:rPr>
                <w:b/>
                <w:spacing w:val="2"/>
                <w:sz w:val="20"/>
              </w:rPr>
              <w:t> </w:t>
            </w:r>
            <w:r>
              <w:rPr>
                <w:b/>
                <w:spacing w:val="-4"/>
                <w:sz w:val="20"/>
              </w:rPr>
              <w:t>Role</w:t>
            </w:r>
          </w:p>
        </w:tc>
        <w:tc>
          <w:tcPr>
            <w:tcW w:w="2475" w:type="dxa"/>
            <w:tcBorders>
              <w:top w:val="single" w:sz="12" w:space="0" w:color="000000"/>
              <w:bottom w:val="single" w:sz="4" w:space="0" w:color="000000"/>
            </w:tcBorders>
            <w:shd w:val="clear" w:color="auto" w:fill="B3CAE2"/>
          </w:tcPr>
          <w:p>
            <w:pPr>
              <w:pStyle w:val="TableParagraph"/>
              <w:spacing w:line="230" w:lineRule="exact"/>
              <w:ind w:left="307" w:right="6"/>
              <w:jc w:val="center"/>
              <w:rPr>
                <w:b/>
                <w:sz w:val="20"/>
              </w:rPr>
            </w:pPr>
            <w:r>
              <w:rPr>
                <w:b/>
                <w:sz w:val="20"/>
              </w:rPr>
              <w:t>Experience</w:t>
            </w:r>
            <w:r>
              <w:rPr>
                <w:b/>
                <w:spacing w:val="-8"/>
                <w:sz w:val="20"/>
              </w:rPr>
              <w:t> </w:t>
            </w:r>
            <w:r>
              <w:rPr>
                <w:b/>
                <w:spacing w:val="-2"/>
                <w:sz w:val="20"/>
              </w:rPr>
              <w:t>(years)</w:t>
            </w:r>
          </w:p>
        </w:tc>
      </w:tr>
      <w:tr>
        <w:trPr>
          <w:trHeight w:val="261" w:hRule="atLeast"/>
        </w:trPr>
        <w:tc>
          <w:tcPr>
            <w:tcW w:w="1285" w:type="dxa"/>
            <w:tcBorders>
              <w:top w:val="single" w:sz="4" w:space="0" w:color="000000"/>
            </w:tcBorders>
            <w:shd w:val="clear" w:color="auto" w:fill="EFF5F9"/>
          </w:tcPr>
          <w:p>
            <w:pPr>
              <w:pStyle w:val="TableParagraph"/>
              <w:spacing w:line="229" w:lineRule="exact"/>
              <w:ind w:left="110"/>
              <w:rPr>
                <w:sz w:val="20"/>
              </w:rPr>
            </w:pPr>
            <w:r>
              <w:rPr>
                <w:spacing w:val="-10"/>
                <w:sz w:val="20"/>
              </w:rPr>
              <w:t>1</w:t>
            </w:r>
          </w:p>
        </w:tc>
        <w:tc>
          <w:tcPr>
            <w:tcW w:w="2337" w:type="dxa"/>
            <w:tcBorders>
              <w:top w:val="single" w:sz="4" w:space="0" w:color="000000"/>
            </w:tcBorders>
            <w:shd w:val="clear" w:color="auto" w:fill="EFF5F9"/>
          </w:tcPr>
          <w:p>
            <w:pPr>
              <w:pStyle w:val="TableParagraph"/>
              <w:spacing w:line="229" w:lineRule="exact"/>
              <w:ind w:left="304"/>
              <w:rPr>
                <w:sz w:val="20"/>
              </w:rPr>
            </w:pPr>
            <w:r>
              <w:rPr>
                <w:sz w:val="20"/>
              </w:rPr>
              <w:t>BIM</w:t>
            </w:r>
            <w:r>
              <w:rPr>
                <w:spacing w:val="-2"/>
                <w:sz w:val="20"/>
              </w:rPr>
              <w:t> Manager</w:t>
            </w:r>
          </w:p>
        </w:tc>
        <w:tc>
          <w:tcPr>
            <w:tcW w:w="2475" w:type="dxa"/>
            <w:tcBorders>
              <w:top w:val="single" w:sz="4" w:space="0" w:color="000000"/>
            </w:tcBorders>
            <w:shd w:val="clear" w:color="auto" w:fill="EFF5F9"/>
          </w:tcPr>
          <w:p>
            <w:pPr>
              <w:pStyle w:val="TableParagraph"/>
              <w:spacing w:line="229" w:lineRule="exact"/>
              <w:ind w:left="307"/>
              <w:jc w:val="center"/>
              <w:rPr>
                <w:sz w:val="20"/>
              </w:rPr>
            </w:pPr>
            <w:r>
              <w:rPr>
                <w:spacing w:val="-5"/>
                <w:sz w:val="20"/>
              </w:rPr>
              <w:t>11</w:t>
            </w:r>
          </w:p>
        </w:tc>
      </w:tr>
      <w:tr>
        <w:trPr>
          <w:trHeight w:val="288" w:hRule="atLeast"/>
        </w:trPr>
        <w:tc>
          <w:tcPr>
            <w:tcW w:w="1285" w:type="dxa"/>
            <w:shd w:val="clear" w:color="auto" w:fill="EFF5F9"/>
          </w:tcPr>
          <w:p>
            <w:pPr>
              <w:pStyle w:val="TableParagraph"/>
              <w:spacing w:before="26"/>
              <w:ind w:left="110"/>
              <w:rPr>
                <w:sz w:val="20"/>
              </w:rPr>
            </w:pPr>
            <w:r>
              <w:rPr>
                <w:spacing w:val="-10"/>
                <w:sz w:val="20"/>
              </w:rPr>
              <w:t>2</w:t>
            </w:r>
          </w:p>
        </w:tc>
        <w:tc>
          <w:tcPr>
            <w:tcW w:w="2337" w:type="dxa"/>
            <w:shd w:val="clear" w:color="auto" w:fill="EFF5F9"/>
          </w:tcPr>
          <w:p>
            <w:pPr>
              <w:pStyle w:val="TableParagraph"/>
              <w:spacing w:before="26"/>
              <w:ind w:left="304"/>
              <w:rPr>
                <w:sz w:val="20"/>
              </w:rPr>
            </w:pPr>
            <w:r>
              <w:rPr>
                <w:sz w:val="20"/>
              </w:rPr>
              <w:t>BIM</w:t>
            </w:r>
            <w:r>
              <w:rPr>
                <w:spacing w:val="2"/>
                <w:sz w:val="20"/>
              </w:rPr>
              <w:t> </w:t>
            </w:r>
            <w:r>
              <w:rPr>
                <w:spacing w:val="-2"/>
                <w:sz w:val="20"/>
              </w:rPr>
              <w:t>Coordinator</w:t>
            </w:r>
          </w:p>
        </w:tc>
        <w:tc>
          <w:tcPr>
            <w:tcW w:w="2475" w:type="dxa"/>
            <w:shd w:val="clear" w:color="auto" w:fill="EFF5F9"/>
          </w:tcPr>
          <w:p>
            <w:pPr>
              <w:pStyle w:val="TableParagraph"/>
              <w:spacing w:before="26"/>
              <w:ind w:left="307" w:right="4"/>
              <w:jc w:val="center"/>
              <w:rPr>
                <w:sz w:val="20"/>
              </w:rPr>
            </w:pPr>
            <w:r>
              <w:rPr>
                <w:spacing w:val="-10"/>
                <w:sz w:val="20"/>
              </w:rPr>
              <w:t>7</w:t>
            </w:r>
          </w:p>
        </w:tc>
      </w:tr>
      <w:tr>
        <w:trPr>
          <w:trHeight w:val="287" w:hRule="atLeast"/>
        </w:trPr>
        <w:tc>
          <w:tcPr>
            <w:tcW w:w="1285" w:type="dxa"/>
            <w:shd w:val="clear" w:color="auto" w:fill="EFF5F9"/>
          </w:tcPr>
          <w:p>
            <w:pPr>
              <w:pStyle w:val="TableParagraph"/>
              <w:spacing w:before="26"/>
              <w:ind w:left="110"/>
              <w:rPr>
                <w:sz w:val="20"/>
              </w:rPr>
            </w:pPr>
            <w:r>
              <w:rPr>
                <w:spacing w:val="-10"/>
                <w:sz w:val="20"/>
              </w:rPr>
              <w:t>3</w:t>
            </w:r>
          </w:p>
        </w:tc>
        <w:tc>
          <w:tcPr>
            <w:tcW w:w="2337" w:type="dxa"/>
            <w:shd w:val="clear" w:color="auto" w:fill="EFF5F9"/>
          </w:tcPr>
          <w:p>
            <w:pPr>
              <w:pStyle w:val="TableParagraph"/>
              <w:spacing w:before="26"/>
              <w:ind w:left="304"/>
              <w:rPr>
                <w:sz w:val="20"/>
              </w:rPr>
            </w:pPr>
            <w:r>
              <w:rPr>
                <w:sz w:val="20"/>
              </w:rPr>
              <w:t>BIM</w:t>
            </w:r>
            <w:r>
              <w:rPr>
                <w:spacing w:val="-2"/>
                <w:sz w:val="20"/>
              </w:rPr>
              <w:t> Manager</w:t>
            </w:r>
          </w:p>
        </w:tc>
        <w:tc>
          <w:tcPr>
            <w:tcW w:w="2475" w:type="dxa"/>
            <w:shd w:val="clear" w:color="auto" w:fill="EFF5F9"/>
          </w:tcPr>
          <w:p>
            <w:pPr>
              <w:pStyle w:val="TableParagraph"/>
              <w:spacing w:before="26"/>
              <w:ind w:left="307" w:right="4"/>
              <w:jc w:val="center"/>
              <w:rPr>
                <w:sz w:val="20"/>
              </w:rPr>
            </w:pPr>
            <w:r>
              <w:rPr>
                <w:spacing w:val="-10"/>
                <w:sz w:val="20"/>
              </w:rPr>
              <w:t>9</w:t>
            </w:r>
          </w:p>
        </w:tc>
      </w:tr>
      <w:tr>
        <w:trPr>
          <w:trHeight w:val="288" w:hRule="atLeast"/>
        </w:trPr>
        <w:tc>
          <w:tcPr>
            <w:tcW w:w="1285" w:type="dxa"/>
            <w:shd w:val="clear" w:color="auto" w:fill="EFF5F9"/>
          </w:tcPr>
          <w:p>
            <w:pPr>
              <w:pStyle w:val="TableParagraph"/>
              <w:spacing w:before="26"/>
              <w:ind w:left="110"/>
              <w:rPr>
                <w:sz w:val="20"/>
              </w:rPr>
            </w:pPr>
            <w:r>
              <w:rPr>
                <w:spacing w:val="-10"/>
                <w:sz w:val="20"/>
              </w:rPr>
              <w:t>4</w:t>
            </w:r>
          </w:p>
        </w:tc>
        <w:tc>
          <w:tcPr>
            <w:tcW w:w="2337" w:type="dxa"/>
            <w:shd w:val="clear" w:color="auto" w:fill="EFF5F9"/>
          </w:tcPr>
          <w:p>
            <w:pPr>
              <w:pStyle w:val="TableParagraph"/>
              <w:spacing w:before="26"/>
              <w:ind w:left="304"/>
              <w:rPr>
                <w:sz w:val="20"/>
              </w:rPr>
            </w:pPr>
            <w:r>
              <w:rPr>
                <w:sz w:val="20"/>
              </w:rPr>
              <w:t>Data</w:t>
            </w:r>
            <w:r>
              <w:rPr>
                <w:spacing w:val="-3"/>
                <w:sz w:val="20"/>
              </w:rPr>
              <w:t> </w:t>
            </w:r>
            <w:r>
              <w:rPr>
                <w:spacing w:val="-2"/>
                <w:sz w:val="20"/>
              </w:rPr>
              <w:t>Manager</w:t>
            </w:r>
          </w:p>
        </w:tc>
        <w:tc>
          <w:tcPr>
            <w:tcW w:w="2475" w:type="dxa"/>
            <w:shd w:val="clear" w:color="auto" w:fill="EFF5F9"/>
          </w:tcPr>
          <w:p>
            <w:pPr>
              <w:pStyle w:val="TableParagraph"/>
              <w:spacing w:before="26"/>
              <w:ind w:left="307"/>
              <w:jc w:val="center"/>
              <w:rPr>
                <w:sz w:val="20"/>
              </w:rPr>
            </w:pPr>
            <w:r>
              <w:rPr>
                <w:spacing w:val="-5"/>
                <w:sz w:val="20"/>
              </w:rPr>
              <w:t>20</w:t>
            </w:r>
          </w:p>
        </w:tc>
      </w:tr>
      <w:tr>
        <w:trPr>
          <w:trHeight w:val="288" w:hRule="atLeast"/>
        </w:trPr>
        <w:tc>
          <w:tcPr>
            <w:tcW w:w="1285" w:type="dxa"/>
            <w:shd w:val="clear" w:color="auto" w:fill="EFF5F9"/>
          </w:tcPr>
          <w:p>
            <w:pPr>
              <w:pStyle w:val="TableParagraph"/>
              <w:spacing w:before="26"/>
              <w:ind w:left="110"/>
              <w:rPr>
                <w:sz w:val="20"/>
              </w:rPr>
            </w:pPr>
            <w:r>
              <w:rPr>
                <w:spacing w:val="-10"/>
                <w:sz w:val="20"/>
              </w:rPr>
              <w:t>5</w:t>
            </w:r>
          </w:p>
        </w:tc>
        <w:tc>
          <w:tcPr>
            <w:tcW w:w="2337" w:type="dxa"/>
            <w:shd w:val="clear" w:color="auto" w:fill="EFF5F9"/>
          </w:tcPr>
          <w:p>
            <w:pPr>
              <w:pStyle w:val="TableParagraph"/>
              <w:spacing w:before="26"/>
              <w:ind w:left="304"/>
              <w:rPr>
                <w:sz w:val="20"/>
              </w:rPr>
            </w:pPr>
            <w:r>
              <w:rPr>
                <w:sz w:val="20"/>
              </w:rPr>
              <w:t>Snr</w:t>
            </w:r>
            <w:r>
              <w:rPr>
                <w:spacing w:val="-2"/>
                <w:sz w:val="20"/>
              </w:rPr>
              <w:t> Agent</w:t>
            </w:r>
          </w:p>
        </w:tc>
        <w:tc>
          <w:tcPr>
            <w:tcW w:w="2475" w:type="dxa"/>
            <w:shd w:val="clear" w:color="auto" w:fill="EFF5F9"/>
          </w:tcPr>
          <w:p>
            <w:pPr>
              <w:pStyle w:val="TableParagraph"/>
              <w:spacing w:before="26"/>
              <w:ind w:left="307"/>
              <w:jc w:val="center"/>
              <w:rPr>
                <w:sz w:val="20"/>
              </w:rPr>
            </w:pPr>
            <w:r>
              <w:rPr>
                <w:spacing w:val="-5"/>
                <w:sz w:val="20"/>
              </w:rPr>
              <w:t>25</w:t>
            </w:r>
          </w:p>
        </w:tc>
      </w:tr>
      <w:tr>
        <w:trPr>
          <w:trHeight w:val="288" w:hRule="atLeast"/>
        </w:trPr>
        <w:tc>
          <w:tcPr>
            <w:tcW w:w="1285" w:type="dxa"/>
            <w:shd w:val="clear" w:color="auto" w:fill="EFF5F9"/>
          </w:tcPr>
          <w:p>
            <w:pPr>
              <w:pStyle w:val="TableParagraph"/>
              <w:spacing w:before="26"/>
              <w:ind w:left="110"/>
              <w:rPr>
                <w:sz w:val="20"/>
              </w:rPr>
            </w:pPr>
            <w:r>
              <w:rPr>
                <w:spacing w:val="-10"/>
                <w:sz w:val="20"/>
              </w:rPr>
              <w:t>6</w:t>
            </w:r>
          </w:p>
        </w:tc>
        <w:tc>
          <w:tcPr>
            <w:tcW w:w="2337" w:type="dxa"/>
            <w:shd w:val="clear" w:color="auto" w:fill="EFF5F9"/>
          </w:tcPr>
          <w:p>
            <w:pPr>
              <w:pStyle w:val="TableParagraph"/>
              <w:spacing w:before="26"/>
              <w:ind w:left="304"/>
              <w:rPr>
                <w:sz w:val="20"/>
              </w:rPr>
            </w:pPr>
            <w:r>
              <w:rPr>
                <w:sz w:val="20"/>
              </w:rPr>
              <w:t>Data</w:t>
            </w:r>
            <w:r>
              <w:rPr>
                <w:spacing w:val="-3"/>
                <w:sz w:val="20"/>
              </w:rPr>
              <w:t> </w:t>
            </w:r>
            <w:r>
              <w:rPr>
                <w:spacing w:val="-2"/>
                <w:sz w:val="20"/>
              </w:rPr>
              <w:t>Analysis</w:t>
            </w:r>
          </w:p>
        </w:tc>
        <w:tc>
          <w:tcPr>
            <w:tcW w:w="2475" w:type="dxa"/>
            <w:shd w:val="clear" w:color="auto" w:fill="EFF5F9"/>
          </w:tcPr>
          <w:p>
            <w:pPr>
              <w:pStyle w:val="TableParagraph"/>
              <w:spacing w:before="26"/>
              <w:ind w:left="307"/>
              <w:jc w:val="center"/>
              <w:rPr>
                <w:sz w:val="20"/>
              </w:rPr>
            </w:pPr>
            <w:r>
              <w:rPr>
                <w:spacing w:val="-5"/>
                <w:sz w:val="20"/>
              </w:rPr>
              <w:t>26</w:t>
            </w:r>
          </w:p>
        </w:tc>
      </w:tr>
      <w:tr>
        <w:trPr>
          <w:trHeight w:val="288" w:hRule="atLeast"/>
        </w:trPr>
        <w:tc>
          <w:tcPr>
            <w:tcW w:w="1285" w:type="dxa"/>
            <w:shd w:val="clear" w:color="auto" w:fill="EFF5F9"/>
          </w:tcPr>
          <w:p>
            <w:pPr>
              <w:pStyle w:val="TableParagraph"/>
              <w:spacing w:before="26"/>
              <w:ind w:left="110"/>
              <w:rPr>
                <w:sz w:val="20"/>
              </w:rPr>
            </w:pPr>
            <w:r>
              <w:rPr>
                <w:spacing w:val="-10"/>
                <w:sz w:val="20"/>
              </w:rPr>
              <w:t>7</w:t>
            </w:r>
          </w:p>
        </w:tc>
        <w:tc>
          <w:tcPr>
            <w:tcW w:w="2337" w:type="dxa"/>
            <w:shd w:val="clear" w:color="auto" w:fill="EFF5F9"/>
          </w:tcPr>
          <w:p>
            <w:pPr>
              <w:pStyle w:val="TableParagraph"/>
              <w:spacing w:before="26"/>
              <w:ind w:left="304"/>
              <w:rPr>
                <w:sz w:val="20"/>
              </w:rPr>
            </w:pPr>
            <w:r>
              <w:rPr>
                <w:sz w:val="20"/>
              </w:rPr>
              <w:t>Quality</w:t>
            </w:r>
            <w:r>
              <w:rPr>
                <w:spacing w:val="-5"/>
                <w:sz w:val="20"/>
              </w:rPr>
              <w:t> </w:t>
            </w:r>
            <w:r>
              <w:rPr>
                <w:spacing w:val="-2"/>
                <w:sz w:val="20"/>
              </w:rPr>
              <w:t>Manager</w:t>
            </w:r>
          </w:p>
        </w:tc>
        <w:tc>
          <w:tcPr>
            <w:tcW w:w="2475" w:type="dxa"/>
            <w:shd w:val="clear" w:color="auto" w:fill="EFF5F9"/>
          </w:tcPr>
          <w:p>
            <w:pPr>
              <w:pStyle w:val="TableParagraph"/>
              <w:spacing w:before="26"/>
              <w:ind w:left="307"/>
              <w:jc w:val="center"/>
              <w:rPr>
                <w:sz w:val="20"/>
              </w:rPr>
            </w:pPr>
            <w:r>
              <w:rPr>
                <w:spacing w:val="-5"/>
                <w:sz w:val="20"/>
              </w:rPr>
              <w:t>15</w:t>
            </w:r>
          </w:p>
        </w:tc>
      </w:tr>
      <w:tr>
        <w:trPr>
          <w:trHeight w:val="288" w:hRule="atLeast"/>
        </w:trPr>
        <w:tc>
          <w:tcPr>
            <w:tcW w:w="1285" w:type="dxa"/>
            <w:shd w:val="clear" w:color="auto" w:fill="EFF5F9"/>
          </w:tcPr>
          <w:p>
            <w:pPr>
              <w:pStyle w:val="TableParagraph"/>
              <w:spacing w:before="26"/>
              <w:ind w:left="110"/>
              <w:rPr>
                <w:sz w:val="20"/>
              </w:rPr>
            </w:pPr>
            <w:r>
              <w:rPr>
                <w:spacing w:val="-10"/>
                <w:sz w:val="20"/>
              </w:rPr>
              <w:t>8</w:t>
            </w:r>
          </w:p>
        </w:tc>
        <w:tc>
          <w:tcPr>
            <w:tcW w:w="2337" w:type="dxa"/>
            <w:shd w:val="clear" w:color="auto" w:fill="EFF5F9"/>
          </w:tcPr>
          <w:p>
            <w:pPr>
              <w:pStyle w:val="TableParagraph"/>
              <w:spacing w:before="26"/>
              <w:ind w:left="304"/>
              <w:rPr>
                <w:sz w:val="20"/>
              </w:rPr>
            </w:pPr>
            <w:r>
              <w:rPr>
                <w:sz w:val="20"/>
              </w:rPr>
              <w:t>Data</w:t>
            </w:r>
            <w:r>
              <w:rPr>
                <w:spacing w:val="-3"/>
                <w:sz w:val="20"/>
              </w:rPr>
              <w:t> </w:t>
            </w:r>
            <w:r>
              <w:rPr>
                <w:spacing w:val="-2"/>
                <w:sz w:val="20"/>
              </w:rPr>
              <w:t>Manager</w:t>
            </w:r>
          </w:p>
        </w:tc>
        <w:tc>
          <w:tcPr>
            <w:tcW w:w="2475" w:type="dxa"/>
            <w:shd w:val="clear" w:color="auto" w:fill="EFF5F9"/>
          </w:tcPr>
          <w:p>
            <w:pPr>
              <w:pStyle w:val="TableParagraph"/>
              <w:spacing w:before="26"/>
              <w:ind w:left="307" w:right="4"/>
              <w:jc w:val="center"/>
              <w:rPr>
                <w:sz w:val="20"/>
              </w:rPr>
            </w:pPr>
            <w:r>
              <w:rPr>
                <w:spacing w:val="-10"/>
                <w:sz w:val="20"/>
              </w:rPr>
              <w:t>9</w:t>
            </w:r>
          </w:p>
        </w:tc>
      </w:tr>
      <w:tr>
        <w:trPr>
          <w:trHeight w:val="287" w:hRule="atLeast"/>
        </w:trPr>
        <w:tc>
          <w:tcPr>
            <w:tcW w:w="1285" w:type="dxa"/>
            <w:shd w:val="clear" w:color="auto" w:fill="EFF5F9"/>
          </w:tcPr>
          <w:p>
            <w:pPr>
              <w:pStyle w:val="TableParagraph"/>
              <w:spacing w:before="26"/>
              <w:ind w:left="110"/>
              <w:rPr>
                <w:sz w:val="20"/>
              </w:rPr>
            </w:pPr>
            <w:r>
              <w:rPr>
                <w:spacing w:val="-10"/>
                <w:sz w:val="20"/>
              </w:rPr>
              <w:t>9</w:t>
            </w:r>
          </w:p>
        </w:tc>
        <w:tc>
          <w:tcPr>
            <w:tcW w:w="2337" w:type="dxa"/>
            <w:shd w:val="clear" w:color="auto" w:fill="EFF5F9"/>
          </w:tcPr>
          <w:p>
            <w:pPr>
              <w:pStyle w:val="TableParagraph"/>
              <w:spacing w:before="26"/>
              <w:ind w:left="304"/>
              <w:rPr>
                <w:sz w:val="20"/>
              </w:rPr>
            </w:pPr>
            <w:r>
              <w:rPr>
                <w:sz w:val="20"/>
              </w:rPr>
              <w:t>Data</w:t>
            </w:r>
            <w:r>
              <w:rPr>
                <w:spacing w:val="-3"/>
                <w:sz w:val="20"/>
              </w:rPr>
              <w:t> </w:t>
            </w:r>
            <w:r>
              <w:rPr>
                <w:spacing w:val="-2"/>
                <w:sz w:val="20"/>
              </w:rPr>
              <w:t>Analysis</w:t>
            </w:r>
          </w:p>
        </w:tc>
        <w:tc>
          <w:tcPr>
            <w:tcW w:w="2475" w:type="dxa"/>
            <w:shd w:val="clear" w:color="auto" w:fill="EFF5F9"/>
          </w:tcPr>
          <w:p>
            <w:pPr>
              <w:pStyle w:val="TableParagraph"/>
              <w:spacing w:before="26"/>
              <w:ind w:left="307"/>
              <w:jc w:val="center"/>
              <w:rPr>
                <w:sz w:val="20"/>
              </w:rPr>
            </w:pPr>
            <w:r>
              <w:rPr>
                <w:spacing w:val="-5"/>
                <w:sz w:val="20"/>
              </w:rPr>
              <w:t>21</w:t>
            </w:r>
          </w:p>
        </w:tc>
      </w:tr>
      <w:tr>
        <w:trPr>
          <w:trHeight w:val="314" w:hRule="atLeast"/>
        </w:trPr>
        <w:tc>
          <w:tcPr>
            <w:tcW w:w="1285" w:type="dxa"/>
            <w:tcBorders>
              <w:bottom w:val="single" w:sz="4" w:space="0" w:color="000000"/>
            </w:tcBorders>
            <w:shd w:val="clear" w:color="auto" w:fill="EFF5F9"/>
          </w:tcPr>
          <w:p>
            <w:pPr>
              <w:pStyle w:val="TableParagraph"/>
              <w:spacing w:before="26"/>
              <w:ind w:left="110"/>
              <w:rPr>
                <w:sz w:val="20"/>
              </w:rPr>
            </w:pPr>
            <w:r>
              <w:rPr>
                <w:spacing w:val="-5"/>
                <w:sz w:val="20"/>
              </w:rPr>
              <w:t>10</w:t>
            </w:r>
          </w:p>
        </w:tc>
        <w:tc>
          <w:tcPr>
            <w:tcW w:w="2337" w:type="dxa"/>
            <w:tcBorders>
              <w:bottom w:val="single" w:sz="4" w:space="0" w:color="000000"/>
            </w:tcBorders>
            <w:shd w:val="clear" w:color="auto" w:fill="EFF5F9"/>
          </w:tcPr>
          <w:p>
            <w:pPr>
              <w:pStyle w:val="TableParagraph"/>
              <w:spacing w:before="26"/>
              <w:ind w:left="304"/>
              <w:rPr>
                <w:sz w:val="20"/>
              </w:rPr>
            </w:pPr>
            <w:r>
              <w:rPr>
                <w:sz w:val="20"/>
              </w:rPr>
              <w:t>Data</w:t>
            </w:r>
            <w:r>
              <w:rPr>
                <w:spacing w:val="-3"/>
                <w:sz w:val="20"/>
              </w:rPr>
              <w:t> </w:t>
            </w:r>
            <w:r>
              <w:rPr>
                <w:spacing w:val="-2"/>
                <w:sz w:val="20"/>
              </w:rPr>
              <w:t>Analysis</w:t>
            </w:r>
          </w:p>
        </w:tc>
        <w:tc>
          <w:tcPr>
            <w:tcW w:w="2475" w:type="dxa"/>
            <w:tcBorders>
              <w:bottom w:val="single" w:sz="4" w:space="0" w:color="000000"/>
            </w:tcBorders>
            <w:shd w:val="clear" w:color="auto" w:fill="EFF5F9"/>
          </w:tcPr>
          <w:p>
            <w:pPr>
              <w:pStyle w:val="TableParagraph"/>
              <w:spacing w:before="26"/>
              <w:ind w:left="307"/>
              <w:jc w:val="center"/>
              <w:rPr>
                <w:sz w:val="20"/>
              </w:rPr>
            </w:pPr>
            <w:r>
              <w:rPr>
                <w:spacing w:val="-5"/>
                <w:sz w:val="20"/>
              </w:rPr>
              <w:t>17</w:t>
            </w:r>
          </w:p>
        </w:tc>
      </w:tr>
    </w:tbl>
    <w:p>
      <w:pPr>
        <w:pStyle w:val="BodyText"/>
      </w:pPr>
    </w:p>
    <w:p>
      <w:pPr>
        <w:pStyle w:val="BodyText"/>
        <w:spacing w:before="84"/>
      </w:pPr>
    </w:p>
    <w:p>
      <w:pPr>
        <w:spacing w:line="480" w:lineRule="auto" w:before="1"/>
        <w:ind w:left="1336" w:right="1210" w:firstLine="0"/>
        <w:jc w:val="both"/>
        <w:rPr>
          <w:i/>
          <w:sz w:val="24"/>
        </w:rPr>
      </w:pPr>
      <w:r>
        <w:rPr>
          <w:sz w:val="24"/>
        </w:rPr>
        <w:t>A timetable for semi-structured interviews with highways sector workers covering BIM/Designers/Asset Managers and other specialists was created. The interview questionnaire aimed to understand the realistic attitudes and behaviours and operative opinions on improvement asset data collection. Although the questions were presented to the interviewees by category, it did not require them to stick rigidly to them; the interview schedule used</w:t>
      </w:r>
      <w:r>
        <w:rPr>
          <w:spacing w:val="-2"/>
          <w:sz w:val="24"/>
        </w:rPr>
        <w:t> </w:t>
      </w:r>
      <w:r>
        <w:rPr>
          <w:sz w:val="24"/>
        </w:rPr>
        <w:t>questions on</w:t>
      </w:r>
      <w:r>
        <w:rPr>
          <w:spacing w:val="-2"/>
          <w:sz w:val="24"/>
        </w:rPr>
        <w:t> </w:t>
      </w:r>
      <w:r>
        <w:rPr>
          <w:sz w:val="24"/>
        </w:rPr>
        <w:t>the themes</w:t>
      </w:r>
      <w:r>
        <w:rPr>
          <w:spacing w:val="-2"/>
          <w:sz w:val="24"/>
        </w:rPr>
        <w:t> </w:t>
      </w:r>
      <w:r>
        <w:rPr>
          <w:sz w:val="24"/>
        </w:rPr>
        <w:t>represented by</w:t>
      </w:r>
      <w:r>
        <w:rPr>
          <w:spacing w:val="-17"/>
          <w:sz w:val="24"/>
        </w:rPr>
        <w:t> </w:t>
      </w:r>
      <w:r>
        <w:rPr>
          <w:sz w:val="24"/>
        </w:rPr>
        <w:t>the</w:t>
      </w:r>
      <w:r>
        <w:rPr>
          <w:spacing w:val="-17"/>
          <w:sz w:val="24"/>
        </w:rPr>
        <w:t> </w:t>
      </w:r>
      <w:r>
        <w:rPr>
          <w:sz w:val="24"/>
        </w:rPr>
        <w:t>primary</w:t>
      </w:r>
      <w:r>
        <w:rPr>
          <w:spacing w:val="-16"/>
          <w:sz w:val="24"/>
        </w:rPr>
        <w:t> </w:t>
      </w:r>
      <w:r>
        <w:rPr>
          <w:sz w:val="24"/>
        </w:rPr>
        <w:t>objectives</w:t>
      </w:r>
      <w:r>
        <w:rPr>
          <w:spacing w:val="-17"/>
          <w:sz w:val="24"/>
        </w:rPr>
        <w:t> </w:t>
      </w:r>
      <w:r>
        <w:rPr>
          <w:sz w:val="24"/>
        </w:rPr>
        <w:t>of</w:t>
      </w:r>
      <w:r>
        <w:rPr>
          <w:spacing w:val="-17"/>
          <w:sz w:val="24"/>
        </w:rPr>
        <w:t> </w:t>
      </w:r>
      <w:r>
        <w:rPr>
          <w:sz w:val="24"/>
        </w:rPr>
        <w:t>this</w:t>
      </w:r>
      <w:r>
        <w:rPr>
          <w:spacing w:val="-17"/>
          <w:sz w:val="24"/>
        </w:rPr>
        <w:t> </w:t>
      </w:r>
      <w:r>
        <w:rPr>
          <w:sz w:val="24"/>
        </w:rPr>
        <w:t>research:</w:t>
      </w:r>
      <w:r>
        <w:rPr>
          <w:spacing w:val="-16"/>
          <w:sz w:val="24"/>
        </w:rPr>
        <w:t> </w:t>
      </w:r>
      <w:r>
        <w:rPr>
          <w:i/>
          <w:sz w:val="24"/>
        </w:rPr>
        <w:t>‘To</w:t>
      </w:r>
      <w:r>
        <w:rPr>
          <w:i/>
          <w:spacing w:val="-17"/>
          <w:sz w:val="24"/>
        </w:rPr>
        <w:t> </w:t>
      </w:r>
      <w:r>
        <w:rPr>
          <w:i/>
          <w:sz w:val="24"/>
        </w:rPr>
        <w:t>analyse</w:t>
      </w:r>
      <w:r>
        <w:rPr>
          <w:i/>
          <w:spacing w:val="-16"/>
          <w:sz w:val="24"/>
        </w:rPr>
        <w:t> </w:t>
      </w:r>
      <w:r>
        <w:rPr>
          <w:i/>
          <w:sz w:val="24"/>
        </w:rPr>
        <w:t>the</w:t>
      </w:r>
      <w:r>
        <w:rPr>
          <w:i/>
          <w:spacing w:val="-15"/>
          <w:sz w:val="24"/>
        </w:rPr>
        <w:t> </w:t>
      </w:r>
      <w:r>
        <w:rPr>
          <w:i/>
          <w:sz w:val="24"/>
        </w:rPr>
        <w:t>state</w:t>
      </w:r>
      <w:r>
        <w:rPr>
          <w:i/>
          <w:spacing w:val="-15"/>
          <w:sz w:val="24"/>
        </w:rPr>
        <w:t> </w:t>
      </w:r>
      <w:r>
        <w:rPr>
          <w:i/>
          <w:sz w:val="24"/>
        </w:rPr>
        <w:t>of</w:t>
      </w:r>
      <w:r>
        <w:rPr>
          <w:i/>
          <w:spacing w:val="-17"/>
          <w:sz w:val="24"/>
        </w:rPr>
        <w:t> </w:t>
      </w:r>
      <w:r>
        <w:rPr>
          <w:i/>
          <w:sz w:val="24"/>
        </w:rPr>
        <w:t>practice</w:t>
      </w:r>
      <w:r>
        <w:rPr>
          <w:i/>
          <w:spacing w:val="-17"/>
          <w:sz w:val="24"/>
        </w:rPr>
        <w:t> </w:t>
      </w:r>
      <w:r>
        <w:rPr>
          <w:i/>
          <w:sz w:val="24"/>
        </w:rPr>
        <w:t>for</w:t>
      </w:r>
      <w:r>
        <w:rPr>
          <w:i/>
          <w:spacing w:val="-14"/>
          <w:sz w:val="24"/>
        </w:rPr>
        <w:t> </w:t>
      </w:r>
      <w:r>
        <w:rPr>
          <w:i/>
          <w:sz w:val="24"/>
        </w:rPr>
        <w:t>asset</w:t>
      </w:r>
      <w:r>
        <w:rPr>
          <w:i/>
          <w:sz w:val="24"/>
        </w:rPr>
        <w:t> information</w:t>
      </w:r>
      <w:r>
        <w:rPr>
          <w:i/>
          <w:spacing w:val="-8"/>
          <w:sz w:val="24"/>
        </w:rPr>
        <w:t> </w:t>
      </w:r>
      <w:r>
        <w:rPr>
          <w:i/>
          <w:sz w:val="24"/>
        </w:rPr>
        <w:t>and</w:t>
      </w:r>
      <w:r>
        <w:rPr>
          <w:i/>
          <w:spacing w:val="-8"/>
          <w:sz w:val="24"/>
        </w:rPr>
        <w:t> </w:t>
      </w:r>
      <w:r>
        <w:rPr>
          <w:i/>
          <w:sz w:val="24"/>
        </w:rPr>
        <w:t>the</w:t>
      </w:r>
      <w:r>
        <w:rPr>
          <w:i/>
          <w:spacing w:val="-13"/>
          <w:sz w:val="24"/>
        </w:rPr>
        <w:t> </w:t>
      </w:r>
      <w:r>
        <w:rPr>
          <w:i/>
          <w:sz w:val="24"/>
        </w:rPr>
        <w:t>potential</w:t>
      </w:r>
      <w:r>
        <w:rPr>
          <w:i/>
          <w:spacing w:val="-9"/>
          <w:sz w:val="24"/>
        </w:rPr>
        <w:t> </w:t>
      </w:r>
      <w:r>
        <w:rPr>
          <w:i/>
          <w:sz w:val="24"/>
        </w:rPr>
        <w:t>of</w:t>
      </w:r>
      <w:r>
        <w:rPr>
          <w:i/>
          <w:spacing w:val="-8"/>
          <w:sz w:val="24"/>
        </w:rPr>
        <w:t> </w:t>
      </w:r>
      <w:r>
        <w:rPr>
          <w:i/>
          <w:sz w:val="24"/>
        </w:rPr>
        <w:t>BIM</w:t>
      </w:r>
      <w:r>
        <w:rPr>
          <w:i/>
          <w:spacing w:val="-7"/>
          <w:sz w:val="24"/>
        </w:rPr>
        <w:t> </w:t>
      </w:r>
      <w:r>
        <w:rPr>
          <w:i/>
          <w:sz w:val="24"/>
        </w:rPr>
        <w:t>implementation’,</w:t>
      </w:r>
      <w:r>
        <w:rPr>
          <w:i/>
          <w:spacing w:val="-9"/>
          <w:sz w:val="24"/>
        </w:rPr>
        <w:t> </w:t>
      </w:r>
      <w:r>
        <w:rPr>
          <w:i/>
          <w:sz w:val="24"/>
        </w:rPr>
        <w:t>‘To</w:t>
      </w:r>
      <w:r>
        <w:rPr>
          <w:i/>
          <w:spacing w:val="-8"/>
          <w:sz w:val="24"/>
        </w:rPr>
        <w:t> </w:t>
      </w:r>
      <w:r>
        <w:rPr>
          <w:i/>
          <w:sz w:val="24"/>
        </w:rPr>
        <w:t>investigate</w:t>
      </w:r>
      <w:r>
        <w:rPr>
          <w:i/>
          <w:spacing w:val="-8"/>
          <w:sz w:val="24"/>
        </w:rPr>
        <w:t> </w:t>
      </w:r>
      <w:r>
        <w:rPr>
          <w:i/>
          <w:sz w:val="24"/>
        </w:rPr>
        <w:t>the</w:t>
      </w:r>
      <w:r>
        <w:rPr>
          <w:i/>
          <w:spacing w:val="-8"/>
          <w:sz w:val="24"/>
        </w:rPr>
        <w:t> </w:t>
      </w:r>
      <w:r>
        <w:rPr>
          <w:i/>
          <w:sz w:val="24"/>
        </w:rPr>
        <w:t>strategies for</w:t>
      </w:r>
      <w:r>
        <w:rPr>
          <w:i/>
          <w:spacing w:val="-1"/>
          <w:sz w:val="24"/>
        </w:rPr>
        <w:t> </w:t>
      </w:r>
      <w:r>
        <w:rPr>
          <w:i/>
          <w:sz w:val="24"/>
        </w:rPr>
        <w:t>capturing</w:t>
      </w:r>
      <w:r>
        <w:rPr>
          <w:i/>
          <w:spacing w:val="-1"/>
          <w:sz w:val="24"/>
        </w:rPr>
        <w:t> </w:t>
      </w:r>
      <w:r>
        <w:rPr>
          <w:i/>
          <w:sz w:val="24"/>
        </w:rPr>
        <w:t>real-time</w:t>
      </w:r>
      <w:r>
        <w:rPr>
          <w:i/>
          <w:spacing w:val="-2"/>
          <w:sz w:val="24"/>
        </w:rPr>
        <w:t> </w:t>
      </w:r>
      <w:r>
        <w:rPr>
          <w:i/>
          <w:sz w:val="24"/>
        </w:rPr>
        <w:t>asset</w:t>
      </w:r>
      <w:r>
        <w:rPr>
          <w:i/>
          <w:spacing w:val="-2"/>
          <w:sz w:val="24"/>
        </w:rPr>
        <w:t> </w:t>
      </w:r>
      <w:r>
        <w:rPr>
          <w:i/>
          <w:sz w:val="24"/>
        </w:rPr>
        <w:t>information</w:t>
      </w:r>
      <w:r>
        <w:rPr>
          <w:i/>
          <w:spacing w:val="-2"/>
          <w:sz w:val="24"/>
        </w:rPr>
        <w:t> </w:t>
      </w:r>
      <w:r>
        <w:rPr>
          <w:i/>
          <w:sz w:val="24"/>
        </w:rPr>
        <w:t>to</w:t>
      </w:r>
      <w:r>
        <w:rPr>
          <w:i/>
          <w:spacing w:val="-2"/>
          <w:sz w:val="24"/>
        </w:rPr>
        <w:t> </w:t>
      </w:r>
      <w:r>
        <w:rPr>
          <w:i/>
          <w:sz w:val="24"/>
        </w:rPr>
        <w:t>facilitate</w:t>
      </w:r>
      <w:r>
        <w:rPr>
          <w:i/>
          <w:spacing w:val="-1"/>
          <w:sz w:val="24"/>
        </w:rPr>
        <w:t> </w:t>
      </w:r>
      <w:r>
        <w:rPr>
          <w:i/>
          <w:sz w:val="24"/>
        </w:rPr>
        <w:t>life</w:t>
      </w:r>
      <w:r>
        <w:rPr>
          <w:i/>
          <w:spacing w:val="-2"/>
          <w:sz w:val="24"/>
        </w:rPr>
        <w:t> </w:t>
      </w:r>
      <w:r>
        <w:rPr>
          <w:i/>
          <w:sz w:val="24"/>
        </w:rPr>
        <w:t>cycle</w:t>
      </w:r>
      <w:r>
        <w:rPr>
          <w:i/>
          <w:spacing w:val="-2"/>
          <w:sz w:val="24"/>
        </w:rPr>
        <w:t> </w:t>
      </w:r>
      <w:r>
        <w:rPr>
          <w:i/>
          <w:sz w:val="24"/>
        </w:rPr>
        <w:t>asset</w:t>
      </w:r>
      <w:r>
        <w:rPr>
          <w:i/>
          <w:spacing w:val="-2"/>
          <w:sz w:val="24"/>
        </w:rPr>
        <w:t> </w:t>
      </w:r>
      <w:r>
        <w:rPr>
          <w:i/>
          <w:sz w:val="24"/>
        </w:rPr>
        <w:t>management’,</w:t>
      </w:r>
    </w:p>
    <w:p>
      <w:pPr>
        <w:spacing w:after="0" w:line="480" w:lineRule="auto"/>
        <w:jc w:val="both"/>
        <w:rPr>
          <w:sz w:val="24"/>
        </w:rPr>
        <w:sectPr>
          <w:pgSz w:w="11910" w:h="16840"/>
          <w:pgMar w:header="0" w:footer="1512" w:top="1360" w:bottom="1700" w:left="460" w:right="220"/>
        </w:sectPr>
      </w:pPr>
    </w:p>
    <w:p>
      <w:pPr>
        <w:pStyle w:val="BodyText"/>
        <w:spacing w:line="480" w:lineRule="auto" w:before="62"/>
        <w:ind w:left="1336" w:right="1213"/>
        <w:jc w:val="both"/>
      </w:pPr>
      <w:r>
        <w:rPr>
          <w:i/>
        </w:rPr>
        <w:t>‘</w:t>
      </w:r>
      <w:r>
        <w:rPr/>
        <w:t>To investigate and validate the effective strategy and protocol for capturing highway asset information’ and ‘To develop the BIM-based framework and associated protocol for real-time collection, validation, and handover of attribute data for Highways England major schemes’.</w:t>
      </w:r>
    </w:p>
    <w:p>
      <w:pPr>
        <w:pStyle w:val="BodyText"/>
      </w:pPr>
    </w:p>
    <w:p>
      <w:pPr>
        <w:pStyle w:val="BodyText"/>
        <w:spacing w:before="1"/>
      </w:pPr>
    </w:p>
    <w:p>
      <w:pPr>
        <w:pStyle w:val="BodyText"/>
        <w:spacing w:line="480" w:lineRule="auto"/>
        <w:ind w:left="1336" w:right="1210"/>
        <w:jc w:val="both"/>
      </w:pPr>
      <w:r>
        <w:rPr/>
        <w:t>Participants were kindly requested to share their insights on the meetings and workshops they had attended with Highways England, focusing on discussions around</w:t>
      </w:r>
      <w:r>
        <w:rPr>
          <w:spacing w:val="-2"/>
        </w:rPr>
        <w:t> </w:t>
      </w:r>
      <w:r>
        <w:rPr/>
        <w:t>BIM processes and ADMM</w:t>
      </w:r>
      <w:r>
        <w:rPr>
          <w:spacing w:val="-3"/>
        </w:rPr>
        <w:t> </w:t>
      </w:r>
      <w:r>
        <w:rPr/>
        <w:t>updates. Similarly, when</w:t>
      </w:r>
      <w:r>
        <w:rPr>
          <w:spacing w:val="-2"/>
        </w:rPr>
        <w:t> </w:t>
      </w:r>
      <w:r>
        <w:rPr/>
        <w:t>soughing information on any engagements with Highways England about updates on IAM-IS or other operational databases. During the interviews, attention was directed towards understanding the challenges encountered during collaboration with clients and contractors, particularly during the project's critical 'handover' phase. Additionally, participants were invited to reflect on whether the implementation of BIM had facilitated the transfer of assets to Highways</w:t>
      </w:r>
      <w:r>
        <w:rPr>
          <w:spacing w:val="-1"/>
        </w:rPr>
        <w:t> </w:t>
      </w:r>
      <w:r>
        <w:rPr/>
        <w:t>England's area maintenance teams. This line of inquiry led to discussions on the factors influencing project handover decisions and the strategies employed for capturing and validating newly constructed</w:t>
      </w:r>
      <w:r>
        <w:rPr>
          <w:spacing w:val="-11"/>
        </w:rPr>
        <w:t> </w:t>
      </w:r>
      <w:r>
        <w:rPr/>
        <w:t>assets.</w:t>
      </w:r>
      <w:r>
        <w:rPr>
          <w:spacing w:val="-9"/>
        </w:rPr>
        <w:t> </w:t>
      </w:r>
      <w:r>
        <w:rPr/>
        <w:t>Finally,</w:t>
      </w:r>
      <w:r>
        <w:rPr>
          <w:spacing w:val="-11"/>
        </w:rPr>
        <w:t> </w:t>
      </w:r>
      <w:r>
        <w:rPr/>
        <w:t>participants</w:t>
      </w:r>
      <w:r>
        <w:rPr>
          <w:spacing w:val="-11"/>
        </w:rPr>
        <w:t> </w:t>
      </w:r>
      <w:r>
        <w:rPr/>
        <w:t>were</w:t>
      </w:r>
      <w:r>
        <w:rPr>
          <w:spacing w:val="-11"/>
        </w:rPr>
        <w:t> </w:t>
      </w:r>
      <w:r>
        <w:rPr/>
        <w:t>invited</w:t>
      </w:r>
      <w:r>
        <w:rPr>
          <w:spacing w:val="-11"/>
        </w:rPr>
        <w:t> </w:t>
      </w:r>
      <w:r>
        <w:rPr/>
        <w:t>to</w:t>
      </w:r>
      <w:r>
        <w:rPr>
          <w:spacing w:val="-11"/>
        </w:rPr>
        <w:t> </w:t>
      </w:r>
      <w:r>
        <w:rPr/>
        <w:t>share</w:t>
      </w:r>
      <w:r>
        <w:rPr>
          <w:spacing w:val="-11"/>
        </w:rPr>
        <w:t> </w:t>
      </w:r>
      <w:r>
        <w:rPr/>
        <w:t>their</w:t>
      </w:r>
      <w:r>
        <w:rPr>
          <w:spacing w:val="-11"/>
        </w:rPr>
        <w:t> </w:t>
      </w:r>
      <w:r>
        <w:rPr/>
        <w:t>perspectives</w:t>
      </w:r>
      <w:r>
        <w:rPr>
          <w:spacing w:val="-12"/>
        </w:rPr>
        <w:t> </w:t>
      </w:r>
      <w:r>
        <w:rPr/>
        <w:t>on asset location capture methods and provide insights on the most effective approaches for gathering asset data in major highway schemes.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The topic was discussed informally with two experienced asset engineers from another industry. This was done in part as a practice run for the questions on the interview agenda. Based on feedback from these discussions, the final interview questions and the sequence of questions were adjusted for clarity.</w:t>
      </w:r>
    </w:p>
    <w:p>
      <w:pPr>
        <w:pStyle w:val="BodyText"/>
      </w:pPr>
    </w:p>
    <w:p>
      <w:pPr>
        <w:pStyle w:val="BodyText"/>
      </w:pPr>
    </w:p>
    <w:p>
      <w:pPr>
        <w:pStyle w:val="BodyText"/>
      </w:pPr>
    </w:p>
    <w:p>
      <w:pPr>
        <w:pStyle w:val="BodyText"/>
        <w:spacing w:before="40"/>
      </w:pPr>
    </w:p>
    <w:p>
      <w:pPr>
        <w:pStyle w:val="ListParagraph"/>
        <w:numPr>
          <w:ilvl w:val="1"/>
          <w:numId w:val="18"/>
        </w:numPr>
        <w:tabs>
          <w:tab w:pos="1737" w:val="left" w:leader="none"/>
        </w:tabs>
        <w:spacing w:line="240" w:lineRule="auto" w:before="0" w:after="0"/>
        <w:ind w:left="1737" w:right="0" w:hanging="401"/>
        <w:jc w:val="left"/>
        <w:rPr>
          <w:sz w:val="24"/>
        </w:rPr>
      </w:pPr>
      <w:bookmarkStart w:name="5.3 Qualitative data analysis and findin" w:id="226"/>
      <w:bookmarkEnd w:id="226"/>
      <w:r>
        <w:rPr/>
      </w:r>
      <w:bookmarkStart w:name="_bookmark128" w:id="227"/>
      <w:bookmarkEnd w:id="227"/>
      <w:r>
        <w:rPr/>
      </w:r>
      <w:r>
        <w:rPr>
          <w:sz w:val="24"/>
        </w:rPr>
        <w:t>Qualitative</w:t>
      </w:r>
      <w:r>
        <w:rPr>
          <w:spacing w:val="-8"/>
          <w:sz w:val="24"/>
        </w:rPr>
        <w:t> </w:t>
      </w:r>
      <w:r>
        <w:rPr>
          <w:sz w:val="24"/>
        </w:rPr>
        <w:t>data</w:t>
      </w:r>
      <w:r>
        <w:rPr>
          <w:spacing w:val="-6"/>
          <w:sz w:val="24"/>
        </w:rPr>
        <w:t> </w:t>
      </w:r>
      <w:r>
        <w:rPr>
          <w:sz w:val="24"/>
        </w:rPr>
        <w:t>analysis</w:t>
      </w:r>
      <w:r>
        <w:rPr>
          <w:spacing w:val="-2"/>
          <w:sz w:val="24"/>
        </w:rPr>
        <w:t> </w:t>
      </w:r>
      <w:r>
        <w:rPr>
          <w:sz w:val="24"/>
        </w:rPr>
        <w:t>and</w:t>
      </w:r>
      <w:r>
        <w:rPr>
          <w:spacing w:val="-6"/>
          <w:sz w:val="24"/>
        </w:rPr>
        <w:t> </w:t>
      </w:r>
      <w:r>
        <w:rPr>
          <w:sz w:val="24"/>
        </w:rPr>
        <w:t>findings</w:t>
      </w:r>
      <w:r>
        <w:rPr>
          <w:spacing w:val="-2"/>
          <w:sz w:val="24"/>
        </w:rPr>
        <w:t> </w:t>
      </w:r>
      <w:r>
        <w:rPr>
          <w:sz w:val="24"/>
        </w:rPr>
        <w:t>from</w:t>
      </w:r>
      <w:r>
        <w:rPr>
          <w:spacing w:val="-6"/>
          <w:sz w:val="24"/>
        </w:rPr>
        <w:t> </w:t>
      </w:r>
      <w:r>
        <w:rPr>
          <w:sz w:val="24"/>
        </w:rPr>
        <w:t>industry</w:t>
      </w:r>
      <w:r>
        <w:rPr>
          <w:spacing w:val="-1"/>
          <w:sz w:val="24"/>
        </w:rPr>
        <w:t> </w:t>
      </w:r>
      <w:r>
        <w:rPr>
          <w:spacing w:val="-2"/>
          <w:sz w:val="24"/>
        </w:rPr>
        <w:t>interviews</w:t>
      </w:r>
    </w:p>
    <w:p>
      <w:pPr>
        <w:pStyle w:val="BodyText"/>
        <w:spacing w:before="255"/>
      </w:pPr>
    </w:p>
    <w:p>
      <w:pPr>
        <w:pStyle w:val="BodyText"/>
        <w:spacing w:line="480" w:lineRule="auto"/>
        <w:ind w:left="1336" w:right="1209"/>
        <w:jc w:val="both"/>
      </w:pPr>
      <w:r>
        <w:rPr/>
        <w:t>The interview data were analysed using MAXQDA, a programme created for computer-assisted qualitative and mixed methods data, text, and multimedia analysis in academic research. The program was used to import the transcribed interviews and the audio recordings. The responses to each interview question were organised into ten distinct documents and loaded into specialist software. Thematic</w:t>
      </w:r>
      <w:r>
        <w:rPr>
          <w:spacing w:val="-7"/>
        </w:rPr>
        <w:t> </w:t>
      </w:r>
      <w:r>
        <w:rPr/>
        <w:t>and</w:t>
      </w:r>
      <w:r>
        <w:rPr>
          <w:spacing w:val="-7"/>
        </w:rPr>
        <w:t> </w:t>
      </w:r>
      <w:r>
        <w:rPr/>
        <w:t>quantitative</w:t>
      </w:r>
      <w:r>
        <w:rPr>
          <w:spacing w:val="-12"/>
        </w:rPr>
        <w:t> </w:t>
      </w:r>
      <w:r>
        <w:rPr/>
        <w:t>content</w:t>
      </w:r>
      <w:r>
        <w:rPr>
          <w:spacing w:val="-12"/>
        </w:rPr>
        <w:t> </w:t>
      </w:r>
      <w:r>
        <w:rPr/>
        <w:t>analysis</w:t>
      </w:r>
      <w:r>
        <w:rPr>
          <w:spacing w:val="-13"/>
        </w:rPr>
        <w:t> </w:t>
      </w:r>
      <w:r>
        <w:rPr/>
        <w:t>approaches</w:t>
      </w:r>
      <w:r>
        <w:rPr>
          <w:spacing w:val="-13"/>
        </w:rPr>
        <w:t> </w:t>
      </w:r>
      <w:r>
        <w:rPr/>
        <w:t>were</w:t>
      </w:r>
      <w:r>
        <w:rPr>
          <w:spacing w:val="-7"/>
        </w:rPr>
        <w:t> </w:t>
      </w:r>
      <w:r>
        <w:rPr/>
        <w:t>used</w:t>
      </w:r>
      <w:r>
        <w:rPr>
          <w:spacing w:val="-7"/>
        </w:rPr>
        <w:t> </w:t>
      </w:r>
      <w:r>
        <w:rPr/>
        <w:t>to</w:t>
      </w:r>
      <w:r>
        <w:rPr>
          <w:spacing w:val="-7"/>
        </w:rPr>
        <w:t> </w:t>
      </w:r>
      <w:r>
        <w:rPr/>
        <w:t>evaluate</w:t>
      </w:r>
      <w:r>
        <w:rPr>
          <w:spacing w:val="-11"/>
        </w:rPr>
        <w:t> </w:t>
      </w:r>
      <w:r>
        <w:rPr/>
        <w:t>and interpret</w:t>
      </w:r>
      <w:r>
        <w:rPr>
          <w:spacing w:val="-2"/>
        </w:rPr>
        <w:t> </w:t>
      </w:r>
      <w:r>
        <w:rPr/>
        <w:t>the</w:t>
      </w:r>
      <w:r>
        <w:rPr>
          <w:spacing w:val="-6"/>
        </w:rPr>
        <w:t> </w:t>
      </w:r>
      <w:r>
        <w:rPr/>
        <w:t>interview</w:t>
      </w:r>
      <w:r>
        <w:rPr>
          <w:spacing w:val="-2"/>
        </w:rPr>
        <w:t> </w:t>
      </w:r>
      <w:r>
        <w:rPr/>
        <w:t>data,</w:t>
      </w:r>
      <w:r>
        <w:rPr>
          <w:spacing w:val="-2"/>
        </w:rPr>
        <w:t> </w:t>
      </w:r>
      <w:r>
        <w:rPr/>
        <w:t>as</w:t>
      </w:r>
      <w:r>
        <w:rPr>
          <w:spacing w:val="-7"/>
        </w:rPr>
        <w:t> </w:t>
      </w:r>
      <w:r>
        <w:rPr/>
        <w:t>outlined</w:t>
      </w:r>
      <w:r>
        <w:rPr>
          <w:spacing w:val="-2"/>
        </w:rPr>
        <w:t> </w:t>
      </w:r>
      <w:r>
        <w:rPr/>
        <w:t>in</w:t>
      </w:r>
      <w:r>
        <w:rPr>
          <w:spacing w:val="-6"/>
        </w:rPr>
        <w:t> </w:t>
      </w:r>
      <w:r>
        <w:rPr/>
        <w:t>the</w:t>
      </w:r>
      <w:r>
        <w:rPr>
          <w:spacing w:val="-6"/>
        </w:rPr>
        <w:t> </w:t>
      </w:r>
      <w:r>
        <w:rPr/>
        <w:t>'Research</w:t>
      </w:r>
      <w:r>
        <w:rPr>
          <w:spacing w:val="-3"/>
        </w:rPr>
        <w:t> </w:t>
      </w:r>
      <w:r>
        <w:rPr/>
        <w:t>Design</w:t>
      </w:r>
      <w:r>
        <w:rPr>
          <w:spacing w:val="-1"/>
        </w:rPr>
        <w:t> </w:t>
      </w:r>
      <w:r>
        <w:rPr/>
        <w:t>and</w:t>
      </w:r>
      <w:r>
        <w:rPr>
          <w:spacing w:val="-6"/>
        </w:rPr>
        <w:t> </w:t>
      </w:r>
      <w:r>
        <w:rPr/>
        <w:t>Methodology' chapter. The thematic analysis consisted of first reading all the answers to each question. Then, several codes for the data using the ‘Open Coding’ process, an acceptable method to report qualitative data from interviews, are shown in Figure 26 (Weston et al., 2001).</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486200" cy="5425440"/>
            <wp:effectExtent l="0" t="0" r="0" b="0"/>
            <wp:docPr id="113" name="Image 113" descr="Timeline  Description automatically generated"/>
            <wp:cNvGraphicFramePr>
              <a:graphicFrameLocks/>
            </wp:cNvGraphicFramePr>
            <a:graphic>
              <a:graphicData uri="http://schemas.openxmlformats.org/drawingml/2006/picture">
                <pic:pic>
                  <pic:nvPicPr>
                    <pic:cNvPr id="113" name="Image 113" descr="Timeline  Description automatically generated"/>
                    <pic:cNvPicPr/>
                  </pic:nvPicPr>
                  <pic:blipFill>
                    <a:blip r:embed="rId40" cstate="print"/>
                    <a:stretch>
                      <a:fillRect/>
                    </a:stretch>
                  </pic:blipFill>
                  <pic:spPr>
                    <a:xfrm>
                      <a:off x="0" y="0"/>
                      <a:ext cx="5486200" cy="5425440"/>
                    </a:xfrm>
                    <a:prstGeom prst="rect">
                      <a:avLst/>
                    </a:prstGeom>
                  </pic:spPr>
                </pic:pic>
              </a:graphicData>
            </a:graphic>
          </wp:inline>
        </w:drawing>
      </w:r>
      <w:r>
        <w:rPr>
          <w:sz w:val="20"/>
        </w:rPr>
      </w:r>
    </w:p>
    <w:p>
      <w:pPr>
        <w:pStyle w:val="BodyText"/>
        <w:spacing w:before="15"/>
      </w:pPr>
    </w:p>
    <w:p>
      <w:pPr>
        <w:pStyle w:val="BodyText"/>
        <w:ind w:left="1336"/>
        <w:jc w:val="both"/>
      </w:pPr>
      <w:bookmarkStart w:name="_bookmark129" w:id="228"/>
      <w:bookmarkEnd w:id="228"/>
      <w:r>
        <w:rPr/>
      </w:r>
      <w:r>
        <w:rPr/>
        <w:t>Figure</w:t>
      </w:r>
      <w:r>
        <w:rPr>
          <w:spacing w:val="-7"/>
        </w:rPr>
        <w:t> </w:t>
      </w:r>
      <w:r>
        <w:rPr/>
        <w:t>26</w:t>
      </w:r>
      <w:r>
        <w:rPr>
          <w:spacing w:val="-2"/>
        </w:rPr>
        <w:t> </w:t>
      </w:r>
      <w:r>
        <w:rPr/>
        <w:t>MAXQD</w:t>
      </w:r>
      <w:r>
        <w:rPr>
          <w:spacing w:val="-4"/>
        </w:rPr>
        <w:t> </w:t>
      </w:r>
      <w:r>
        <w:rPr/>
        <w:t>showing</w:t>
      </w:r>
      <w:r>
        <w:rPr>
          <w:spacing w:val="-3"/>
        </w:rPr>
        <w:t> </w:t>
      </w:r>
      <w:r>
        <w:rPr/>
        <w:t>coding</w:t>
      </w:r>
      <w:r>
        <w:rPr>
          <w:spacing w:val="-2"/>
        </w:rPr>
        <w:t> </w:t>
      </w:r>
      <w:r>
        <w:rPr/>
        <w:t>from</w:t>
      </w:r>
      <w:r>
        <w:rPr>
          <w:spacing w:val="-3"/>
        </w:rPr>
        <w:t> </w:t>
      </w:r>
      <w:r>
        <w:rPr/>
        <w:t>interview</w:t>
      </w:r>
      <w:r>
        <w:rPr>
          <w:spacing w:val="-3"/>
        </w:rPr>
        <w:t> </w:t>
      </w:r>
      <w:r>
        <w:rPr/>
        <w:t>questions</w:t>
      </w:r>
      <w:r>
        <w:rPr>
          <w:spacing w:val="-2"/>
        </w:rPr>
        <w:t> </w:t>
      </w:r>
      <w:r>
        <w:rPr/>
        <w:t>(Starkey,</w:t>
      </w:r>
      <w:r>
        <w:rPr>
          <w:spacing w:val="-3"/>
        </w:rPr>
        <w:t> </w:t>
      </w:r>
      <w:r>
        <w:rPr>
          <w:spacing w:val="-2"/>
        </w:rPr>
        <w:t>2021)</w:t>
      </w:r>
    </w:p>
    <w:p>
      <w:pPr>
        <w:pStyle w:val="BodyText"/>
      </w:pPr>
    </w:p>
    <w:p>
      <w:pPr>
        <w:pStyle w:val="BodyText"/>
        <w:spacing w:before="200"/>
      </w:pPr>
    </w:p>
    <w:p>
      <w:pPr>
        <w:pStyle w:val="BodyText"/>
        <w:spacing w:line="480" w:lineRule="auto"/>
        <w:ind w:left="1336" w:right="1210"/>
        <w:jc w:val="both"/>
      </w:pPr>
      <w:r>
        <w:rPr/>
        <w:t>Each response was then reread, and codes were assigned to each answer. In many instances, additional codes were generated based on</w:t>
      </w:r>
      <w:r>
        <w:rPr>
          <w:spacing w:val="-3"/>
        </w:rPr>
        <w:t> </w:t>
      </w:r>
      <w:r>
        <w:rPr/>
        <w:t>individual</w:t>
      </w:r>
      <w:r>
        <w:rPr>
          <w:spacing w:val="-4"/>
        </w:rPr>
        <w:t> </w:t>
      </w:r>
      <w:r>
        <w:rPr/>
        <w:t>responses. When the data appeared inconsistent, the audio recordings were reviewed again to ensure correct transcription. Braun and Clark (2006)</w:t>
      </w:r>
      <w:r>
        <w:rPr/>
        <w:t> propose</w:t>
      </w:r>
      <w:r>
        <w:rPr/>
        <w:t> an</w:t>
      </w:r>
      <w:r>
        <w:rPr/>
        <w:t> iterative technique for coding interview data.</w:t>
      </w:r>
    </w:p>
    <w:p>
      <w:pPr>
        <w:spacing w:after="0" w:line="480" w:lineRule="auto"/>
        <w:jc w:val="both"/>
        <w:sectPr>
          <w:pgSz w:w="11910" w:h="16840"/>
          <w:pgMar w:header="0" w:footer="1512" w:top="1420" w:bottom="1700" w:left="460" w:right="220"/>
        </w:sectPr>
      </w:pPr>
    </w:p>
    <w:p>
      <w:pPr>
        <w:pStyle w:val="BodyText"/>
        <w:spacing w:line="480" w:lineRule="auto" w:before="62"/>
        <w:ind w:left="1336" w:right="1214"/>
        <w:jc w:val="both"/>
      </w:pPr>
      <w:r>
        <w:rPr/>
        <w:t>Upon</w:t>
      </w:r>
      <w:r>
        <w:rPr/>
        <w:t> concluding</w:t>
      </w:r>
      <w:r>
        <w:rPr/>
        <w:t> the</w:t>
      </w:r>
      <w:r>
        <w:rPr/>
        <w:t> coding</w:t>
      </w:r>
      <w:r>
        <w:rPr/>
        <w:t> process</w:t>
      </w:r>
      <w:r>
        <w:rPr/>
        <w:t> for</w:t>
      </w:r>
      <w:r>
        <w:rPr/>
        <w:t> each</w:t>
      </w:r>
      <w:r>
        <w:rPr/>
        <w:t> question, all codes and corresponding</w:t>
      </w:r>
      <w:r>
        <w:rPr>
          <w:spacing w:val="-11"/>
        </w:rPr>
        <w:t> </w:t>
      </w:r>
      <w:r>
        <w:rPr/>
        <w:t>quotations</w:t>
      </w:r>
      <w:r>
        <w:rPr>
          <w:spacing w:val="-13"/>
        </w:rPr>
        <w:t> </w:t>
      </w:r>
      <w:r>
        <w:rPr/>
        <w:t>were</w:t>
      </w:r>
      <w:r>
        <w:rPr>
          <w:spacing w:val="-7"/>
        </w:rPr>
        <w:t> </w:t>
      </w:r>
      <w:r>
        <w:rPr/>
        <w:t>clearly</w:t>
      </w:r>
      <w:r>
        <w:rPr>
          <w:spacing w:val="-12"/>
        </w:rPr>
        <w:t> </w:t>
      </w:r>
      <w:r>
        <w:rPr/>
        <w:t>sorted</w:t>
      </w:r>
      <w:r>
        <w:rPr>
          <w:spacing w:val="-12"/>
        </w:rPr>
        <w:t> </w:t>
      </w:r>
      <w:r>
        <w:rPr/>
        <w:t>into</w:t>
      </w:r>
      <w:r>
        <w:rPr>
          <w:spacing w:val="-12"/>
        </w:rPr>
        <w:t> </w:t>
      </w:r>
      <w:r>
        <w:rPr/>
        <w:t>pertinent</w:t>
      </w:r>
      <w:r>
        <w:rPr>
          <w:spacing w:val="-12"/>
        </w:rPr>
        <w:t> </w:t>
      </w:r>
      <w:r>
        <w:rPr/>
        <w:t>themes.</w:t>
      </w:r>
      <w:r>
        <w:rPr>
          <w:spacing w:val="-12"/>
        </w:rPr>
        <w:t> </w:t>
      </w:r>
      <w:r>
        <w:rPr/>
        <w:t>These</w:t>
      </w:r>
      <w:r>
        <w:rPr>
          <w:spacing w:val="-12"/>
        </w:rPr>
        <w:t> </w:t>
      </w:r>
      <w:r>
        <w:rPr/>
        <w:t>themes underwent thorough scrutiny to guarantee uniform data classification. Braun and Clark (2006) advocate for an iterative approach to categorising and thematically organising related codes, which was duly adopted in this study.</w:t>
      </w:r>
    </w:p>
    <w:p>
      <w:pPr>
        <w:pStyle w:val="BodyText"/>
      </w:pPr>
    </w:p>
    <w:p>
      <w:pPr>
        <w:pStyle w:val="BodyText"/>
        <w:spacing w:before="1"/>
      </w:pPr>
    </w:p>
    <w:p>
      <w:pPr>
        <w:pStyle w:val="BodyText"/>
        <w:spacing w:line="480" w:lineRule="auto"/>
        <w:ind w:left="1336" w:right="1211"/>
        <w:jc w:val="both"/>
      </w:pPr>
      <w:r>
        <w:rPr/>
        <w:t>After reviewing the transcripts multiple times post-interview transcription and highlighting key discussion points. Following the guidelines laid out by Braun and Clarke</w:t>
      </w:r>
      <w:r>
        <w:rPr>
          <w:spacing w:val="-2"/>
        </w:rPr>
        <w:t> </w:t>
      </w:r>
      <w:r>
        <w:rPr/>
        <w:t>(2006)</w:t>
      </w:r>
      <w:r>
        <w:rPr>
          <w:spacing w:val="-7"/>
        </w:rPr>
        <w:t> </w:t>
      </w:r>
      <w:r>
        <w:rPr/>
        <w:t>for</w:t>
      </w:r>
      <w:r>
        <w:rPr>
          <w:spacing w:val="-7"/>
        </w:rPr>
        <w:t> </w:t>
      </w:r>
      <w:r>
        <w:rPr/>
        <w:t>transcription</w:t>
      </w:r>
      <w:r>
        <w:rPr>
          <w:spacing w:val="-3"/>
        </w:rPr>
        <w:t> </w:t>
      </w:r>
      <w:r>
        <w:rPr/>
        <w:t>refinement</w:t>
      </w:r>
      <w:r>
        <w:rPr>
          <w:spacing w:val="-3"/>
        </w:rPr>
        <w:t> </w:t>
      </w:r>
      <w:r>
        <w:rPr/>
        <w:t>across</w:t>
      </w:r>
      <w:r>
        <w:rPr>
          <w:spacing w:val="-3"/>
        </w:rPr>
        <w:t> </w:t>
      </w:r>
      <w:r>
        <w:rPr/>
        <w:t>six</w:t>
      </w:r>
      <w:r>
        <w:rPr>
          <w:spacing w:val="-3"/>
        </w:rPr>
        <w:t> </w:t>
      </w:r>
      <w:r>
        <w:rPr/>
        <w:t>stages,</w:t>
      </w:r>
      <w:r>
        <w:rPr>
          <w:spacing w:val="-2"/>
        </w:rPr>
        <w:t> </w:t>
      </w:r>
      <w:r>
        <w:rPr/>
        <w:t>this</w:t>
      </w:r>
      <w:r>
        <w:rPr>
          <w:spacing w:val="-7"/>
        </w:rPr>
        <w:t> </w:t>
      </w:r>
      <w:r>
        <w:rPr/>
        <w:t>process</w:t>
      </w:r>
      <w:r>
        <w:rPr>
          <w:spacing w:val="-7"/>
        </w:rPr>
        <w:t> </w:t>
      </w:r>
      <w:r>
        <w:rPr/>
        <w:t>aimed</w:t>
      </w:r>
      <w:r>
        <w:rPr>
          <w:spacing w:val="-2"/>
        </w:rPr>
        <w:t> </w:t>
      </w:r>
      <w:r>
        <w:rPr/>
        <w:t>to effectively capture both overt and subtle remarks. Employing a content-driven thematic analysis, the data underwent careful scrutiny, with codes and keywords meticulously</w:t>
      </w:r>
      <w:r>
        <w:rPr>
          <w:spacing w:val="-4"/>
        </w:rPr>
        <w:t> </w:t>
      </w:r>
      <w:r>
        <w:rPr/>
        <w:t>identified</w:t>
      </w:r>
      <w:r>
        <w:rPr>
          <w:spacing w:val="-4"/>
        </w:rPr>
        <w:t> </w:t>
      </w:r>
      <w:r>
        <w:rPr/>
        <w:t>and</w:t>
      </w:r>
      <w:r>
        <w:rPr>
          <w:spacing w:val="-4"/>
        </w:rPr>
        <w:t> </w:t>
      </w:r>
      <w:r>
        <w:rPr/>
        <w:t>subsequently</w:t>
      </w:r>
      <w:r>
        <w:rPr>
          <w:spacing w:val="-3"/>
        </w:rPr>
        <w:t> </w:t>
      </w:r>
      <w:r>
        <w:rPr/>
        <w:t>organised</w:t>
      </w:r>
      <w:r>
        <w:rPr>
          <w:spacing w:val="-1"/>
        </w:rPr>
        <w:t> </w:t>
      </w:r>
      <w:r>
        <w:rPr/>
        <w:t>into</w:t>
      </w:r>
      <w:r>
        <w:rPr>
          <w:spacing w:val="-4"/>
        </w:rPr>
        <w:t> </w:t>
      </w:r>
      <w:r>
        <w:rPr/>
        <w:t>data</w:t>
      </w:r>
      <w:r>
        <w:rPr>
          <w:spacing w:val="-3"/>
        </w:rPr>
        <w:t> </w:t>
      </w:r>
      <w:r>
        <w:rPr/>
        <w:t>coding</w:t>
      </w:r>
      <w:r>
        <w:rPr>
          <w:spacing w:val="-3"/>
        </w:rPr>
        <w:t> </w:t>
      </w:r>
      <w:r>
        <w:rPr/>
        <w:t>segments,</w:t>
      </w:r>
      <w:r>
        <w:rPr>
          <w:spacing w:val="-8"/>
        </w:rPr>
        <w:t> </w:t>
      </w:r>
      <w:r>
        <w:rPr/>
        <w:t>as outlined in Table 8.</w:t>
      </w:r>
    </w:p>
    <w:p>
      <w:pPr>
        <w:pStyle w:val="BodyText"/>
      </w:pPr>
    </w:p>
    <w:p>
      <w:pPr>
        <w:pStyle w:val="BodyText"/>
        <w:spacing w:before="2"/>
      </w:pPr>
    </w:p>
    <w:p>
      <w:pPr>
        <w:pStyle w:val="BodyText"/>
        <w:ind w:left="1336"/>
        <w:jc w:val="both"/>
      </w:pPr>
      <w:bookmarkStart w:name="_bookmark130" w:id="229"/>
      <w:bookmarkEnd w:id="229"/>
      <w:r>
        <w:rPr/>
      </w:r>
      <w:r>
        <w:rPr/>
        <w:t>Table</w:t>
      </w:r>
      <w:r>
        <w:rPr>
          <w:spacing w:val="-2"/>
        </w:rPr>
        <w:t> </w:t>
      </w:r>
      <w:r>
        <w:rPr/>
        <w:t>7</w:t>
      </w:r>
      <w:r>
        <w:rPr>
          <w:spacing w:val="-1"/>
        </w:rPr>
        <w:t> </w:t>
      </w:r>
      <w:r>
        <w:rPr/>
        <w:t>Examples</w:t>
      </w:r>
      <w:r>
        <w:rPr>
          <w:spacing w:val="-2"/>
        </w:rPr>
        <w:t> </w:t>
      </w:r>
      <w:r>
        <w:rPr/>
        <w:t>of</w:t>
      </w:r>
      <w:r>
        <w:rPr>
          <w:spacing w:val="-6"/>
        </w:rPr>
        <w:t> </w:t>
      </w:r>
      <w:r>
        <w:rPr/>
        <w:t>the</w:t>
      </w:r>
      <w:r>
        <w:rPr>
          <w:spacing w:val="-3"/>
        </w:rPr>
        <w:t> </w:t>
      </w:r>
      <w:r>
        <w:rPr/>
        <w:t>coding</w:t>
      </w:r>
      <w:r>
        <w:rPr>
          <w:spacing w:val="-2"/>
        </w:rPr>
        <w:t> segment</w:t>
      </w:r>
    </w:p>
    <w:p>
      <w:pPr>
        <w:pStyle w:val="BodyText"/>
        <w:spacing w:before="3"/>
        <w:rPr>
          <w:sz w:val="17"/>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905"/>
        <w:gridCol w:w="2871"/>
        <w:gridCol w:w="2886"/>
      </w:tblGrid>
      <w:tr>
        <w:trPr>
          <w:trHeight w:val="345" w:hRule="atLeast"/>
        </w:trPr>
        <w:tc>
          <w:tcPr>
            <w:tcW w:w="2905" w:type="dxa"/>
          </w:tcPr>
          <w:p>
            <w:pPr>
              <w:pStyle w:val="TableParagraph"/>
              <w:spacing w:line="229" w:lineRule="exact"/>
              <w:ind w:left="110"/>
              <w:rPr>
                <w:sz w:val="20"/>
              </w:rPr>
            </w:pPr>
            <w:r>
              <w:rPr>
                <w:spacing w:val="-2"/>
                <w:sz w:val="20"/>
              </w:rPr>
              <w:t>Quotation</w:t>
            </w:r>
          </w:p>
        </w:tc>
        <w:tc>
          <w:tcPr>
            <w:tcW w:w="2871" w:type="dxa"/>
          </w:tcPr>
          <w:p>
            <w:pPr>
              <w:pStyle w:val="TableParagraph"/>
              <w:spacing w:line="229" w:lineRule="exact"/>
              <w:ind w:left="16"/>
              <w:jc w:val="center"/>
              <w:rPr>
                <w:sz w:val="20"/>
              </w:rPr>
            </w:pPr>
            <w:r>
              <w:rPr>
                <w:spacing w:val="-2"/>
                <w:sz w:val="20"/>
              </w:rPr>
              <w:t>Interview</w:t>
            </w:r>
          </w:p>
        </w:tc>
        <w:tc>
          <w:tcPr>
            <w:tcW w:w="2886" w:type="dxa"/>
          </w:tcPr>
          <w:p>
            <w:pPr>
              <w:pStyle w:val="TableParagraph"/>
              <w:spacing w:line="229" w:lineRule="exact"/>
              <w:ind w:left="19"/>
              <w:jc w:val="center"/>
              <w:rPr>
                <w:sz w:val="20"/>
              </w:rPr>
            </w:pPr>
            <w:r>
              <w:rPr>
                <w:spacing w:val="-2"/>
                <w:sz w:val="20"/>
              </w:rPr>
              <w:t>Factor</w:t>
            </w:r>
          </w:p>
        </w:tc>
      </w:tr>
      <w:tr>
        <w:trPr>
          <w:trHeight w:val="1056" w:hRule="atLeast"/>
        </w:trPr>
        <w:tc>
          <w:tcPr>
            <w:tcW w:w="2905" w:type="dxa"/>
          </w:tcPr>
          <w:p>
            <w:pPr>
              <w:pStyle w:val="TableParagraph"/>
              <w:spacing w:line="276" w:lineRule="auto"/>
              <w:ind w:left="110"/>
              <w:rPr>
                <w:sz w:val="20"/>
              </w:rPr>
            </w:pPr>
            <w:r>
              <w:rPr>
                <w:sz w:val="20"/>
              </w:rPr>
              <w:t>‘[...]</w:t>
            </w:r>
            <w:r>
              <w:rPr>
                <w:spacing w:val="-11"/>
                <w:sz w:val="20"/>
              </w:rPr>
              <w:t> </w:t>
            </w:r>
            <w:r>
              <w:rPr>
                <w:sz w:val="20"/>
              </w:rPr>
              <w:t>Absolutely</w:t>
            </w:r>
            <w:r>
              <w:rPr>
                <w:spacing w:val="-9"/>
                <w:sz w:val="20"/>
              </w:rPr>
              <w:t> </w:t>
            </w:r>
            <w:r>
              <w:rPr>
                <w:sz w:val="20"/>
              </w:rPr>
              <w:t>none,</w:t>
            </w:r>
            <w:r>
              <w:rPr>
                <w:spacing w:val="-8"/>
                <w:sz w:val="20"/>
              </w:rPr>
              <w:t> </w:t>
            </w:r>
            <w:r>
              <w:rPr>
                <w:sz w:val="20"/>
              </w:rPr>
              <w:t>which</w:t>
            </w:r>
            <w:r>
              <w:rPr>
                <w:spacing w:val="-10"/>
                <w:sz w:val="20"/>
              </w:rPr>
              <w:t> </w:t>
            </w:r>
            <w:r>
              <w:rPr>
                <w:sz w:val="20"/>
              </w:rPr>
              <w:t>is disappointing. As the service provider, it would be good to</w:t>
            </w:r>
          </w:p>
          <w:p>
            <w:pPr>
              <w:pStyle w:val="TableParagraph"/>
              <w:spacing w:line="229" w:lineRule="exact"/>
              <w:ind w:left="110"/>
              <w:rPr>
                <w:sz w:val="20"/>
              </w:rPr>
            </w:pPr>
            <w:r>
              <w:rPr>
                <w:sz w:val="20"/>
              </w:rPr>
              <w:t>be</w:t>
            </w:r>
            <w:r>
              <w:rPr>
                <w:spacing w:val="-7"/>
                <w:sz w:val="20"/>
              </w:rPr>
              <w:t> </w:t>
            </w:r>
            <w:r>
              <w:rPr>
                <w:sz w:val="20"/>
              </w:rPr>
              <w:t>involved</w:t>
            </w:r>
            <w:r>
              <w:rPr>
                <w:spacing w:val="-7"/>
                <w:sz w:val="20"/>
              </w:rPr>
              <w:t> </w:t>
            </w:r>
            <w:r>
              <w:rPr>
                <w:spacing w:val="-2"/>
                <w:sz w:val="20"/>
              </w:rPr>
              <w:t>[…].’</w:t>
            </w:r>
          </w:p>
        </w:tc>
        <w:tc>
          <w:tcPr>
            <w:tcW w:w="2871" w:type="dxa"/>
          </w:tcPr>
          <w:p>
            <w:pPr>
              <w:pStyle w:val="TableParagraph"/>
              <w:spacing w:line="229" w:lineRule="exact"/>
              <w:ind w:left="16"/>
              <w:jc w:val="center"/>
              <w:rPr>
                <w:sz w:val="20"/>
              </w:rPr>
            </w:pPr>
            <w:r>
              <w:rPr>
                <w:spacing w:val="-10"/>
                <w:sz w:val="20"/>
              </w:rPr>
              <w:t>6</w:t>
            </w:r>
          </w:p>
        </w:tc>
        <w:tc>
          <w:tcPr>
            <w:tcW w:w="2886" w:type="dxa"/>
          </w:tcPr>
          <w:p>
            <w:pPr>
              <w:pStyle w:val="TableParagraph"/>
              <w:spacing w:line="360" w:lineRule="auto"/>
              <w:ind w:left="111" w:right="92"/>
              <w:rPr>
                <w:sz w:val="20"/>
              </w:rPr>
            </w:pPr>
            <w:r>
              <w:rPr>
                <w:sz w:val="20"/>
              </w:rPr>
              <w:t>Meetings</w:t>
            </w:r>
            <w:r>
              <w:rPr>
                <w:spacing w:val="-14"/>
                <w:sz w:val="20"/>
              </w:rPr>
              <w:t> </w:t>
            </w:r>
            <w:r>
              <w:rPr>
                <w:sz w:val="20"/>
              </w:rPr>
              <w:t>with</w:t>
            </w:r>
            <w:r>
              <w:rPr>
                <w:spacing w:val="-14"/>
                <w:sz w:val="20"/>
              </w:rPr>
              <w:t> </w:t>
            </w:r>
            <w:r>
              <w:rPr>
                <w:sz w:val="20"/>
              </w:rPr>
              <w:t>HE</w:t>
            </w:r>
            <w:r>
              <w:rPr>
                <w:spacing w:val="-14"/>
                <w:sz w:val="20"/>
              </w:rPr>
              <w:t> </w:t>
            </w:r>
            <w:r>
              <w:rPr>
                <w:sz w:val="20"/>
              </w:rPr>
              <w:t>in</w:t>
            </w:r>
            <w:r>
              <w:rPr>
                <w:spacing w:val="-13"/>
                <w:sz w:val="20"/>
              </w:rPr>
              <w:t> </w:t>
            </w:r>
            <w:r>
              <w:rPr>
                <w:sz w:val="20"/>
              </w:rPr>
              <w:t>relation</w:t>
            </w:r>
            <w:r>
              <w:rPr>
                <w:spacing w:val="-14"/>
                <w:sz w:val="20"/>
              </w:rPr>
              <w:t> </w:t>
            </w:r>
            <w:r>
              <w:rPr>
                <w:sz w:val="20"/>
              </w:rPr>
              <w:t>to </w:t>
            </w:r>
            <w:r>
              <w:rPr>
                <w:spacing w:val="-4"/>
                <w:sz w:val="20"/>
              </w:rPr>
              <w:t>ADMM</w:t>
            </w:r>
          </w:p>
        </w:tc>
      </w:tr>
      <w:tr>
        <w:trPr>
          <w:trHeight w:val="1612" w:hRule="atLeast"/>
        </w:trPr>
        <w:tc>
          <w:tcPr>
            <w:tcW w:w="2905" w:type="dxa"/>
          </w:tcPr>
          <w:p>
            <w:pPr>
              <w:pStyle w:val="TableParagraph"/>
              <w:ind w:left="110" w:right="93"/>
              <w:jc w:val="both"/>
              <w:rPr>
                <w:sz w:val="20"/>
              </w:rPr>
            </w:pPr>
            <w:r>
              <w:rPr>
                <w:sz w:val="20"/>
              </w:rPr>
              <w:t>‘[...] There is not a specific handover process for a Contractor</w:t>
            </w:r>
            <w:r>
              <w:rPr>
                <w:spacing w:val="-13"/>
                <w:sz w:val="20"/>
              </w:rPr>
              <w:t> </w:t>
            </w:r>
            <w:r>
              <w:rPr>
                <w:sz w:val="20"/>
              </w:rPr>
              <w:t>to</w:t>
            </w:r>
            <w:r>
              <w:rPr>
                <w:spacing w:val="-14"/>
                <w:sz w:val="20"/>
              </w:rPr>
              <w:t> </w:t>
            </w:r>
            <w:r>
              <w:rPr>
                <w:sz w:val="20"/>
              </w:rPr>
              <w:t>pick</w:t>
            </w:r>
            <w:r>
              <w:rPr>
                <w:spacing w:val="-10"/>
                <w:sz w:val="20"/>
              </w:rPr>
              <w:t> </w:t>
            </w:r>
            <w:r>
              <w:rPr>
                <w:sz w:val="20"/>
              </w:rPr>
              <w:t>up</w:t>
            </w:r>
            <w:r>
              <w:rPr>
                <w:spacing w:val="-12"/>
                <w:sz w:val="20"/>
              </w:rPr>
              <w:t> </w:t>
            </w:r>
            <w:r>
              <w:rPr>
                <w:sz w:val="20"/>
              </w:rPr>
              <w:t>and</w:t>
            </w:r>
            <w:r>
              <w:rPr>
                <w:spacing w:val="-12"/>
                <w:sz w:val="20"/>
              </w:rPr>
              <w:t> </w:t>
            </w:r>
            <w:r>
              <w:rPr>
                <w:sz w:val="20"/>
              </w:rPr>
              <w:t>work with.</w:t>
            </w:r>
            <w:r>
              <w:rPr>
                <w:spacing w:val="-9"/>
                <w:sz w:val="20"/>
              </w:rPr>
              <w:t> </w:t>
            </w:r>
            <w:r>
              <w:rPr>
                <w:sz w:val="20"/>
              </w:rPr>
              <w:t>The</w:t>
            </w:r>
            <w:r>
              <w:rPr>
                <w:spacing w:val="-12"/>
                <w:sz w:val="20"/>
              </w:rPr>
              <w:t> </w:t>
            </w:r>
            <w:r>
              <w:rPr>
                <w:sz w:val="20"/>
              </w:rPr>
              <w:t>emphasis</w:t>
            </w:r>
            <w:r>
              <w:rPr>
                <w:spacing w:val="-10"/>
                <w:sz w:val="20"/>
              </w:rPr>
              <w:t> </w:t>
            </w:r>
            <w:r>
              <w:rPr>
                <w:sz w:val="20"/>
              </w:rPr>
              <w:t>is</w:t>
            </w:r>
            <w:r>
              <w:rPr>
                <w:spacing w:val="-10"/>
                <w:sz w:val="20"/>
              </w:rPr>
              <w:t> </w:t>
            </w:r>
            <w:r>
              <w:rPr>
                <w:sz w:val="20"/>
              </w:rPr>
              <w:t>on</w:t>
            </w:r>
            <w:r>
              <w:rPr>
                <w:spacing w:val="-12"/>
                <w:sz w:val="20"/>
              </w:rPr>
              <w:t> </w:t>
            </w:r>
            <w:r>
              <w:rPr>
                <w:sz w:val="20"/>
              </w:rPr>
              <w:t>them to</w:t>
            </w:r>
            <w:r>
              <w:rPr>
                <w:spacing w:val="-14"/>
                <w:sz w:val="20"/>
              </w:rPr>
              <w:t> </w:t>
            </w:r>
            <w:r>
              <w:rPr>
                <w:sz w:val="20"/>
              </w:rPr>
              <w:t>make</w:t>
            </w:r>
            <w:r>
              <w:rPr>
                <w:spacing w:val="-14"/>
                <w:sz w:val="20"/>
              </w:rPr>
              <w:t> </w:t>
            </w:r>
            <w:r>
              <w:rPr>
                <w:sz w:val="20"/>
              </w:rPr>
              <w:t>contact</w:t>
            </w:r>
            <w:r>
              <w:rPr>
                <w:spacing w:val="-14"/>
                <w:sz w:val="20"/>
              </w:rPr>
              <w:t> </w:t>
            </w:r>
            <w:r>
              <w:rPr>
                <w:sz w:val="20"/>
              </w:rPr>
              <w:t>with</w:t>
            </w:r>
            <w:r>
              <w:rPr>
                <w:spacing w:val="-14"/>
                <w:sz w:val="20"/>
              </w:rPr>
              <w:t> </w:t>
            </w:r>
            <w:r>
              <w:rPr>
                <w:sz w:val="20"/>
              </w:rPr>
              <w:t>the</w:t>
            </w:r>
            <w:r>
              <w:rPr>
                <w:spacing w:val="-14"/>
                <w:sz w:val="20"/>
              </w:rPr>
              <w:t> </w:t>
            </w:r>
            <w:r>
              <w:rPr>
                <w:sz w:val="20"/>
              </w:rPr>
              <w:t>future asset</w:t>
            </w:r>
            <w:r>
              <w:rPr>
                <w:spacing w:val="48"/>
                <w:sz w:val="20"/>
              </w:rPr>
              <w:t>  </w:t>
            </w:r>
            <w:r>
              <w:rPr>
                <w:sz w:val="20"/>
              </w:rPr>
              <w:t>owners</w:t>
            </w:r>
            <w:r>
              <w:rPr>
                <w:spacing w:val="47"/>
                <w:sz w:val="20"/>
              </w:rPr>
              <w:t>  </w:t>
            </w:r>
            <w:r>
              <w:rPr>
                <w:sz w:val="20"/>
              </w:rPr>
              <w:t>to</w:t>
            </w:r>
            <w:r>
              <w:rPr>
                <w:spacing w:val="46"/>
                <w:sz w:val="20"/>
              </w:rPr>
              <w:t>  </w:t>
            </w:r>
            <w:r>
              <w:rPr>
                <w:spacing w:val="-2"/>
                <w:sz w:val="20"/>
              </w:rPr>
              <w:t>organise</w:t>
            </w:r>
          </w:p>
          <w:p>
            <w:pPr>
              <w:pStyle w:val="TableParagraph"/>
              <w:spacing w:line="211" w:lineRule="exact" w:before="2"/>
              <w:ind w:left="110"/>
              <w:jc w:val="both"/>
              <w:rPr>
                <w:sz w:val="20"/>
              </w:rPr>
            </w:pPr>
            <w:r>
              <w:rPr>
                <w:sz w:val="20"/>
              </w:rPr>
              <w:t>handover</w:t>
            </w:r>
            <w:r>
              <w:rPr>
                <w:spacing w:val="-14"/>
                <w:sz w:val="20"/>
              </w:rPr>
              <w:t> </w:t>
            </w:r>
            <w:r>
              <w:rPr>
                <w:spacing w:val="-2"/>
                <w:sz w:val="20"/>
              </w:rPr>
              <w:t>[…].’</w:t>
            </w:r>
          </w:p>
        </w:tc>
        <w:tc>
          <w:tcPr>
            <w:tcW w:w="2871" w:type="dxa"/>
          </w:tcPr>
          <w:p>
            <w:pPr>
              <w:pStyle w:val="TableParagraph"/>
              <w:spacing w:before="4"/>
              <w:ind w:left="16"/>
              <w:jc w:val="center"/>
              <w:rPr>
                <w:sz w:val="20"/>
              </w:rPr>
            </w:pPr>
            <w:r>
              <w:rPr>
                <w:spacing w:val="-10"/>
                <w:sz w:val="20"/>
              </w:rPr>
              <w:t>4</w:t>
            </w:r>
          </w:p>
        </w:tc>
        <w:tc>
          <w:tcPr>
            <w:tcW w:w="2886" w:type="dxa"/>
          </w:tcPr>
          <w:p>
            <w:pPr>
              <w:pStyle w:val="TableParagraph"/>
              <w:tabs>
                <w:tab w:pos="1060" w:val="left" w:leader="none"/>
                <w:tab w:pos="1857" w:val="left" w:leader="none"/>
              </w:tabs>
              <w:spacing w:line="355" w:lineRule="auto" w:before="4"/>
              <w:ind w:left="111" w:right="92"/>
              <w:rPr>
                <w:sz w:val="20"/>
              </w:rPr>
            </w:pPr>
            <w:r>
              <w:rPr>
                <w:spacing w:val="-4"/>
                <w:sz w:val="20"/>
              </w:rPr>
              <w:t>What</w:t>
            </w:r>
            <w:r>
              <w:rPr>
                <w:sz w:val="20"/>
              </w:rPr>
              <w:tab/>
            </w:r>
            <w:r>
              <w:rPr>
                <w:spacing w:val="-4"/>
                <w:sz w:val="20"/>
              </w:rPr>
              <w:t>has</w:t>
            </w:r>
            <w:r>
              <w:rPr>
                <w:sz w:val="20"/>
              </w:rPr>
              <w:tab/>
            </w:r>
            <w:r>
              <w:rPr>
                <w:spacing w:val="-2"/>
                <w:sz w:val="20"/>
              </w:rPr>
              <w:t>Influenced Handover</w:t>
            </w:r>
          </w:p>
        </w:tc>
      </w:tr>
      <w:tr>
        <w:trPr>
          <w:trHeight w:val="1608" w:hRule="atLeast"/>
        </w:trPr>
        <w:tc>
          <w:tcPr>
            <w:tcW w:w="2905" w:type="dxa"/>
          </w:tcPr>
          <w:p>
            <w:pPr>
              <w:pStyle w:val="TableParagraph"/>
              <w:ind w:left="110" w:right="93"/>
              <w:jc w:val="both"/>
              <w:rPr>
                <w:sz w:val="20"/>
              </w:rPr>
            </w:pPr>
            <w:r>
              <w:rPr>
                <w:sz w:val="20"/>
              </w:rPr>
              <w:t>‘[...] Adopting BIM/Digital Engineering does have a beneficial impact due to equipping the project teams with the correct tools where data</w:t>
            </w:r>
            <w:r>
              <w:rPr>
                <w:spacing w:val="77"/>
                <w:w w:val="150"/>
                <w:sz w:val="20"/>
              </w:rPr>
              <w:t>   </w:t>
            </w:r>
            <w:r>
              <w:rPr>
                <w:sz w:val="20"/>
              </w:rPr>
              <w:t>management</w:t>
            </w:r>
            <w:r>
              <w:rPr>
                <w:spacing w:val="78"/>
                <w:w w:val="150"/>
                <w:sz w:val="20"/>
              </w:rPr>
              <w:t>   </w:t>
            </w:r>
            <w:r>
              <w:rPr>
                <w:spacing w:val="-5"/>
                <w:sz w:val="20"/>
              </w:rPr>
              <w:t>is</w:t>
            </w:r>
          </w:p>
          <w:p>
            <w:pPr>
              <w:pStyle w:val="TableParagraph"/>
              <w:spacing w:line="209" w:lineRule="exact"/>
              <w:ind w:left="110"/>
              <w:jc w:val="both"/>
              <w:rPr>
                <w:sz w:val="20"/>
              </w:rPr>
            </w:pPr>
            <w:r>
              <w:rPr>
                <w:sz w:val="20"/>
              </w:rPr>
              <w:t>concerned</w:t>
            </w:r>
            <w:r>
              <w:rPr>
                <w:spacing w:val="-13"/>
                <w:sz w:val="20"/>
              </w:rPr>
              <w:t> </w:t>
            </w:r>
            <w:r>
              <w:rPr>
                <w:spacing w:val="-5"/>
                <w:sz w:val="20"/>
              </w:rPr>
              <w:t>[…]</w:t>
            </w:r>
          </w:p>
        </w:tc>
        <w:tc>
          <w:tcPr>
            <w:tcW w:w="2871" w:type="dxa"/>
          </w:tcPr>
          <w:p>
            <w:pPr>
              <w:pStyle w:val="TableParagraph"/>
              <w:spacing w:line="229" w:lineRule="exact"/>
              <w:ind w:left="16"/>
              <w:jc w:val="center"/>
              <w:rPr>
                <w:sz w:val="20"/>
              </w:rPr>
            </w:pPr>
            <w:r>
              <w:rPr>
                <w:spacing w:val="-10"/>
                <w:sz w:val="20"/>
              </w:rPr>
              <w:t>3</w:t>
            </w:r>
          </w:p>
        </w:tc>
        <w:tc>
          <w:tcPr>
            <w:tcW w:w="2886" w:type="dxa"/>
          </w:tcPr>
          <w:p>
            <w:pPr>
              <w:pStyle w:val="TableParagraph"/>
              <w:ind w:left="111" w:right="90"/>
              <w:jc w:val="both"/>
              <w:rPr>
                <w:sz w:val="20"/>
              </w:rPr>
            </w:pPr>
            <w:r>
              <w:rPr>
                <w:sz w:val="20"/>
              </w:rPr>
              <w:t>How has the BIM </w:t>
            </w:r>
            <w:r>
              <w:rPr>
                <w:sz w:val="20"/>
              </w:rPr>
              <w:t>process helped with Asset Attribute </w:t>
            </w:r>
            <w:r>
              <w:rPr>
                <w:spacing w:val="-2"/>
                <w:sz w:val="20"/>
              </w:rPr>
              <w:t>Handover</w:t>
            </w:r>
          </w:p>
        </w:tc>
      </w:tr>
    </w:tbl>
    <w:p>
      <w:pPr>
        <w:spacing w:after="0"/>
        <w:jc w:val="both"/>
        <w:rPr>
          <w:sz w:val="20"/>
        </w:rPr>
        <w:sectPr>
          <w:pgSz w:w="11910" w:h="16840"/>
          <w:pgMar w:header="0" w:footer="1512" w:top="1360" w:bottom="1700" w:left="460" w:right="220"/>
        </w:sectPr>
      </w:pPr>
    </w:p>
    <w:p>
      <w:pPr>
        <w:pStyle w:val="BodyText"/>
        <w:spacing w:line="480" w:lineRule="auto" w:before="62"/>
        <w:ind w:left="1336" w:right="1211"/>
        <w:jc w:val="both"/>
      </w:pPr>
      <w:r>
        <w:rPr/>
        <w:t>After examining the data segments proposed by Braun and Clark (2006), the information</w:t>
      </w:r>
      <w:r>
        <w:rPr>
          <w:spacing w:val="-17"/>
        </w:rPr>
        <w:t> </w:t>
      </w:r>
      <w:r>
        <w:rPr/>
        <w:t>was</w:t>
      </w:r>
      <w:r>
        <w:rPr>
          <w:spacing w:val="-16"/>
        </w:rPr>
        <w:t> </w:t>
      </w:r>
      <w:r>
        <w:rPr/>
        <w:t>classified,</w:t>
      </w:r>
      <w:r>
        <w:rPr>
          <w:spacing w:val="-17"/>
        </w:rPr>
        <w:t> </w:t>
      </w:r>
      <w:r>
        <w:rPr/>
        <w:t>as</w:t>
      </w:r>
      <w:r>
        <w:rPr>
          <w:spacing w:val="-16"/>
        </w:rPr>
        <w:t> </w:t>
      </w:r>
      <w:r>
        <w:rPr/>
        <w:t>presented</w:t>
      </w:r>
      <w:r>
        <w:rPr>
          <w:spacing w:val="-17"/>
        </w:rPr>
        <w:t> </w:t>
      </w:r>
      <w:r>
        <w:rPr/>
        <w:t>in</w:t>
      </w:r>
      <w:r>
        <w:rPr>
          <w:spacing w:val="-16"/>
        </w:rPr>
        <w:t> </w:t>
      </w:r>
      <w:r>
        <w:rPr/>
        <w:t>Table</w:t>
      </w:r>
      <w:r>
        <w:rPr>
          <w:spacing w:val="-17"/>
        </w:rPr>
        <w:t> </w:t>
      </w:r>
      <w:r>
        <w:rPr/>
        <w:t>9,</w:t>
      </w:r>
      <w:r>
        <w:rPr>
          <w:spacing w:val="-16"/>
        </w:rPr>
        <w:t> </w:t>
      </w:r>
      <w:r>
        <w:rPr/>
        <w:t>with</w:t>
      </w:r>
      <w:r>
        <w:rPr>
          <w:spacing w:val="-16"/>
        </w:rPr>
        <w:t> </w:t>
      </w:r>
      <w:r>
        <w:rPr/>
        <w:t>references</w:t>
      </w:r>
      <w:r>
        <w:rPr>
          <w:spacing w:val="-16"/>
        </w:rPr>
        <w:t> </w:t>
      </w:r>
      <w:r>
        <w:rPr/>
        <w:t>and</w:t>
      </w:r>
      <w:r>
        <w:rPr>
          <w:spacing w:val="-17"/>
        </w:rPr>
        <w:t> </w:t>
      </w:r>
      <w:r>
        <w:rPr/>
        <w:t>associated literature indicated. Following the exploratory mixed approach, these factors served as the foundation for the questionnaire.</w:t>
      </w:r>
    </w:p>
    <w:p>
      <w:pPr>
        <w:pStyle w:val="BodyText"/>
      </w:pPr>
    </w:p>
    <w:p>
      <w:pPr>
        <w:pStyle w:val="BodyText"/>
        <w:spacing w:before="1"/>
      </w:pPr>
    </w:p>
    <w:p>
      <w:pPr>
        <w:pStyle w:val="BodyText"/>
        <w:ind w:left="1336"/>
        <w:jc w:val="both"/>
      </w:pPr>
      <w:bookmarkStart w:name="_bookmark131" w:id="230"/>
      <w:bookmarkEnd w:id="230"/>
      <w:r>
        <w:rPr/>
      </w:r>
      <w:r>
        <w:rPr/>
        <w:t>Table</w:t>
      </w:r>
      <w:r>
        <w:rPr>
          <w:spacing w:val="-4"/>
        </w:rPr>
        <w:t> </w:t>
      </w:r>
      <w:r>
        <w:rPr/>
        <w:t>8</w:t>
      </w:r>
      <w:r>
        <w:rPr>
          <w:spacing w:val="-3"/>
        </w:rPr>
        <w:t> </w:t>
      </w:r>
      <w:r>
        <w:rPr/>
        <w:t>Contributing</w:t>
      </w:r>
      <w:r>
        <w:rPr>
          <w:spacing w:val="-4"/>
        </w:rPr>
        <w:t> </w:t>
      </w:r>
      <w:r>
        <w:rPr/>
        <w:t>Factor</w:t>
      </w:r>
      <w:r>
        <w:rPr>
          <w:spacing w:val="-7"/>
        </w:rPr>
        <w:t> </w:t>
      </w:r>
      <w:r>
        <w:rPr/>
        <w:t>referenced</w:t>
      </w:r>
      <w:r>
        <w:rPr>
          <w:spacing w:val="-8"/>
        </w:rPr>
        <w:t> </w:t>
      </w:r>
      <w:r>
        <w:rPr/>
        <w:t>back</w:t>
      </w:r>
      <w:r>
        <w:rPr>
          <w:spacing w:val="-5"/>
        </w:rPr>
        <w:t> </w:t>
      </w:r>
      <w:r>
        <w:rPr/>
        <w:t>to</w:t>
      </w:r>
      <w:r>
        <w:rPr>
          <w:spacing w:val="-4"/>
        </w:rPr>
        <w:t> </w:t>
      </w:r>
      <w:r>
        <w:rPr>
          <w:spacing w:val="-2"/>
        </w:rPr>
        <w:t>Literature</w:t>
      </w:r>
    </w:p>
    <w:p>
      <w:pPr>
        <w:spacing w:before="213" w:after="11"/>
        <w:ind w:left="6694" w:right="0" w:firstLine="0"/>
        <w:jc w:val="left"/>
        <w:rPr>
          <w:sz w:val="20"/>
        </w:rPr>
      </w:pPr>
      <w:r>
        <w:rPr>
          <w:spacing w:val="-2"/>
          <w:sz w:val="20"/>
        </w:rPr>
        <w:t>Interviews</w:t>
      </w:r>
    </w:p>
    <w:tbl>
      <w:tblPr>
        <w:tblW w:w="0" w:type="auto"/>
        <w:jc w:val="left"/>
        <w:tblInd w:w="13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59"/>
        <w:gridCol w:w="2944"/>
        <w:gridCol w:w="413"/>
        <w:gridCol w:w="418"/>
        <w:gridCol w:w="418"/>
        <w:gridCol w:w="413"/>
        <w:gridCol w:w="418"/>
        <w:gridCol w:w="374"/>
        <w:gridCol w:w="369"/>
        <w:gridCol w:w="374"/>
        <w:gridCol w:w="370"/>
        <w:gridCol w:w="437"/>
        <w:gridCol w:w="1436"/>
        <w:gridCol w:w="529"/>
      </w:tblGrid>
      <w:tr>
        <w:trPr>
          <w:trHeight w:val="542" w:hRule="atLeast"/>
        </w:trPr>
        <w:tc>
          <w:tcPr>
            <w:tcW w:w="859" w:type="dxa"/>
          </w:tcPr>
          <w:p>
            <w:pPr>
              <w:pStyle w:val="TableParagraph"/>
              <w:spacing w:before="158"/>
              <w:ind w:left="16" w:right="7"/>
              <w:jc w:val="center"/>
              <w:rPr>
                <w:sz w:val="20"/>
              </w:rPr>
            </w:pPr>
            <w:r>
              <w:rPr>
                <w:spacing w:val="-5"/>
                <w:sz w:val="20"/>
              </w:rPr>
              <w:t>No</w:t>
            </w:r>
          </w:p>
        </w:tc>
        <w:tc>
          <w:tcPr>
            <w:tcW w:w="2944" w:type="dxa"/>
          </w:tcPr>
          <w:p>
            <w:pPr>
              <w:pStyle w:val="TableParagraph"/>
              <w:spacing w:before="158"/>
              <w:ind w:left="240"/>
              <w:rPr>
                <w:sz w:val="20"/>
              </w:rPr>
            </w:pPr>
            <w:r>
              <w:rPr>
                <w:sz w:val="20"/>
              </w:rPr>
              <w:t>Contributing</w:t>
            </w:r>
            <w:r>
              <w:rPr>
                <w:spacing w:val="-9"/>
                <w:sz w:val="20"/>
              </w:rPr>
              <w:t> </w:t>
            </w:r>
            <w:r>
              <w:rPr>
                <w:sz w:val="20"/>
              </w:rPr>
              <w:t>factor</w:t>
            </w:r>
            <w:r>
              <w:rPr>
                <w:spacing w:val="-5"/>
                <w:sz w:val="20"/>
              </w:rPr>
              <w:t> </w:t>
            </w:r>
            <w:r>
              <w:rPr>
                <w:sz w:val="20"/>
              </w:rPr>
              <w:t>for</w:t>
            </w:r>
            <w:r>
              <w:rPr>
                <w:spacing w:val="-8"/>
                <w:sz w:val="20"/>
              </w:rPr>
              <w:t> </w:t>
            </w:r>
            <w:r>
              <w:rPr>
                <w:spacing w:val="-4"/>
                <w:sz w:val="20"/>
              </w:rPr>
              <w:t>rtAIM</w:t>
            </w:r>
          </w:p>
        </w:tc>
        <w:tc>
          <w:tcPr>
            <w:tcW w:w="413" w:type="dxa"/>
            <w:tcBorders>
              <w:right w:val="nil"/>
            </w:tcBorders>
          </w:tcPr>
          <w:p>
            <w:pPr>
              <w:pStyle w:val="TableParagraph"/>
              <w:spacing w:before="158"/>
              <w:ind w:left="42" w:right="32"/>
              <w:jc w:val="center"/>
              <w:rPr>
                <w:sz w:val="20"/>
              </w:rPr>
            </w:pPr>
            <w:r>
              <w:rPr>
                <w:spacing w:val="-10"/>
                <w:sz w:val="20"/>
              </w:rPr>
              <w:t>1</w:t>
            </w:r>
          </w:p>
        </w:tc>
        <w:tc>
          <w:tcPr>
            <w:tcW w:w="418" w:type="dxa"/>
            <w:tcBorders>
              <w:left w:val="nil"/>
              <w:right w:val="nil"/>
            </w:tcBorders>
          </w:tcPr>
          <w:p>
            <w:pPr>
              <w:pStyle w:val="TableParagraph"/>
              <w:spacing w:before="158"/>
              <w:ind w:left="10"/>
              <w:jc w:val="center"/>
              <w:rPr>
                <w:sz w:val="20"/>
              </w:rPr>
            </w:pPr>
            <w:r>
              <w:rPr>
                <w:spacing w:val="-10"/>
                <w:sz w:val="20"/>
              </w:rPr>
              <w:t>2</w:t>
            </w:r>
          </w:p>
        </w:tc>
        <w:tc>
          <w:tcPr>
            <w:tcW w:w="418" w:type="dxa"/>
            <w:tcBorders>
              <w:left w:val="nil"/>
              <w:right w:val="nil"/>
            </w:tcBorders>
          </w:tcPr>
          <w:p>
            <w:pPr>
              <w:pStyle w:val="TableParagraph"/>
              <w:spacing w:before="158"/>
              <w:ind w:left="10"/>
              <w:jc w:val="center"/>
              <w:rPr>
                <w:sz w:val="20"/>
              </w:rPr>
            </w:pPr>
            <w:r>
              <w:rPr>
                <w:spacing w:val="-10"/>
                <w:sz w:val="20"/>
              </w:rPr>
              <w:t>3</w:t>
            </w:r>
          </w:p>
        </w:tc>
        <w:tc>
          <w:tcPr>
            <w:tcW w:w="413" w:type="dxa"/>
            <w:tcBorders>
              <w:left w:val="nil"/>
              <w:right w:val="nil"/>
            </w:tcBorders>
          </w:tcPr>
          <w:p>
            <w:pPr>
              <w:pStyle w:val="TableParagraph"/>
              <w:spacing w:before="158"/>
              <w:ind w:left="14"/>
              <w:jc w:val="center"/>
              <w:rPr>
                <w:sz w:val="20"/>
              </w:rPr>
            </w:pPr>
            <w:r>
              <w:rPr>
                <w:spacing w:val="-10"/>
                <w:sz w:val="20"/>
              </w:rPr>
              <w:t>4</w:t>
            </w:r>
          </w:p>
        </w:tc>
        <w:tc>
          <w:tcPr>
            <w:tcW w:w="418" w:type="dxa"/>
            <w:tcBorders>
              <w:left w:val="nil"/>
              <w:right w:val="nil"/>
            </w:tcBorders>
          </w:tcPr>
          <w:p>
            <w:pPr>
              <w:pStyle w:val="TableParagraph"/>
              <w:spacing w:before="158"/>
              <w:ind w:left="10" w:right="1"/>
              <w:jc w:val="center"/>
              <w:rPr>
                <w:sz w:val="20"/>
              </w:rPr>
            </w:pPr>
            <w:r>
              <w:rPr>
                <w:spacing w:val="-10"/>
                <w:sz w:val="20"/>
              </w:rPr>
              <w:t>5</w:t>
            </w:r>
          </w:p>
        </w:tc>
        <w:tc>
          <w:tcPr>
            <w:tcW w:w="374" w:type="dxa"/>
            <w:tcBorders>
              <w:left w:val="nil"/>
              <w:right w:val="nil"/>
            </w:tcBorders>
          </w:tcPr>
          <w:p>
            <w:pPr>
              <w:pStyle w:val="TableParagraph"/>
              <w:spacing w:before="158"/>
              <w:ind w:left="17" w:right="2"/>
              <w:jc w:val="center"/>
              <w:rPr>
                <w:sz w:val="20"/>
              </w:rPr>
            </w:pPr>
            <w:r>
              <w:rPr>
                <w:spacing w:val="-10"/>
                <w:sz w:val="20"/>
              </w:rPr>
              <w:t>6</w:t>
            </w:r>
          </w:p>
        </w:tc>
        <w:tc>
          <w:tcPr>
            <w:tcW w:w="369" w:type="dxa"/>
            <w:tcBorders>
              <w:left w:val="nil"/>
              <w:right w:val="nil"/>
            </w:tcBorders>
          </w:tcPr>
          <w:p>
            <w:pPr>
              <w:pStyle w:val="TableParagraph"/>
              <w:spacing w:before="158"/>
              <w:ind w:left="11"/>
              <w:jc w:val="center"/>
              <w:rPr>
                <w:sz w:val="20"/>
              </w:rPr>
            </w:pPr>
            <w:r>
              <w:rPr>
                <w:spacing w:val="-10"/>
                <w:sz w:val="20"/>
              </w:rPr>
              <w:t>7</w:t>
            </w:r>
          </w:p>
        </w:tc>
        <w:tc>
          <w:tcPr>
            <w:tcW w:w="374" w:type="dxa"/>
            <w:tcBorders>
              <w:left w:val="nil"/>
              <w:right w:val="nil"/>
            </w:tcBorders>
          </w:tcPr>
          <w:p>
            <w:pPr>
              <w:pStyle w:val="TableParagraph"/>
              <w:spacing w:before="158"/>
              <w:ind w:left="17"/>
              <w:jc w:val="center"/>
              <w:rPr>
                <w:sz w:val="20"/>
              </w:rPr>
            </w:pPr>
            <w:r>
              <w:rPr>
                <w:spacing w:val="-10"/>
                <w:sz w:val="20"/>
              </w:rPr>
              <w:t>8</w:t>
            </w:r>
          </w:p>
        </w:tc>
        <w:tc>
          <w:tcPr>
            <w:tcW w:w="370" w:type="dxa"/>
            <w:tcBorders>
              <w:left w:val="nil"/>
              <w:right w:val="nil"/>
            </w:tcBorders>
          </w:tcPr>
          <w:p>
            <w:pPr>
              <w:pStyle w:val="TableParagraph"/>
              <w:spacing w:before="158"/>
              <w:ind w:left="13"/>
              <w:jc w:val="center"/>
              <w:rPr>
                <w:sz w:val="20"/>
              </w:rPr>
            </w:pPr>
            <w:r>
              <w:rPr>
                <w:spacing w:val="-10"/>
                <w:sz w:val="20"/>
              </w:rPr>
              <w:t>9</w:t>
            </w:r>
          </w:p>
        </w:tc>
        <w:tc>
          <w:tcPr>
            <w:tcW w:w="437" w:type="dxa"/>
            <w:tcBorders>
              <w:left w:val="nil"/>
            </w:tcBorders>
          </w:tcPr>
          <w:p>
            <w:pPr>
              <w:pStyle w:val="TableParagraph"/>
              <w:spacing w:before="158"/>
              <w:ind w:left="20"/>
              <w:jc w:val="center"/>
              <w:rPr>
                <w:sz w:val="20"/>
              </w:rPr>
            </w:pPr>
            <w:r>
              <w:rPr>
                <w:spacing w:val="-5"/>
                <w:sz w:val="20"/>
              </w:rPr>
              <w:t>10</w:t>
            </w:r>
          </w:p>
        </w:tc>
        <w:tc>
          <w:tcPr>
            <w:tcW w:w="1436" w:type="dxa"/>
          </w:tcPr>
          <w:p>
            <w:pPr>
              <w:pStyle w:val="TableParagraph"/>
              <w:ind w:left="110" w:right="453"/>
              <w:rPr>
                <w:sz w:val="20"/>
              </w:rPr>
            </w:pPr>
            <w:r>
              <w:rPr>
                <w:sz w:val="20"/>
              </w:rPr>
              <w:t>Source</w:t>
            </w:r>
            <w:r>
              <w:rPr>
                <w:spacing w:val="-14"/>
                <w:sz w:val="20"/>
              </w:rPr>
              <w:t> </w:t>
            </w:r>
            <w:r>
              <w:rPr>
                <w:sz w:val="20"/>
              </w:rPr>
              <w:t>of </w:t>
            </w:r>
            <w:r>
              <w:rPr>
                <w:spacing w:val="-2"/>
                <w:sz w:val="20"/>
              </w:rPr>
              <w:t>literature</w:t>
            </w:r>
          </w:p>
        </w:tc>
        <w:tc>
          <w:tcPr>
            <w:tcW w:w="529" w:type="dxa"/>
            <w:vMerge w:val="restart"/>
            <w:tcBorders>
              <w:top w:val="nil"/>
              <w:right w:val="nil"/>
            </w:tcBorders>
          </w:tcPr>
          <w:p>
            <w:pPr>
              <w:pStyle w:val="TableParagraph"/>
              <w:rPr>
                <w:rFonts w:ascii="Times New Roman"/>
                <w:sz w:val="20"/>
              </w:rPr>
            </w:pPr>
          </w:p>
        </w:tc>
      </w:tr>
      <w:tr>
        <w:trPr>
          <w:trHeight w:val="643" w:hRule="atLeast"/>
        </w:trPr>
        <w:tc>
          <w:tcPr>
            <w:tcW w:w="9243" w:type="dxa"/>
            <w:gridSpan w:val="13"/>
          </w:tcPr>
          <w:p>
            <w:pPr>
              <w:pStyle w:val="TableParagraph"/>
              <w:spacing w:before="90"/>
              <w:ind w:left="110" w:right="64"/>
              <w:rPr>
                <w:i/>
                <w:sz w:val="20"/>
              </w:rPr>
            </w:pPr>
            <w:r>
              <w:rPr>
                <w:i/>
                <w:sz w:val="20"/>
              </w:rPr>
              <w:t>Objective</w:t>
            </w:r>
            <w:r>
              <w:rPr>
                <w:i/>
                <w:spacing w:val="-3"/>
                <w:sz w:val="20"/>
              </w:rPr>
              <w:t> </w:t>
            </w:r>
            <w:r>
              <w:rPr>
                <w:i/>
                <w:sz w:val="20"/>
              </w:rPr>
              <w:t>1</w:t>
            </w:r>
            <w:r>
              <w:rPr>
                <w:i/>
                <w:spacing w:val="-8"/>
                <w:sz w:val="20"/>
              </w:rPr>
              <w:t> </w:t>
            </w:r>
            <w:r>
              <w:rPr>
                <w:i/>
                <w:sz w:val="20"/>
              </w:rPr>
              <w:t>To</w:t>
            </w:r>
            <w:r>
              <w:rPr>
                <w:i/>
                <w:spacing w:val="-3"/>
                <w:sz w:val="20"/>
              </w:rPr>
              <w:t> </w:t>
            </w:r>
            <w:r>
              <w:rPr>
                <w:i/>
                <w:sz w:val="20"/>
              </w:rPr>
              <w:t>analyse</w:t>
            </w:r>
            <w:r>
              <w:rPr>
                <w:i/>
                <w:spacing w:val="-3"/>
                <w:sz w:val="20"/>
              </w:rPr>
              <w:t> </w:t>
            </w:r>
            <w:r>
              <w:rPr>
                <w:i/>
                <w:sz w:val="20"/>
              </w:rPr>
              <w:t>the</w:t>
            </w:r>
            <w:r>
              <w:rPr>
                <w:i/>
                <w:spacing w:val="-3"/>
                <w:sz w:val="20"/>
              </w:rPr>
              <w:t> </w:t>
            </w:r>
            <w:r>
              <w:rPr>
                <w:i/>
                <w:sz w:val="20"/>
              </w:rPr>
              <w:t>state</w:t>
            </w:r>
            <w:r>
              <w:rPr>
                <w:i/>
                <w:spacing w:val="-3"/>
                <w:sz w:val="20"/>
              </w:rPr>
              <w:t> </w:t>
            </w:r>
            <w:r>
              <w:rPr>
                <w:i/>
                <w:sz w:val="20"/>
              </w:rPr>
              <w:t>of practice</w:t>
            </w:r>
            <w:r>
              <w:rPr>
                <w:i/>
                <w:spacing w:val="-8"/>
                <w:sz w:val="20"/>
              </w:rPr>
              <w:t> </w:t>
            </w:r>
            <w:r>
              <w:rPr>
                <w:i/>
                <w:sz w:val="20"/>
              </w:rPr>
              <w:t>for asset information</w:t>
            </w:r>
            <w:r>
              <w:rPr>
                <w:i/>
                <w:spacing w:val="-3"/>
                <w:sz w:val="20"/>
              </w:rPr>
              <w:t> </w:t>
            </w:r>
            <w:r>
              <w:rPr>
                <w:i/>
                <w:sz w:val="20"/>
              </w:rPr>
              <w:t>and</w:t>
            </w:r>
            <w:r>
              <w:rPr>
                <w:i/>
                <w:spacing w:val="-3"/>
                <w:sz w:val="20"/>
              </w:rPr>
              <w:t> </w:t>
            </w:r>
            <w:r>
              <w:rPr>
                <w:i/>
                <w:sz w:val="20"/>
              </w:rPr>
              <w:t>the</w:t>
            </w:r>
            <w:r>
              <w:rPr>
                <w:i/>
                <w:spacing w:val="-3"/>
                <w:sz w:val="20"/>
              </w:rPr>
              <w:t> </w:t>
            </w:r>
            <w:r>
              <w:rPr>
                <w:i/>
                <w:sz w:val="20"/>
              </w:rPr>
              <w:t>potential</w:t>
            </w:r>
            <w:r>
              <w:rPr>
                <w:i/>
                <w:spacing w:val="-3"/>
                <w:sz w:val="20"/>
              </w:rPr>
              <w:t> </w:t>
            </w:r>
            <w:r>
              <w:rPr>
                <w:i/>
                <w:sz w:val="20"/>
              </w:rPr>
              <w:t>of</w:t>
            </w:r>
            <w:r>
              <w:rPr>
                <w:i/>
                <w:spacing w:val="-5"/>
                <w:sz w:val="20"/>
              </w:rPr>
              <w:t> </w:t>
            </w:r>
            <w:r>
              <w:rPr>
                <w:i/>
                <w:sz w:val="20"/>
              </w:rPr>
              <w:t>BIM</w:t>
            </w:r>
            <w:r>
              <w:rPr>
                <w:i/>
                <w:sz w:val="20"/>
              </w:rPr>
              <w:t> </w:t>
            </w:r>
            <w:r>
              <w:rPr>
                <w:i/>
                <w:spacing w:val="-2"/>
                <w:sz w:val="20"/>
              </w:rPr>
              <w:t>implementation.</w:t>
            </w:r>
          </w:p>
        </w:tc>
        <w:tc>
          <w:tcPr>
            <w:tcW w:w="529" w:type="dxa"/>
            <w:vMerge/>
            <w:tcBorders>
              <w:top w:val="nil"/>
              <w:right w:val="nil"/>
            </w:tcBorders>
          </w:tcPr>
          <w:p>
            <w:pPr>
              <w:rPr>
                <w:sz w:val="2"/>
                <w:szCs w:val="2"/>
              </w:rPr>
            </w:pPr>
          </w:p>
        </w:tc>
      </w:tr>
      <w:tr>
        <w:trPr>
          <w:trHeight w:val="599" w:hRule="atLeast"/>
        </w:trPr>
        <w:tc>
          <w:tcPr>
            <w:tcW w:w="859" w:type="dxa"/>
          </w:tcPr>
          <w:p>
            <w:pPr>
              <w:pStyle w:val="TableParagraph"/>
              <w:spacing w:before="186"/>
              <w:ind w:left="16" w:right="5"/>
              <w:jc w:val="center"/>
              <w:rPr>
                <w:sz w:val="20"/>
              </w:rPr>
            </w:pPr>
            <w:r>
              <w:rPr>
                <w:spacing w:val="-5"/>
                <w:sz w:val="20"/>
              </w:rPr>
              <w:t>CF1</w:t>
            </w:r>
          </w:p>
        </w:tc>
        <w:tc>
          <w:tcPr>
            <w:tcW w:w="2944" w:type="dxa"/>
            <w:shd w:val="clear" w:color="auto" w:fill="FFF1CC"/>
          </w:tcPr>
          <w:p>
            <w:pPr>
              <w:pStyle w:val="TableParagraph"/>
              <w:spacing w:before="71"/>
              <w:ind w:left="110"/>
              <w:rPr>
                <w:sz w:val="20"/>
              </w:rPr>
            </w:pPr>
            <w:r>
              <w:rPr>
                <w:sz w:val="20"/>
              </w:rPr>
              <w:t>Client</w:t>
            </w:r>
            <w:r>
              <w:rPr>
                <w:spacing w:val="-4"/>
                <w:sz w:val="20"/>
              </w:rPr>
              <w:t> </w:t>
            </w:r>
            <w:r>
              <w:rPr>
                <w:sz w:val="20"/>
              </w:rPr>
              <w:t>changing</w:t>
            </w:r>
            <w:r>
              <w:rPr>
                <w:spacing w:val="-6"/>
                <w:sz w:val="20"/>
              </w:rPr>
              <w:t> </w:t>
            </w:r>
            <w:r>
              <w:rPr>
                <w:sz w:val="20"/>
              </w:rPr>
              <w:t>scope</w:t>
            </w:r>
            <w:r>
              <w:rPr>
                <w:spacing w:val="-6"/>
                <w:sz w:val="20"/>
              </w:rPr>
              <w:t> </w:t>
            </w:r>
            <w:r>
              <w:rPr>
                <w:sz w:val="20"/>
              </w:rPr>
              <w:t>while project</w:t>
            </w:r>
            <w:r>
              <w:rPr>
                <w:spacing w:val="-2"/>
                <w:sz w:val="20"/>
              </w:rPr>
              <w:t> </w:t>
            </w:r>
            <w:r>
              <w:rPr>
                <w:sz w:val="20"/>
              </w:rPr>
              <w:t>is</w:t>
            </w:r>
            <w:r>
              <w:rPr>
                <w:spacing w:val="-8"/>
                <w:sz w:val="20"/>
              </w:rPr>
              <w:t> </w:t>
            </w:r>
            <w:r>
              <w:rPr>
                <w:sz w:val="20"/>
              </w:rPr>
              <w:t>under</w:t>
            </w:r>
            <w:r>
              <w:rPr>
                <w:spacing w:val="-3"/>
                <w:sz w:val="20"/>
              </w:rPr>
              <w:t> </w:t>
            </w:r>
            <w:r>
              <w:rPr>
                <w:spacing w:val="-2"/>
                <w:sz w:val="20"/>
              </w:rPr>
              <w:t>construction</w:t>
            </w:r>
          </w:p>
        </w:tc>
        <w:tc>
          <w:tcPr>
            <w:tcW w:w="413" w:type="dxa"/>
          </w:tcPr>
          <w:p>
            <w:pPr>
              <w:pStyle w:val="TableParagraph"/>
              <w:spacing w:before="196"/>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7" w:after="1"/>
              <w:rPr>
                <w:sz w:val="16"/>
              </w:rPr>
            </w:pPr>
          </w:p>
          <w:p>
            <w:pPr>
              <w:pStyle w:val="TableParagraph"/>
              <w:spacing w:line="220" w:lineRule="exact"/>
              <w:ind w:left="110" w:right="-58"/>
              <w:rPr>
                <w:sz w:val="20"/>
              </w:rPr>
            </w:pPr>
            <w:r>
              <w:rPr>
                <w:position w:val="-3"/>
                <w:sz w:val="20"/>
              </w:rPr>
              <w:drawing>
                <wp:inline distT="0" distB="0" distL="0" distR="0">
                  <wp:extent cx="192024" cy="140207"/>
                  <wp:effectExtent l="0" t="0" r="0" b="0"/>
                  <wp:docPr id="114" name="Image 114"/>
                  <wp:cNvGraphicFramePr>
                    <a:graphicFrameLocks/>
                  </wp:cNvGraphicFramePr>
                  <a:graphic>
                    <a:graphicData uri="http://schemas.openxmlformats.org/drawingml/2006/picture">
                      <pic:pic>
                        <pic:nvPicPr>
                          <pic:cNvPr id="114" name="Image 114"/>
                          <pic:cNvPicPr/>
                        </pic:nvPicPr>
                        <pic:blipFill>
                          <a:blip r:embed="rId41"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196"/>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3"/>
              <w:rPr>
                <w:sz w:val="16"/>
              </w:rPr>
            </w:pPr>
          </w:p>
          <w:p>
            <w:pPr>
              <w:pStyle w:val="TableParagraph"/>
              <w:spacing w:line="220" w:lineRule="exact"/>
              <w:ind w:left="109" w:right="-58"/>
              <w:rPr>
                <w:sz w:val="20"/>
              </w:rPr>
            </w:pPr>
            <w:r>
              <w:rPr>
                <w:position w:val="-3"/>
                <w:sz w:val="20"/>
              </w:rPr>
              <w:drawing>
                <wp:inline distT="0" distB="0" distL="0" distR="0">
                  <wp:extent cx="192024" cy="140207"/>
                  <wp:effectExtent l="0" t="0" r="0" b="0"/>
                  <wp:docPr id="115" name="Image 115"/>
                  <wp:cNvGraphicFramePr>
                    <a:graphicFrameLocks/>
                  </wp:cNvGraphicFramePr>
                  <a:graphic>
                    <a:graphicData uri="http://schemas.openxmlformats.org/drawingml/2006/picture">
                      <pic:pic>
                        <pic:nvPicPr>
                          <pic:cNvPr id="115" name="Image 115"/>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196"/>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7" w:after="1"/>
              <w:rPr>
                <w:sz w:val="16"/>
              </w:rPr>
            </w:pPr>
          </w:p>
          <w:p>
            <w:pPr>
              <w:pStyle w:val="TableParagraph"/>
              <w:spacing w:line="220" w:lineRule="exact"/>
              <w:ind w:left="109" w:right="-58"/>
              <w:rPr>
                <w:sz w:val="20"/>
              </w:rPr>
            </w:pPr>
            <w:r>
              <w:rPr>
                <w:position w:val="-3"/>
                <w:sz w:val="20"/>
              </w:rPr>
              <w:drawing>
                <wp:inline distT="0" distB="0" distL="0" distR="0">
                  <wp:extent cx="164592" cy="140207"/>
                  <wp:effectExtent l="0" t="0" r="0" b="0"/>
                  <wp:docPr id="116" name="Image 116"/>
                  <wp:cNvGraphicFramePr>
                    <a:graphicFrameLocks/>
                  </wp:cNvGraphicFramePr>
                  <a:graphic>
                    <a:graphicData uri="http://schemas.openxmlformats.org/drawingml/2006/picture">
                      <pic:pic>
                        <pic:nvPicPr>
                          <pic:cNvPr id="116" name="Image 116"/>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69" w:type="dxa"/>
          </w:tcPr>
          <w:p>
            <w:pPr>
              <w:pStyle w:val="TableParagraph"/>
              <w:spacing w:before="7" w:after="1"/>
              <w:rPr>
                <w:sz w:val="16"/>
              </w:rPr>
            </w:pPr>
          </w:p>
          <w:p>
            <w:pPr>
              <w:pStyle w:val="TableParagraph"/>
              <w:spacing w:line="220" w:lineRule="exact"/>
              <w:ind w:left="105" w:right="-58"/>
              <w:rPr>
                <w:sz w:val="20"/>
              </w:rPr>
            </w:pPr>
            <w:r>
              <w:rPr>
                <w:position w:val="-3"/>
                <w:sz w:val="20"/>
              </w:rPr>
              <w:drawing>
                <wp:inline distT="0" distB="0" distL="0" distR="0">
                  <wp:extent cx="164592" cy="140207"/>
                  <wp:effectExtent l="0" t="0" r="0" b="0"/>
                  <wp:docPr id="117" name="Image 117"/>
                  <wp:cNvGraphicFramePr>
                    <a:graphicFrameLocks/>
                  </wp:cNvGraphicFramePr>
                  <a:graphic>
                    <a:graphicData uri="http://schemas.openxmlformats.org/drawingml/2006/picture">
                      <pic:pic>
                        <pic:nvPicPr>
                          <pic:cNvPr id="117" name="Image 117"/>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74" w:type="dxa"/>
          </w:tcPr>
          <w:p>
            <w:pPr>
              <w:pStyle w:val="TableParagraph"/>
              <w:spacing w:before="7" w:after="1"/>
              <w:rPr>
                <w:sz w:val="16"/>
              </w:rPr>
            </w:pPr>
          </w:p>
          <w:p>
            <w:pPr>
              <w:pStyle w:val="TableParagraph"/>
              <w:spacing w:line="220" w:lineRule="exact"/>
              <w:ind w:left="110" w:right="-58"/>
              <w:rPr>
                <w:sz w:val="20"/>
              </w:rPr>
            </w:pPr>
            <w:r>
              <w:rPr>
                <w:position w:val="-3"/>
                <w:sz w:val="20"/>
              </w:rPr>
              <w:drawing>
                <wp:inline distT="0" distB="0" distL="0" distR="0">
                  <wp:extent cx="164592" cy="140207"/>
                  <wp:effectExtent l="0" t="0" r="0" b="0"/>
                  <wp:docPr id="118" name="Image 118"/>
                  <wp:cNvGraphicFramePr>
                    <a:graphicFrameLocks/>
                  </wp:cNvGraphicFramePr>
                  <a:graphic>
                    <a:graphicData uri="http://schemas.openxmlformats.org/drawingml/2006/picture">
                      <pic:pic>
                        <pic:nvPicPr>
                          <pic:cNvPr id="118" name="Image 118"/>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70" w:type="dxa"/>
          </w:tcPr>
          <w:p>
            <w:pPr>
              <w:pStyle w:val="TableParagraph"/>
              <w:spacing w:before="7" w:after="1"/>
              <w:rPr>
                <w:sz w:val="16"/>
              </w:rPr>
            </w:pPr>
          </w:p>
          <w:p>
            <w:pPr>
              <w:pStyle w:val="TableParagraph"/>
              <w:spacing w:line="220" w:lineRule="exact"/>
              <w:ind w:left="106" w:right="-58"/>
              <w:rPr>
                <w:sz w:val="20"/>
              </w:rPr>
            </w:pPr>
            <w:r>
              <w:rPr>
                <w:position w:val="-3"/>
                <w:sz w:val="20"/>
              </w:rPr>
              <w:drawing>
                <wp:inline distT="0" distB="0" distL="0" distR="0">
                  <wp:extent cx="164642" cy="140207"/>
                  <wp:effectExtent l="0" t="0" r="0" b="0"/>
                  <wp:docPr id="119" name="Image 119"/>
                  <wp:cNvGraphicFramePr>
                    <a:graphicFrameLocks/>
                  </wp:cNvGraphicFramePr>
                  <a:graphic>
                    <a:graphicData uri="http://schemas.openxmlformats.org/drawingml/2006/picture">
                      <pic:pic>
                        <pic:nvPicPr>
                          <pic:cNvPr id="119" name="Image 119"/>
                          <pic:cNvPicPr/>
                        </pic:nvPicPr>
                        <pic:blipFill>
                          <a:blip r:embed="rId43" cstate="print"/>
                          <a:stretch>
                            <a:fillRect/>
                          </a:stretch>
                        </pic:blipFill>
                        <pic:spPr>
                          <a:xfrm>
                            <a:off x="0" y="0"/>
                            <a:ext cx="164642" cy="140207"/>
                          </a:xfrm>
                          <a:prstGeom prst="rect">
                            <a:avLst/>
                          </a:prstGeom>
                        </pic:spPr>
                      </pic:pic>
                    </a:graphicData>
                  </a:graphic>
                </wp:inline>
              </w:drawing>
            </w:r>
            <w:r>
              <w:rPr>
                <w:position w:val="-3"/>
                <w:sz w:val="20"/>
              </w:rPr>
            </w:r>
          </w:p>
        </w:tc>
        <w:tc>
          <w:tcPr>
            <w:tcW w:w="437" w:type="dxa"/>
          </w:tcPr>
          <w:p>
            <w:pPr>
              <w:pStyle w:val="TableParagraph"/>
              <w:spacing w:before="3"/>
              <w:rPr>
                <w:sz w:val="16"/>
              </w:rPr>
            </w:pPr>
          </w:p>
          <w:p>
            <w:pPr>
              <w:pStyle w:val="TableParagraph"/>
              <w:spacing w:line="220" w:lineRule="exact"/>
              <w:ind w:left="111" w:right="-44"/>
              <w:rPr>
                <w:sz w:val="20"/>
              </w:rPr>
            </w:pPr>
            <w:r>
              <w:rPr>
                <w:position w:val="-3"/>
                <w:sz w:val="20"/>
              </w:rPr>
              <w:drawing>
                <wp:inline distT="0" distB="0" distL="0" distR="0">
                  <wp:extent cx="195072" cy="140207"/>
                  <wp:effectExtent l="0" t="0" r="0" b="0"/>
                  <wp:docPr id="120" name="Image 120"/>
                  <wp:cNvGraphicFramePr>
                    <a:graphicFrameLocks/>
                  </wp:cNvGraphicFramePr>
                  <a:graphic>
                    <a:graphicData uri="http://schemas.openxmlformats.org/drawingml/2006/picture">
                      <pic:pic>
                        <pic:nvPicPr>
                          <pic:cNvPr id="120" name="Image 120"/>
                          <pic:cNvPicPr/>
                        </pic:nvPicPr>
                        <pic:blipFill>
                          <a:blip r:embed="rId44" cstate="print"/>
                          <a:stretch>
                            <a:fillRect/>
                          </a:stretch>
                        </pic:blipFill>
                        <pic:spPr>
                          <a:xfrm>
                            <a:off x="0" y="0"/>
                            <a:ext cx="195072" cy="140207"/>
                          </a:xfrm>
                          <a:prstGeom prst="rect">
                            <a:avLst/>
                          </a:prstGeom>
                        </pic:spPr>
                      </pic:pic>
                    </a:graphicData>
                  </a:graphic>
                </wp:inline>
              </w:drawing>
            </w:r>
            <w:r>
              <w:rPr>
                <w:position w:val="-3"/>
                <w:sz w:val="20"/>
              </w:rPr>
            </w:r>
          </w:p>
        </w:tc>
        <w:tc>
          <w:tcPr>
            <w:tcW w:w="1436" w:type="dxa"/>
          </w:tcPr>
          <w:p>
            <w:pPr>
              <w:pStyle w:val="TableParagraph"/>
              <w:ind w:left="110" w:right="87"/>
              <w:rPr>
                <w:sz w:val="22"/>
              </w:rPr>
            </w:pPr>
            <w:r>
              <w:rPr>
                <w:sz w:val="22"/>
              </w:rPr>
              <w:t>(Hwang</w:t>
            </w:r>
            <w:r>
              <w:rPr>
                <w:spacing w:val="-16"/>
                <w:sz w:val="22"/>
              </w:rPr>
              <w:t> </w:t>
            </w:r>
            <w:r>
              <w:rPr>
                <w:sz w:val="22"/>
              </w:rPr>
              <w:t>et al., 2013)</w:t>
            </w:r>
          </w:p>
        </w:tc>
        <w:tc>
          <w:tcPr>
            <w:tcW w:w="529" w:type="dxa"/>
            <w:vMerge w:val="restart"/>
            <w:shd w:val="clear" w:color="auto" w:fill="FFF1CC"/>
            <w:textDirection w:val="btLr"/>
          </w:tcPr>
          <w:p>
            <w:pPr>
              <w:pStyle w:val="TableParagraph"/>
              <w:spacing w:before="154"/>
              <w:ind w:right="7"/>
              <w:jc w:val="center"/>
              <w:rPr>
                <w:sz w:val="20"/>
              </w:rPr>
            </w:pPr>
            <w:r>
              <w:rPr>
                <w:spacing w:val="-2"/>
                <w:sz w:val="20"/>
              </w:rPr>
              <w:t>Problems</w:t>
            </w:r>
          </w:p>
        </w:tc>
      </w:tr>
      <w:tr>
        <w:trPr>
          <w:trHeight w:val="599" w:hRule="atLeast"/>
        </w:trPr>
        <w:tc>
          <w:tcPr>
            <w:tcW w:w="859" w:type="dxa"/>
          </w:tcPr>
          <w:p>
            <w:pPr>
              <w:pStyle w:val="TableParagraph"/>
              <w:spacing w:before="186"/>
              <w:ind w:left="16" w:right="5"/>
              <w:jc w:val="center"/>
              <w:rPr>
                <w:sz w:val="20"/>
              </w:rPr>
            </w:pPr>
            <w:r>
              <w:rPr>
                <w:spacing w:val="-5"/>
                <w:sz w:val="20"/>
              </w:rPr>
              <w:t>CF2</w:t>
            </w:r>
          </w:p>
        </w:tc>
        <w:tc>
          <w:tcPr>
            <w:tcW w:w="2944" w:type="dxa"/>
            <w:shd w:val="clear" w:color="auto" w:fill="FFF1CC"/>
          </w:tcPr>
          <w:p>
            <w:pPr>
              <w:pStyle w:val="TableParagraph"/>
              <w:spacing w:before="71"/>
              <w:ind w:left="110"/>
              <w:rPr>
                <w:sz w:val="20"/>
              </w:rPr>
            </w:pPr>
            <w:r>
              <w:rPr>
                <w:sz w:val="20"/>
              </w:rPr>
              <w:t>Lessons</w:t>
            </w:r>
            <w:r>
              <w:rPr>
                <w:spacing w:val="-5"/>
                <w:sz w:val="20"/>
              </w:rPr>
              <w:t> </w:t>
            </w:r>
            <w:r>
              <w:rPr>
                <w:sz w:val="20"/>
              </w:rPr>
              <w:t>NOT</w:t>
            </w:r>
            <w:r>
              <w:rPr>
                <w:spacing w:val="-6"/>
                <w:sz w:val="20"/>
              </w:rPr>
              <w:t> </w:t>
            </w:r>
            <w:r>
              <w:rPr>
                <w:sz w:val="20"/>
              </w:rPr>
              <w:t>learnt</w:t>
            </w:r>
            <w:r>
              <w:rPr>
                <w:spacing w:val="-2"/>
                <w:sz w:val="20"/>
              </w:rPr>
              <w:t> </w:t>
            </w:r>
            <w:r>
              <w:rPr>
                <w:sz w:val="20"/>
              </w:rPr>
              <w:t>from previous</w:t>
            </w:r>
            <w:r>
              <w:rPr>
                <w:spacing w:val="-8"/>
                <w:sz w:val="20"/>
              </w:rPr>
              <w:t> </w:t>
            </w:r>
            <w:r>
              <w:rPr>
                <w:sz w:val="20"/>
              </w:rPr>
              <w:t>projects</w:t>
            </w:r>
            <w:r>
              <w:rPr>
                <w:spacing w:val="-8"/>
                <w:sz w:val="20"/>
              </w:rPr>
              <w:t> </w:t>
            </w:r>
            <w:r>
              <w:rPr>
                <w:sz w:val="20"/>
              </w:rPr>
              <w:t>with</w:t>
            </w:r>
            <w:r>
              <w:rPr>
                <w:spacing w:val="-6"/>
                <w:sz w:val="20"/>
              </w:rPr>
              <w:t> </w:t>
            </w:r>
            <w:r>
              <w:rPr>
                <w:spacing w:val="-5"/>
                <w:sz w:val="20"/>
              </w:rPr>
              <w:t>HE</w:t>
            </w:r>
          </w:p>
        </w:tc>
        <w:tc>
          <w:tcPr>
            <w:tcW w:w="413" w:type="dxa"/>
          </w:tcPr>
          <w:p>
            <w:pPr>
              <w:pStyle w:val="TableParagraph"/>
              <w:spacing w:before="196"/>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6"/>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3"/>
              <w:rPr>
                <w:sz w:val="16"/>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21" name="Image 121"/>
                  <wp:cNvGraphicFramePr>
                    <a:graphicFrameLocks/>
                  </wp:cNvGraphicFramePr>
                  <a:graphic>
                    <a:graphicData uri="http://schemas.openxmlformats.org/drawingml/2006/picture">
                      <pic:pic>
                        <pic:nvPicPr>
                          <pic:cNvPr id="121" name="Image 121"/>
                          <pic:cNvPicPr/>
                        </pic:nvPicPr>
                        <pic:blipFill>
                          <a:blip r:embed="rId42"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3"/>
              <w:rPr>
                <w:sz w:val="16"/>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22" name="Image 122"/>
                  <wp:cNvGraphicFramePr>
                    <a:graphicFrameLocks/>
                  </wp:cNvGraphicFramePr>
                  <a:graphic>
                    <a:graphicData uri="http://schemas.openxmlformats.org/drawingml/2006/picture">
                      <pic:pic>
                        <pic:nvPicPr>
                          <pic:cNvPr id="122" name="Image 122"/>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3"/>
              <w:rPr>
                <w:sz w:val="16"/>
              </w:rPr>
            </w:pPr>
          </w:p>
          <w:p>
            <w:pPr>
              <w:pStyle w:val="TableParagraph"/>
              <w:spacing w:line="220" w:lineRule="exact"/>
              <w:ind w:left="109" w:right="-58"/>
              <w:rPr>
                <w:sz w:val="20"/>
              </w:rPr>
            </w:pPr>
            <w:r>
              <w:rPr>
                <w:position w:val="-3"/>
                <w:sz w:val="20"/>
              </w:rPr>
              <w:drawing>
                <wp:inline distT="0" distB="0" distL="0" distR="0">
                  <wp:extent cx="192328" cy="140208"/>
                  <wp:effectExtent l="0" t="0" r="0" b="0"/>
                  <wp:docPr id="123" name="Image 123"/>
                  <wp:cNvGraphicFramePr>
                    <a:graphicFrameLocks/>
                  </wp:cNvGraphicFramePr>
                  <a:graphic>
                    <a:graphicData uri="http://schemas.openxmlformats.org/drawingml/2006/picture">
                      <pic:pic>
                        <pic:nvPicPr>
                          <pic:cNvPr id="123" name="Image 123"/>
                          <pic:cNvPicPr/>
                        </pic:nvPicPr>
                        <pic:blipFill>
                          <a:blip r:embed="rId42" cstate="print"/>
                          <a:stretch>
                            <a:fillRect/>
                          </a:stretch>
                        </pic:blipFill>
                        <pic:spPr>
                          <a:xfrm>
                            <a:off x="0" y="0"/>
                            <a:ext cx="192328" cy="140208"/>
                          </a:xfrm>
                          <a:prstGeom prst="rect">
                            <a:avLst/>
                          </a:prstGeom>
                        </pic:spPr>
                      </pic:pic>
                    </a:graphicData>
                  </a:graphic>
                </wp:inline>
              </w:drawing>
            </w:r>
            <w:r>
              <w:rPr>
                <w:position w:val="-3"/>
                <w:sz w:val="20"/>
              </w:rPr>
            </w:r>
          </w:p>
        </w:tc>
        <w:tc>
          <w:tcPr>
            <w:tcW w:w="374" w:type="dxa"/>
          </w:tcPr>
          <w:p>
            <w:pPr>
              <w:pStyle w:val="TableParagraph"/>
              <w:spacing w:before="3"/>
              <w:rPr>
                <w:sz w:val="16"/>
              </w:rPr>
            </w:pPr>
          </w:p>
          <w:p>
            <w:pPr>
              <w:pStyle w:val="TableParagraph"/>
              <w:spacing w:line="220" w:lineRule="exact"/>
              <w:ind w:left="109" w:right="-58"/>
              <w:rPr>
                <w:sz w:val="20"/>
              </w:rPr>
            </w:pPr>
            <w:r>
              <w:rPr>
                <w:position w:val="-3"/>
                <w:sz w:val="20"/>
              </w:rPr>
              <w:drawing>
                <wp:inline distT="0" distB="0" distL="0" distR="0">
                  <wp:extent cx="164592" cy="140208"/>
                  <wp:effectExtent l="0" t="0" r="0" b="0"/>
                  <wp:docPr id="124" name="Image 124"/>
                  <wp:cNvGraphicFramePr>
                    <a:graphicFrameLocks/>
                  </wp:cNvGraphicFramePr>
                  <a:graphic>
                    <a:graphicData uri="http://schemas.openxmlformats.org/drawingml/2006/picture">
                      <pic:pic>
                        <pic:nvPicPr>
                          <pic:cNvPr id="124" name="Image 124"/>
                          <pic:cNvPicPr/>
                        </pic:nvPicPr>
                        <pic:blipFill>
                          <a:blip r:embed="rId45" cstate="print"/>
                          <a:stretch>
                            <a:fillRect/>
                          </a:stretch>
                        </pic:blipFill>
                        <pic:spPr>
                          <a:xfrm>
                            <a:off x="0" y="0"/>
                            <a:ext cx="164592" cy="140208"/>
                          </a:xfrm>
                          <a:prstGeom prst="rect">
                            <a:avLst/>
                          </a:prstGeom>
                        </pic:spPr>
                      </pic:pic>
                    </a:graphicData>
                  </a:graphic>
                </wp:inline>
              </w:drawing>
            </w:r>
            <w:r>
              <w:rPr>
                <w:position w:val="-3"/>
                <w:sz w:val="20"/>
              </w:rPr>
            </w:r>
          </w:p>
        </w:tc>
        <w:tc>
          <w:tcPr>
            <w:tcW w:w="369" w:type="dxa"/>
          </w:tcPr>
          <w:p>
            <w:pPr>
              <w:pStyle w:val="TableParagraph"/>
              <w:spacing w:before="196"/>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3"/>
              <w:rPr>
                <w:sz w:val="16"/>
              </w:rPr>
            </w:pPr>
          </w:p>
          <w:p>
            <w:pPr>
              <w:pStyle w:val="TableParagraph"/>
              <w:spacing w:line="220" w:lineRule="exact"/>
              <w:ind w:left="110" w:right="-58"/>
              <w:rPr>
                <w:sz w:val="20"/>
              </w:rPr>
            </w:pPr>
            <w:r>
              <w:rPr>
                <w:position w:val="-3"/>
                <w:sz w:val="20"/>
              </w:rPr>
              <w:drawing>
                <wp:inline distT="0" distB="0" distL="0" distR="0">
                  <wp:extent cx="164592" cy="140208"/>
                  <wp:effectExtent l="0" t="0" r="0" b="0"/>
                  <wp:docPr id="125" name="Image 125"/>
                  <wp:cNvGraphicFramePr>
                    <a:graphicFrameLocks/>
                  </wp:cNvGraphicFramePr>
                  <a:graphic>
                    <a:graphicData uri="http://schemas.openxmlformats.org/drawingml/2006/picture">
                      <pic:pic>
                        <pic:nvPicPr>
                          <pic:cNvPr id="125" name="Image 125"/>
                          <pic:cNvPicPr/>
                        </pic:nvPicPr>
                        <pic:blipFill>
                          <a:blip r:embed="rId45" cstate="print"/>
                          <a:stretch>
                            <a:fillRect/>
                          </a:stretch>
                        </pic:blipFill>
                        <pic:spPr>
                          <a:xfrm>
                            <a:off x="0" y="0"/>
                            <a:ext cx="164592" cy="140208"/>
                          </a:xfrm>
                          <a:prstGeom prst="rect">
                            <a:avLst/>
                          </a:prstGeom>
                        </pic:spPr>
                      </pic:pic>
                    </a:graphicData>
                  </a:graphic>
                </wp:inline>
              </w:drawing>
            </w:r>
            <w:r>
              <w:rPr>
                <w:position w:val="-3"/>
                <w:sz w:val="20"/>
              </w:rPr>
            </w:r>
          </w:p>
        </w:tc>
        <w:tc>
          <w:tcPr>
            <w:tcW w:w="370" w:type="dxa"/>
          </w:tcPr>
          <w:p>
            <w:pPr>
              <w:pStyle w:val="TableParagraph"/>
              <w:spacing w:before="3"/>
              <w:rPr>
                <w:sz w:val="16"/>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26" name="Image 126"/>
                  <wp:cNvGraphicFramePr>
                    <a:graphicFrameLocks/>
                  </wp:cNvGraphicFramePr>
                  <a:graphic>
                    <a:graphicData uri="http://schemas.openxmlformats.org/drawingml/2006/picture">
                      <pic:pic>
                        <pic:nvPicPr>
                          <pic:cNvPr id="126" name="Image 126"/>
                          <pic:cNvPicPr/>
                        </pic:nvPicPr>
                        <pic:blipFill>
                          <a:blip r:embed="rId45"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3"/>
              <w:rPr>
                <w:sz w:val="16"/>
              </w:rPr>
            </w:pPr>
          </w:p>
          <w:p>
            <w:pPr>
              <w:pStyle w:val="TableParagraph"/>
              <w:spacing w:line="220" w:lineRule="exact"/>
              <w:ind w:left="111" w:right="-44"/>
              <w:rPr>
                <w:sz w:val="20"/>
              </w:rPr>
            </w:pPr>
            <w:r>
              <w:rPr>
                <w:position w:val="-3"/>
                <w:sz w:val="20"/>
              </w:rPr>
              <w:drawing>
                <wp:inline distT="0" distB="0" distL="0" distR="0">
                  <wp:extent cx="195071" cy="140208"/>
                  <wp:effectExtent l="0" t="0" r="0" b="0"/>
                  <wp:docPr id="127" name="Image 127"/>
                  <wp:cNvGraphicFramePr>
                    <a:graphicFrameLocks/>
                  </wp:cNvGraphicFramePr>
                  <a:graphic>
                    <a:graphicData uri="http://schemas.openxmlformats.org/drawingml/2006/picture">
                      <pic:pic>
                        <pic:nvPicPr>
                          <pic:cNvPr id="127" name="Image 127"/>
                          <pic:cNvPicPr/>
                        </pic:nvPicPr>
                        <pic:blipFill>
                          <a:blip r:embed="rId44" cstate="print"/>
                          <a:stretch>
                            <a:fillRect/>
                          </a:stretch>
                        </pic:blipFill>
                        <pic:spPr>
                          <a:xfrm>
                            <a:off x="0" y="0"/>
                            <a:ext cx="195071" cy="140208"/>
                          </a:xfrm>
                          <a:prstGeom prst="rect">
                            <a:avLst/>
                          </a:prstGeom>
                        </pic:spPr>
                      </pic:pic>
                    </a:graphicData>
                  </a:graphic>
                </wp:inline>
              </w:drawing>
            </w:r>
            <w:r>
              <w:rPr>
                <w:position w:val="-3"/>
                <w:sz w:val="20"/>
              </w:rPr>
            </w:r>
          </w:p>
        </w:tc>
        <w:tc>
          <w:tcPr>
            <w:tcW w:w="1436" w:type="dxa"/>
          </w:tcPr>
          <w:p>
            <w:pPr>
              <w:pStyle w:val="TableParagraph"/>
              <w:ind w:left="110" w:right="87"/>
              <w:rPr>
                <w:sz w:val="20"/>
              </w:rPr>
            </w:pPr>
            <w:r>
              <w:rPr>
                <w:sz w:val="20"/>
              </w:rPr>
              <w:t>(Fuller</w:t>
            </w:r>
            <w:r>
              <w:rPr>
                <w:spacing w:val="-14"/>
                <w:sz w:val="20"/>
              </w:rPr>
              <w:t> </w:t>
            </w:r>
            <w:r>
              <w:rPr>
                <w:sz w:val="20"/>
              </w:rPr>
              <w:t>et</w:t>
            </w:r>
            <w:r>
              <w:rPr>
                <w:spacing w:val="-14"/>
                <w:sz w:val="20"/>
              </w:rPr>
              <w:t> </w:t>
            </w:r>
            <w:r>
              <w:rPr>
                <w:sz w:val="20"/>
              </w:rPr>
              <w:t>al., </w:t>
            </w:r>
            <w:r>
              <w:rPr>
                <w:spacing w:val="-2"/>
                <w:sz w:val="20"/>
              </w:rPr>
              <w:t>2010)</w:t>
            </w:r>
          </w:p>
        </w:tc>
        <w:tc>
          <w:tcPr>
            <w:tcW w:w="529" w:type="dxa"/>
            <w:vMerge/>
            <w:tcBorders>
              <w:top w:val="nil"/>
            </w:tcBorders>
            <w:shd w:val="clear" w:color="auto" w:fill="FFF1CC"/>
            <w:textDirection w:val="btLr"/>
          </w:tcPr>
          <w:p>
            <w:pPr>
              <w:rPr>
                <w:sz w:val="2"/>
                <w:szCs w:val="2"/>
              </w:rPr>
            </w:pPr>
          </w:p>
        </w:tc>
      </w:tr>
      <w:tr>
        <w:trPr>
          <w:trHeight w:val="604" w:hRule="atLeast"/>
        </w:trPr>
        <w:tc>
          <w:tcPr>
            <w:tcW w:w="859" w:type="dxa"/>
          </w:tcPr>
          <w:p>
            <w:pPr>
              <w:pStyle w:val="TableParagraph"/>
              <w:spacing w:before="187"/>
              <w:ind w:left="16" w:right="5"/>
              <w:jc w:val="center"/>
              <w:rPr>
                <w:sz w:val="20"/>
              </w:rPr>
            </w:pPr>
            <w:r>
              <w:rPr>
                <w:spacing w:val="-5"/>
                <w:sz w:val="20"/>
              </w:rPr>
              <w:t>CF3</w:t>
            </w:r>
          </w:p>
        </w:tc>
        <w:tc>
          <w:tcPr>
            <w:tcW w:w="2944" w:type="dxa"/>
            <w:shd w:val="clear" w:color="auto" w:fill="FFF1CC"/>
          </w:tcPr>
          <w:p>
            <w:pPr>
              <w:pStyle w:val="TableParagraph"/>
              <w:spacing w:before="187"/>
              <w:ind w:left="110"/>
              <w:rPr>
                <w:sz w:val="20"/>
              </w:rPr>
            </w:pPr>
            <w:r>
              <w:rPr>
                <w:spacing w:val="-2"/>
                <w:sz w:val="20"/>
              </w:rPr>
              <w:t>Knowledge</w:t>
            </w:r>
            <w:r>
              <w:rPr>
                <w:spacing w:val="3"/>
                <w:sz w:val="20"/>
              </w:rPr>
              <w:t> </w:t>
            </w:r>
            <w:r>
              <w:rPr>
                <w:spacing w:val="-5"/>
                <w:sz w:val="20"/>
              </w:rPr>
              <w:t>Gap</w:t>
            </w:r>
          </w:p>
        </w:tc>
        <w:tc>
          <w:tcPr>
            <w:tcW w:w="413" w:type="dxa"/>
          </w:tcPr>
          <w:p>
            <w:pPr>
              <w:pStyle w:val="TableParagraph"/>
              <w:spacing w:before="196"/>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6"/>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8"/>
              <w:rPr>
                <w:sz w:val="16"/>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28" name="Image 128"/>
                  <wp:cNvGraphicFramePr>
                    <a:graphicFrameLocks/>
                  </wp:cNvGraphicFramePr>
                  <a:graphic>
                    <a:graphicData uri="http://schemas.openxmlformats.org/drawingml/2006/picture">
                      <pic:pic>
                        <pic:nvPicPr>
                          <pic:cNvPr id="128" name="Image 128"/>
                          <pic:cNvPicPr/>
                        </pic:nvPicPr>
                        <pic:blipFill>
                          <a:blip r:embed="rId41"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196"/>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6"/>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96"/>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8"/>
              <w:rPr>
                <w:sz w:val="16"/>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29" name="Image 129"/>
                  <wp:cNvGraphicFramePr>
                    <a:graphicFrameLocks/>
                  </wp:cNvGraphicFramePr>
                  <a:graphic>
                    <a:graphicData uri="http://schemas.openxmlformats.org/drawingml/2006/picture">
                      <pic:pic>
                        <pic:nvPicPr>
                          <pic:cNvPr id="129" name="Image 129"/>
                          <pic:cNvPicPr/>
                        </pic:nvPicPr>
                        <pic:blipFill>
                          <a:blip r:embed="rId43"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196"/>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196"/>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196"/>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87"/>
              <w:rPr>
                <w:sz w:val="20"/>
              </w:rPr>
            </w:pPr>
            <w:r>
              <w:rPr>
                <w:spacing w:val="-2"/>
                <w:sz w:val="20"/>
              </w:rPr>
              <w:t>(Alexander, </w:t>
            </w:r>
            <w:r>
              <w:rPr>
                <w:spacing w:val="-4"/>
                <w:sz w:val="20"/>
              </w:rPr>
              <w:t>2017</w:t>
            </w:r>
          </w:p>
        </w:tc>
        <w:tc>
          <w:tcPr>
            <w:tcW w:w="529" w:type="dxa"/>
            <w:vMerge/>
            <w:tcBorders>
              <w:top w:val="nil"/>
            </w:tcBorders>
            <w:shd w:val="clear" w:color="auto" w:fill="FFF1CC"/>
            <w:textDirection w:val="btLr"/>
          </w:tcPr>
          <w:p>
            <w:pPr>
              <w:rPr>
                <w:sz w:val="2"/>
                <w:szCs w:val="2"/>
              </w:rPr>
            </w:pPr>
          </w:p>
        </w:tc>
      </w:tr>
      <w:tr>
        <w:trPr>
          <w:trHeight w:val="599" w:hRule="atLeast"/>
        </w:trPr>
        <w:tc>
          <w:tcPr>
            <w:tcW w:w="859" w:type="dxa"/>
          </w:tcPr>
          <w:p>
            <w:pPr>
              <w:pStyle w:val="TableParagraph"/>
              <w:spacing w:before="182"/>
              <w:ind w:left="16" w:right="5"/>
              <w:jc w:val="center"/>
              <w:rPr>
                <w:sz w:val="20"/>
              </w:rPr>
            </w:pPr>
            <w:r>
              <w:rPr>
                <w:spacing w:val="-5"/>
                <w:sz w:val="20"/>
              </w:rPr>
              <w:t>CF4</w:t>
            </w:r>
          </w:p>
        </w:tc>
        <w:tc>
          <w:tcPr>
            <w:tcW w:w="2944" w:type="dxa"/>
            <w:shd w:val="clear" w:color="auto" w:fill="FFF1CC"/>
          </w:tcPr>
          <w:p>
            <w:pPr>
              <w:pStyle w:val="TableParagraph"/>
              <w:spacing w:before="66"/>
              <w:ind w:left="110"/>
              <w:rPr>
                <w:sz w:val="20"/>
              </w:rPr>
            </w:pPr>
            <w:r>
              <w:rPr>
                <w:sz w:val="20"/>
              </w:rPr>
              <w:t>Meetings taking place due to contractors'</w:t>
            </w:r>
            <w:r>
              <w:rPr>
                <w:spacing w:val="-11"/>
                <w:sz w:val="20"/>
              </w:rPr>
              <w:t> </w:t>
            </w:r>
            <w:r>
              <w:rPr>
                <w:sz w:val="20"/>
              </w:rPr>
              <w:t>lack</w:t>
            </w:r>
            <w:r>
              <w:rPr>
                <w:spacing w:val="-14"/>
                <w:sz w:val="20"/>
              </w:rPr>
              <w:t> </w:t>
            </w:r>
            <w:r>
              <w:rPr>
                <w:sz w:val="20"/>
              </w:rPr>
              <w:t>of</w:t>
            </w:r>
            <w:r>
              <w:rPr>
                <w:spacing w:val="-14"/>
                <w:sz w:val="20"/>
              </w:rPr>
              <w:t> </w:t>
            </w:r>
            <w:r>
              <w:rPr>
                <w:sz w:val="20"/>
              </w:rPr>
              <w:t>knowledge</w:t>
            </w:r>
          </w:p>
        </w:tc>
        <w:tc>
          <w:tcPr>
            <w:tcW w:w="413" w:type="dxa"/>
          </w:tcPr>
          <w:p>
            <w:pPr>
              <w:pStyle w:val="TableParagraph"/>
              <w:spacing w:before="191"/>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1"/>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191"/>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9"/>
              <w:rPr>
                <w:sz w:val="15"/>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30" name="Image 130"/>
                  <wp:cNvGraphicFramePr>
                    <a:graphicFrameLocks/>
                  </wp:cNvGraphicFramePr>
                  <a:graphic>
                    <a:graphicData uri="http://schemas.openxmlformats.org/drawingml/2006/picture">
                      <pic:pic>
                        <pic:nvPicPr>
                          <pic:cNvPr id="130" name="Image 130"/>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191"/>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91"/>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191"/>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191"/>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9"/>
              <w:rPr>
                <w:sz w:val="15"/>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31" name="Image 131"/>
                  <wp:cNvGraphicFramePr>
                    <a:graphicFrameLocks/>
                  </wp:cNvGraphicFramePr>
                  <a:graphic>
                    <a:graphicData uri="http://schemas.openxmlformats.org/drawingml/2006/picture">
                      <pic:pic>
                        <pic:nvPicPr>
                          <pic:cNvPr id="131" name="Image 131"/>
                          <pic:cNvPicPr/>
                        </pic:nvPicPr>
                        <pic:blipFill>
                          <a:blip r:embed="rId45"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191"/>
              <w:ind w:right="48"/>
              <w:jc w:val="center"/>
              <w:rPr>
                <w:rFonts w:ascii="Wingdings 2" w:hAnsi="Wingdings 2"/>
                <w:sz w:val="20"/>
              </w:rPr>
            </w:pPr>
            <w:r>
              <w:rPr>
                <w:rFonts w:ascii="Wingdings 2" w:hAnsi="Wingdings 2"/>
                <w:spacing w:val="-10"/>
                <w:sz w:val="20"/>
              </w:rPr>
              <w:t></w:t>
            </w:r>
          </w:p>
        </w:tc>
        <w:tc>
          <w:tcPr>
            <w:tcW w:w="1436" w:type="dxa"/>
          </w:tcPr>
          <w:p>
            <w:pPr>
              <w:pStyle w:val="TableParagraph"/>
              <w:spacing w:line="235" w:lineRule="auto" w:before="3"/>
              <w:ind w:left="110" w:right="253"/>
              <w:rPr>
                <w:sz w:val="20"/>
              </w:rPr>
            </w:pPr>
            <w:r>
              <w:rPr>
                <w:spacing w:val="-2"/>
                <w:sz w:val="20"/>
              </w:rPr>
              <w:t>(Tommelein </w:t>
            </w:r>
            <w:r>
              <w:rPr>
                <w:sz w:val="20"/>
              </w:rPr>
              <w:t>et al.,</w:t>
            </w:r>
            <w:r>
              <w:rPr>
                <w:spacing w:val="-4"/>
                <w:sz w:val="20"/>
              </w:rPr>
              <w:t> </w:t>
            </w:r>
            <w:r>
              <w:rPr>
                <w:spacing w:val="-2"/>
                <w:sz w:val="20"/>
              </w:rPr>
              <w:t>2000)</w:t>
            </w:r>
          </w:p>
        </w:tc>
        <w:tc>
          <w:tcPr>
            <w:tcW w:w="529" w:type="dxa"/>
            <w:vMerge/>
            <w:tcBorders>
              <w:top w:val="nil"/>
            </w:tcBorders>
            <w:shd w:val="clear" w:color="auto" w:fill="FFF1CC"/>
            <w:textDirection w:val="btLr"/>
          </w:tcPr>
          <w:p>
            <w:pPr>
              <w:rPr>
                <w:sz w:val="2"/>
                <w:szCs w:val="2"/>
              </w:rPr>
            </w:pPr>
          </w:p>
        </w:tc>
      </w:tr>
      <w:tr>
        <w:trPr>
          <w:trHeight w:val="748" w:hRule="atLeast"/>
        </w:trPr>
        <w:tc>
          <w:tcPr>
            <w:tcW w:w="859" w:type="dxa"/>
          </w:tcPr>
          <w:p>
            <w:pPr>
              <w:pStyle w:val="TableParagraph"/>
              <w:spacing w:before="28"/>
              <w:rPr>
                <w:sz w:val="20"/>
              </w:rPr>
            </w:pPr>
          </w:p>
          <w:p>
            <w:pPr>
              <w:pStyle w:val="TableParagraph"/>
              <w:ind w:left="16" w:right="5"/>
              <w:jc w:val="center"/>
              <w:rPr>
                <w:sz w:val="20"/>
              </w:rPr>
            </w:pPr>
            <w:r>
              <w:rPr>
                <w:spacing w:val="-5"/>
                <w:sz w:val="20"/>
              </w:rPr>
              <w:t>CF5</w:t>
            </w:r>
          </w:p>
        </w:tc>
        <w:tc>
          <w:tcPr>
            <w:tcW w:w="2944" w:type="dxa"/>
            <w:shd w:val="clear" w:color="auto" w:fill="FFF1CC"/>
          </w:tcPr>
          <w:p>
            <w:pPr>
              <w:pStyle w:val="TableParagraph"/>
              <w:spacing w:before="28"/>
              <w:ind w:left="110" w:right="171"/>
              <w:rPr>
                <w:sz w:val="20"/>
              </w:rPr>
            </w:pPr>
            <w:r>
              <w:rPr>
                <w:sz w:val="20"/>
              </w:rPr>
              <w:t>HE maintenance</w:t>
            </w:r>
            <w:r>
              <w:rPr>
                <w:spacing w:val="-1"/>
                <w:sz w:val="20"/>
              </w:rPr>
              <w:t> </w:t>
            </w:r>
            <w:r>
              <w:rPr>
                <w:sz w:val="20"/>
              </w:rPr>
              <w:t>area</w:t>
            </w:r>
            <w:r>
              <w:rPr>
                <w:spacing w:val="-1"/>
                <w:sz w:val="20"/>
              </w:rPr>
              <w:t> </w:t>
            </w:r>
            <w:r>
              <w:rPr>
                <w:sz w:val="20"/>
              </w:rPr>
              <w:t>teams have different main databases,</w:t>
            </w:r>
            <w:r>
              <w:rPr>
                <w:spacing w:val="-14"/>
                <w:sz w:val="20"/>
              </w:rPr>
              <w:t> </w:t>
            </w:r>
            <w:r>
              <w:rPr>
                <w:sz w:val="20"/>
              </w:rPr>
              <w:t>IAMIS/CONFIRM</w:t>
            </w:r>
          </w:p>
        </w:tc>
        <w:tc>
          <w:tcPr>
            <w:tcW w:w="413" w:type="dxa"/>
          </w:tcPr>
          <w:p>
            <w:pPr>
              <w:pStyle w:val="TableParagraph"/>
              <w:spacing w:before="37"/>
              <w:rPr>
                <w:sz w:val="20"/>
              </w:rPr>
            </w:pPr>
          </w:p>
          <w:p>
            <w:pPr>
              <w:pStyle w:val="TableParagraph"/>
              <w:spacing w:before="1"/>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29"/>
              <w:rPr>
                <w:sz w:val="20"/>
              </w:rPr>
            </w:pPr>
          </w:p>
          <w:p>
            <w:pPr>
              <w:pStyle w:val="TableParagraph"/>
              <w:spacing w:line="220" w:lineRule="exact"/>
              <w:ind w:left="110" w:right="-58"/>
              <w:rPr>
                <w:sz w:val="20"/>
              </w:rPr>
            </w:pPr>
            <w:r>
              <w:rPr>
                <w:position w:val="-3"/>
                <w:sz w:val="20"/>
              </w:rPr>
              <w:drawing>
                <wp:inline distT="0" distB="0" distL="0" distR="0">
                  <wp:extent cx="192023" cy="140208"/>
                  <wp:effectExtent l="0" t="0" r="0" b="0"/>
                  <wp:docPr id="132" name="Image 132"/>
                  <wp:cNvGraphicFramePr>
                    <a:graphicFrameLocks/>
                  </wp:cNvGraphicFramePr>
                  <a:graphic>
                    <a:graphicData uri="http://schemas.openxmlformats.org/drawingml/2006/picture">
                      <pic:pic>
                        <pic:nvPicPr>
                          <pic:cNvPr id="132" name="Image 132"/>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29"/>
              <w:rPr>
                <w:sz w:val="20"/>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33" name="Image 133"/>
                  <wp:cNvGraphicFramePr>
                    <a:graphicFrameLocks/>
                  </wp:cNvGraphicFramePr>
                  <a:graphic>
                    <a:graphicData uri="http://schemas.openxmlformats.org/drawingml/2006/picture">
                      <pic:pic>
                        <pic:nvPicPr>
                          <pic:cNvPr id="133" name="Image 133"/>
                          <pic:cNvPicPr/>
                        </pic:nvPicPr>
                        <pic:blipFill>
                          <a:blip r:embed="rId42"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29"/>
              <w:rPr>
                <w:sz w:val="20"/>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34" name="Image 134"/>
                  <wp:cNvGraphicFramePr>
                    <a:graphicFrameLocks/>
                  </wp:cNvGraphicFramePr>
                  <a:graphic>
                    <a:graphicData uri="http://schemas.openxmlformats.org/drawingml/2006/picture">
                      <pic:pic>
                        <pic:nvPicPr>
                          <pic:cNvPr id="134" name="Image 134"/>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37"/>
              <w:rPr>
                <w:sz w:val="20"/>
              </w:rPr>
            </w:pPr>
          </w:p>
          <w:p>
            <w:pPr>
              <w:pStyle w:val="TableParagraph"/>
              <w:spacing w:before="1"/>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33" w:after="1"/>
              <w:rPr>
                <w:sz w:val="20"/>
              </w:rPr>
            </w:pPr>
          </w:p>
          <w:p>
            <w:pPr>
              <w:pStyle w:val="TableParagraph"/>
              <w:spacing w:line="220" w:lineRule="exact"/>
              <w:ind w:left="109" w:right="-58"/>
              <w:rPr>
                <w:sz w:val="20"/>
              </w:rPr>
            </w:pPr>
            <w:r>
              <w:rPr>
                <w:position w:val="-3"/>
                <w:sz w:val="20"/>
              </w:rPr>
              <w:drawing>
                <wp:inline distT="0" distB="0" distL="0" distR="0">
                  <wp:extent cx="164592" cy="140208"/>
                  <wp:effectExtent l="0" t="0" r="0" b="0"/>
                  <wp:docPr id="135" name="Image 135"/>
                  <wp:cNvGraphicFramePr>
                    <a:graphicFrameLocks/>
                  </wp:cNvGraphicFramePr>
                  <a:graphic>
                    <a:graphicData uri="http://schemas.openxmlformats.org/drawingml/2006/picture">
                      <pic:pic>
                        <pic:nvPicPr>
                          <pic:cNvPr id="135" name="Image 135"/>
                          <pic:cNvPicPr/>
                        </pic:nvPicPr>
                        <pic:blipFill>
                          <a:blip r:embed="rId43" cstate="print"/>
                          <a:stretch>
                            <a:fillRect/>
                          </a:stretch>
                        </pic:blipFill>
                        <pic:spPr>
                          <a:xfrm>
                            <a:off x="0" y="0"/>
                            <a:ext cx="164592" cy="140208"/>
                          </a:xfrm>
                          <a:prstGeom prst="rect">
                            <a:avLst/>
                          </a:prstGeom>
                        </pic:spPr>
                      </pic:pic>
                    </a:graphicData>
                  </a:graphic>
                </wp:inline>
              </w:drawing>
            </w:r>
            <w:r>
              <w:rPr>
                <w:position w:val="-3"/>
                <w:sz w:val="20"/>
              </w:rPr>
            </w:r>
          </w:p>
        </w:tc>
        <w:tc>
          <w:tcPr>
            <w:tcW w:w="369" w:type="dxa"/>
          </w:tcPr>
          <w:p>
            <w:pPr>
              <w:pStyle w:val="TableParagraph"/>
              <w:spacing w:before="33" w:after="1"/>
              <w:rPr>
                <w:sz w:val="20"/>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36" name="Image 136"/>
                  <wp:cNvGraphicFramePr>
                    <a:graphicFrameLocks/>
                  </wp:cNvGraphicFramePr>
                  <a:graphic>
                    <a:graphicData uri="http://schemas.openxmlformats.org/drawingml/2006/picture">
                      <pic:pic>
                        <pic:nvPicPr>
                          <pic:cNvPr id="136" name="Image 136"/>
                          <pic:cNvPicPr/>
                        </pic:nvPicPr>
                        <pic:blipFill>
                          <a:blip r:embed="rId43"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37"/>
              <w:rPr>
                <w:sz w:val="20"/>
              </w:rPr>
            </w:pPr>
          </w:p>
          <w:p>
            <w:pPr>
              <w:pStyle w:val="TableParagraph"/>
              <w:spacing w:before="1"/>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33" w:after="1"/>
              <w:rPr>
                <w:sz w:val="20"/>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37" name="Image 137"/>
                  <wp:cNvGraphicFramePr>
                    <a:graphicFrameLocks/>
                  </wp:cNvGraphicFramePr>
                  <a:graphic>
                    <a:graphicData uri="http://schemas.openxmlformats.org/drawingml/2006/picture">
                      <pic:pic>
                        <pic:nvPicPr>
                          <pic:cNvPr id="137" name="Image 137"/>
                          <pic:cNvPicPr/>
                        </pic:nvPicPr>
                        <pic:blipFill>
                          <a:blip r:embed="rId43"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29"/>
              <w:rPr>
                <w:sz w:val="20"/>
              </w:rPr>
            </w:pPr>
          </w:p>
          <w:p>
            <w:pPr>
              <w:pStyle w:val="TableParagraph"/>
              <w:spacing w:line="220" w:lineRule="exact"/>
              <w:ind w:left="111" w:right="-44"/>
              <w:rPr>
                <w:sz w:val="20"/>
              </w:rPr>
            </w:pPr>
            <w:r>
              <w:rPr>
                <w:position w:val="-3"/>
                <w:sz w:val="20"/>
              </w:rPr>
              <w:drawing>
                <wp:inline distT="0" distB="0" distL="0" distR="0">
                  <wp:extent cx="195071" cy="140208"/>
                  <wp:effectExtent l="0" t="0" r="0" b="0"/>
                  <wp:docPr id="138" name="Image 138"/>
                  <wp:cNvGraphicFramePr>
                    <a:graphicFrameLocks/>
                  </wp:cNvGraphicFramePr>
                  <a:graphic>
                    <a:graphicData uri="http://schemas.openxmlformats.org/drawingml/2006/picture">
                      <pic:pic>
                        <pic:nvPicPr>
                          <pic:cNvPr id="138" name="Image 138"/>
                          <pic:cNvPicPr/>
                        </pic:nvPicPr>
                        <pic:blipFill>
                          <a:blip r:embed="rId44" cstate="print"/>
                          <a:stretch>
                            <a:fillRect/>
                          </a:stretch>
                        </pic:blipFill>
                        <pic:spPr>
                          <a:xfrm>
                            <a:off x="0" y="0"/>
                            <a:ext cx="195071" cy="140208"/>
                          </a:xfrm>
                          <a:prstGeom prst="rect">
                            <a:avLst/>
                          </a:prstGeom>
                        </pic:spPr>
                      </pic:pic>
                    </a:graphicData>
                  </a:graphic>
                </wp:inline>
              </w:drawing>
            </w:r>
            <w:r>
              <w:rPr>
                <w:position w:val="-3"/>
                <w:sz w:val="20"/>
              </w:rPr>
            </w:r>
          </w:p>
        </w:tc>
        <w:tc>
          <w:tcPr>
            <w:tcW w:w="1436" w:type="dxa"/>
          </w:tcPr>
          <w:p>
            <w:pPr>
              <w:pStyle w:val="TableParagraph"/>
              <w:ind w:left="110" w:right="87"/>
              <w:rPr>
                <w:sz w:val="20"/>
              </w:rPr>
            </w:pPr>
            <w:r>
              <w:rPr>
                <w:sz w:val="20"/>
              </w:rPr>
              <w:t>(Hood and Wilson,</w:t>
            </w:r>
            <w:r>
              <w:rPr>
                <w:spacing w:val="-14"/>
                <w:sz w:val="20"/>
              </w:rPr>
              <w:t> </w:t>
            </w:r>
            <w:r>
              <w:rPr>
                <w:sz w:val="20"/>
              </w:rPr>
              <w:t>2001)</w:t>
            </w:r>
          </w:p>
        </w:tc>
        <w:tc>
          <w:tcPr>
            <w:tcW w:w="529" w:type="dxa"/>
            <w:vMerge/>
            <w:tcBorders>
              <w:top w:val="nil"/>
            </w:tcBorders>
            <w:shd w:val="clear" w:color="auto" w:fill="FFF1CC"/>
            <w:textDirection w:val="btLr"/>
          </w:tcPr>
          <w:p>
            <w:pPr>
              <w:rPr>
                <w:sz w:val="2"/>
                <w:szCs w:val="2"/>
              </w:rPr>
            </w:pPr>
          </w:p>
        </w:tc>
      </w:tr>
      <w:tr>
        <w:trPr>
          <w:trHeight w:val="599" w:hRule="atLeast"/>
        </w:trPr>
        <w:tc>
          <w:tcPr>
            <w:tcW w:w="859" w:type="dxa"/>
          </w:tcPr>
          <w:p>
            <w:pPr>
              <w:pStyle w:val="TableParagraph"/>
              <w:spacing w:before="182"/>
              <w:ind w:left="16" w:right="5"/>
              <w:jc w:val="center"/>
              <w:rPr>
                <w:sz w:val="20"/>
              </w:rPr>
            </w:pPr>
            <w:r>
              <w:rPr>
                <w:spacing w:val="-5"/>
                <w:sz w:val="20"/>
              </w:rPr>
              <w:t>CF6</w:t>
            </w:r>
          </w:p>
        </w:tc>
        <w:tc>
          <w:tcPr>
            <w:tcW w:w="2944" w:type="dxa"/>
            <w:shd w:val="clear" w:color="auto" w:fill="FFF1CC"/>
          </w:tcPr>
          <w:p>
            <w:pPr>
              <w:pStyle w:val="TableParagraph"/>
              <w:spacing w:line="235" w:lineRule="auto" w:before="75"/>
              <w:ind w:left="110"/>
              <w:rPr>
                <w:sz w:val="20"/>
              </w:rPr>
            </w:pPr>
            <w:r>
              <w:rPr>
                <w:sz w:val="20"/>
              </w:rPr>
              <w:t>HE</w:t>
            </w:r>
            <w:r>
              <w:rPr>
                <w:spacing w:val="-9"/>
                <w:sz w:val="20"/>
              </w:rPr>
              <w:t> </w:t>
            </w:r>
            <w:r>
              <w:rPr>
                <w:sz w:val="20"/>
              </w:rPr>
              <w:t>still</w:t>
            </w:r>
            <w:r>
              <w:rPr>
                <w:spacing w:val="-10"/>
                <w:sz w:val="20"/>
              </w:rPr>
              <w:t> </w:t>
            </w:r>
            <w:r>
              <w:rPr>
                <w:sz w:val="20"/>
              </w:rPr>
              <w:t>have</w:t>
            </w:r>
            <w:r>
              <w:rPr>
                <w:spacing w:val="-10"/>
                <w:sz w:val="20"/>
              </w:rPr>
              <w:t> </w:t>
            </w:r>
            <w:r>
              <w:rPr>
                <w:sz w:val="20"/>
              </w:rPr>
              <w:t>many</w:t>
            </w:r>
            <w:r>
              <w:rPr>
                <w:spacing w:val="-9"/>
                <w:sz w:val="20"/>
              </w:rPr>
              <w:t> </w:t>
            </w:r>
            <w:r>
              <w:rPr>
                <w:sz w:val="20"/>
              </w:rPr>
              <w:t>databases that need to be populated</w:t>
            </w:r>
          </w:p>
        </w:tc>
        <w:tc>
          <w:tcPr>
            <w:tcW w:w="413" w:type="dxa"/>
          </w:tcPr>
          <w:p>
            <w:pPr>
              <w:pStyle w:val="TableParagraph"/>
              <w:spacing w:before="191"/>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15"/>
              </w:rPr>
            </w:pPr>
          </w:p>
          <w:p>
            <w:pPr>
              <w:pStyle w:val="TableParagraph"/>
              <w:spacing w:line="220" w:lineRule="exact"/>
              <w:ind w:left="110" w:right="-58"/>
              <w:rPr>
                <w:sz w:val="20"/>
              </w:rPr>
            </w:pPr>
            <w:r>
              <w:rPr>
                <w:position w:val="-3"/>
                <w:sz w:val="20"/>
              </w:rPr>
              <w:drawing>
                <wp:inline distT="0" distB="0" distL="0" distR="0">
                  <wp:extent cx="192023" cy="140208"/>
                  <wp:effectExtent l="0" t="0" r="0" b="0"/>
                  <wp:docPr id="139" name="Image 139"/>
                  <wp:cNvGraphicFramePr>
                    <a:graphicFrameLocks/>
                  </wp:cNvGraphicFramePr>
                  <a:graphic>
                    <a:graphicData uri="http://schemas.openxmlformats.org/drawingml/2006/picture">
                      <pic:pic>
                        <pic:nvPicPr>
                          <pic:cNvPr id="139" name="Image 139"/>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9"/>
              <w:rPr>
                <w:sz w:val="15"/>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40" name="Image 140"/>
                  <wp:cNvGraphicFramePr>
                    <a:graphicFrameLocks/>
                  </wp:cNvGraphicFramePr>
                  <a:graphic>
                    <a:graphicData uri="http://schemas.openxmlformats.org/drawingml/2006/picture">
                      <pic:pic>
                        <pic:nvPicPr>
                          <pic:cNvPr id="140" name="Image 140"/>
                          <pic:cNvPicPr/>
                        </pic:nvPicPr>
                        <pic:blipFill>
                          <a:blip r:embed="rId42"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9"/>
              <w:rPr>
                <w:sz w:val="15"/>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41" name="Image 141"/>
                  <wp:cNvGraphicFramePr>
                    <a:graphicFrameLocks/>
                  </wp:cNvGraphicFramePr>
                  <a:graphic>
                    <a:graphicData uri="http://schemas.openxmlformats.org/drawingml/2006/picture">
                      <pic:pic>
                        <pic:nvPicPr>
                          <pic:cNvPr id="141" name="Image 141"/>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191"/>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91"/>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9"/>
              <w:rPr>
                <w:sz w:val="15"/>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42" name="Image 142"/>
                  <wp:cNvGraphicFramePr>
                    <a:graphicFrameLocks/>
                  </wp:cNvGraphicFramePr>
                  <a:graphic>
                    <a:graphicData uri="http://schemas.openxmlformats.org/drawingml/2006/picture">
                      <pic:pic>
                        <pic:nvPicPr>
                          <pic:cNvPr id="142" name="Image 142"/>
                          <pic:cNvPicPr/>
                        </pic:nvPicPr>
                        <pic:blipFill>
                          <a:blip r:embed="rId45"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191"/>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9"/>
              <w:rPr>
                <w:sz w:val="15"/>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43" name="Image 143"/>
                  <wp:cNvGraphicFramePr>
                    <a:graphicFrameLocks/>
                  </wp:cNvGraphicFramePr>
                  <a:graphic>
                    <a:graphicData uri="http://schemas.openxmlformats.org/drawingml/2006/picture">
                      <pic:pic>
                        <pic:nvPicPr>
                          <pic:cNvPr id="143" name="Image 143"/>
                          <pic:cNvPicPr/>
                        </pic:nvPicPr>
                        <pic:blipFill>
                          <a:blip r:embed="rId45"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9"/>
              <w:rPr>
                <w:sz w:val="15"/>
              </w:rPr>
            </w:pPr>
          </w:p>
          <w:p>
            <w:pPr>
              <w:pStyle w:val="TableParagraph"/>
              <w:spacing w:line="220" w:lineRule="exact"/>
              <w:ind w:left="111" w:right="-44"/>
              <w:rPr>
                <w:sz w:val="20"/>
              </w:rPr>
            </w:pPr>
            <w:r>
              <w:rPr>
                <w:position w:val="-3"/>
                <w:sz w:val="20"/>
              </w:rPr>
              <w:drawing>
                <wp:inline distT="0" distB="0" distL="0" distR="0">
                  <wp:extent cx="195071" cy="140208"/>
                  <wp:effectExtent l="0" t="0" r="0" b="0"/>
                  <wp:docPr id="144" name="Image 144"/>
                  <wp:cNvGraphicFramePr>
                    <a:graphicFrameLocks/>
                  </wp:cNvGraphicFramePr>
                  <a:graphic>
                    <a:graphicData uri="http://schemas.openxmlformats.org/drawingml/2006/picture">
                      <pic:pic>
                        <pic:nvPicPr>
                          <pic:cNvPr id="144" name="Image 144"/>
                          <pic:cNvPicPr/>
                        </pic:nvPicPr>
                        <pic:blipFill>
                          <a:blip r:embed="rId44" cstate="print"/>
                          <a:stretch>
                            <a:fillRect/>
                          </a:stretch>
                        </pic:blipFill>
                        <pic:spPr>
                          <a:xfrm>
                            <a:off x="0" y="0"/>
                            <a:ext cx="195071" cy="140208"/>
                          </a:xfrm>
                          <a:prstGeom prst="rect">
                            <a:avLst/>
                          </a:prstGeom>
                        </pic:spPr>
                      </pic:pic>
                    </a:graphicData>
                  </a:graphic>
                </wp:inline>
              </w:drawing>
            </w:r>
            <w:r>
              <w:rPr>
                <w:position w:val="-3"/>
                <w:sz w:val="20"/>
              </w:rPr>
            </w:r>
          </w:p>
        </w:tc>
        <w:tc>
          <w:tcPr>
            <w:tcW w:w="1436" w:type="dxa"/>
          </w:tcPr>
          <w:p>
            <w:pPr>
              <w:pStyle w:val="TableParagraph"/>
              <w:ind w:left="110" w:right="87"/>
              <w:rPr>
                <w:sz w:val="20"/>
              </w:rPr>
            </w:pPr>
            <w:r>
              <w:rPr>
                <w:sz w:val="20"/>
              </w:rPr>
              <w:t>(Aziz</w:t>
            </w:r>
            <w:r>
              <w:rPr>
                <w:spacing w:val="-14"/>
                <w:sz w:val="20"/>
              </w:rPr>
              <w:t> </w:t>
            </w:r>
            <w:r>
              <w:rPr>
                <w:sz w:val="20"/>
              </w:rPr>
              <w:t>et</w:t>
            </w:r>
            <w:r>
              <w:rPr>
                <w:spacing w:val="-14"/>
                <w:sz w:val="20"/>
              </w:rPr>
              <w:t> </w:t>
            </w:r>
            <w:r>
              <w:rPr>
                <w:sz w:val="20"/>
              </w:rPr>
              <w:t>al., </w:t>
            </w:r>
            <w:r>
              <w:rPr>
                <w:spacing w:val="-2"/>
                <w:sz w:val="20"/>
              </w:rPr>
              <w:t>2017)</w:t>
            </w:r>
          </w:p>
        </w:tc>
        <w:tc>
          <w:tcPr>
            <w:tcW w:w="529" w:type="dxa"/>
            <w:vMerge/>
            <w:tcBorders>
              <w:top w:val="nil"/>
            </w:tcBorders>
            <w:shd w:val="clear" w:color="auto" w:fill="FFF1CC"/>
            <w:textDirection w:val="btLr"/>
          </w:tcPr>
          <w:p>
            <w:pPr>
              <w:rPr>
                <w:sz w:val="2"/>
                <w:szCs w:val="2"/>
              </w:rPr>
            </w:pPr>
          </w:p>
        </w:tc>
      </w:tr>
      <w:tr>
        <w:trPr>
          <w:trHeight w:val="599" w:hRule="atLeast"/>
        </w:trPr>
        <w:tc>
          <w:tcPr>
            <w:tcW w:w="859" w:type="dxa"/>
          </w:tcPr>
          <w:p>
            <w:pPr>
              <w:pStyle w:val="TableParagraph"/>
              <w:spacing w:before="186"/>
              <w:ind w:left="16" w:right="5"/>
              <w:jc w:val="center"/>
              <w:rPr>
                <w:sz w:val="20"/>
              </w:rPr>
            </w:pPr>
            <w:r>
              <w:rPr>
                <w:spacing w:val="-5"/>
                <w:sz w:val="20"/>
              </w:rPr>
              <w:t>CF7</w:t>
            </w:r>
          </w:p>
        </w:tc>
        <w:tc>
          <w:tcPr>
            <w:tcW w:w="2944" w:type="dxa"/>
            <w:shd w:val="clear" w:color="auto" w:fill="FFF1CC"/>
          </w:tcPr>
          <w:p>
            <w:pPr>
              <w:pStyle w:val="TableParagraph"/>
              <w:spacing w:before="71"/>
              <w:ind w:left="110"/>
              <w:rPr>
                <w:sz w:val="20"/>
              </w:rPr>
            </w:pPr>
            <w:r>
              <w:rPr>
                <w:sz w:val="20"/>
              </w:rPr>
              <w:t>Lack</w:t>
            </w:r>
            <w:r>
              <w:rPr>
                <w:spacing w:val="-13"/>
                <w:sz w:val="20"/>
              </w:rPr>
              <w:t> </w:t>
            </w:r>
            <w:r>
              <w:rPr>
                <w:sz w:val="20"/>
              </w:rPr>
              <w:t>of</w:t>
            </w:r>
            <w:r>
              <w:rPr>
                <w:spacing w:val="-11"/>
                <w:sz w:val="20"/>
              </w:rPr>
              <w:t> </w:t>
            </w:r>
            <w:r>
              <w:rPr>
                <w:sz w:val="20"/>
              </w:rPr>
              <w:t>meetings</w:t>
            </w:r>
            <w:r>
              <w:rPr>
                <w:spacing w:val="-13"/>
                <w:sz w:val="20"/>
              </w:rPr>
              <w:t> </w:t>
            </w:r>
            <w:r>
              <w:rPr>
                <w:sz w:val="20"/>
              </w:rPr>
              <w:t>discussing </w:t>
            </w:r>
            <w:r>
              <w:rPr>
                <w:spacing w:val="-2"/>
                <w:sz w:val="20"/>
              </w:rPr>
              <w:t>databases</w:t>
            </w:r>
          </w:p>
        </w:tc>
        <w:tc>
          <w:tcPr>
            <w:tcW w:w="413" w:type="dxa"/>
          </w:tcPr>
          <w:p>
            <w:pPr>
              <w:pStyle w:val="TableParagraph"/>
              <w:spacing w:before="196"/>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6"/>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3"/>
              <w:rPr>
                <w:sz w:val="16"/>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45" name="Image 145"/>
                  <wp:cNvGraphicFramePr>
                    <a:graphicFrameLocks/>
                  </wp:cNvGraphicFramePr>
                  <a:graphic>
                    <a:graphicData uri="http://schemas.openxmlformats.org/drawingml/2006/picture">
                      <pic:pic>
                        <pic:nvPicPr>
                          <pic:cNvPr id="145" name="Image 145"/>
                          <pic:cNvPicPr/>
                        </pic:nvPicPr>
                        <pic:blipFill>
                          <a:blip r:embed="rId42"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196"/>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6"/>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7" w:after="1"/>
              <w:rPr>
                <w:sz w:val="16"/>
              </w:rPr>
            </w:pPr>
          </w:p>
          <w:p>
            <w:pPr>
              <w:pStyle w:val="TableParagraph"/>
              <w:spacing w:line="220" w:lineRule="exact"/>
              <w:ind w:left="109" w:right="-58"/>
              <w:rPr>
                <w:sz w:val="20"/>
              </w:rPr>
            </w:pPr>
            <w:r>
              <w:rPr>
                <w:position w:val="-3"/>
                <w:sz w:val="20"/>
              </w:rPr>
              <w:drawing>
                <wp:inline distT="0" distB="0" distL="0" distR="0">
                  <wp:extent cx="164592" cy="140208"/>
                  <wp:effectExtent l="0" t="0" r="0" b="0"/>
                  <wp:docPr id="146" name="Image 146"/>
                  <wp:cNvGraphicFramePr>
                    <a:graphicFrameLocks/>
                  </wp:cNvGraphicFramePr>
                  <a:graphic>
                    <a:graphicData uri="http://schemas.openxmlformats.org/drawingml/2006/picture">
                      <pic:pic>
                        <pic:nvPicPr>
                          <pic:cNvPr id="146" name="Image 146"/>
                          <pic:cNvPicPr/>
                        </pic:nvPicPr>
                        <pic:blipFill>
                          <a:blip r:embed="rId43" cstate="print"/>
                          <a:stretch>
                            <a:fillRect/>
                          </a:stretch>
                        </pic:blipFill>
                        <pic:spPr>
                          <a:xfrm>
                            <a:off x="0" y="0"/>
                            <a:ext cx="164592" cy="140208"/>
                          </a:xfrm>
                          <a:prstGeom prst="rect">
                            <a:avLst/>
                          </a:prstGeom>
                        </pic:spPr>
                      </pic:pic>
                    </a:graphicData>
                  </a:graphic>
                </wp:inline>
              </w:drawing>
            </w:r>
            <w:r>
              <w:rPr>
                <w:position w:val="-3"/>
                <w:sz w:val="20"/>
              </w:rPr>
            </w:r>
          </w:p>
        </w:tc>
        <w:tc>
          <w:tcPr>
            <w:tcW w:w="369" w:type="dxa"/>
          </w:tcPr>
          <w:p>
            <w:pPr>
              <w:pStyle w:val="TableParagraph"/>
              <w:spacing w:before="196"/>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196"/>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7" w:after="1"/>
              <w:rPr>
                <w:sz w:val="16"/>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47" name="Image 147"/>
                  <wp:cNvGraphicFramePr>
                    <a:graphicFrameLocks/>
                  </wp:cNvGraphicFramePr>
                  <a:graphic>
                    <a:graphicData uri="http://schemas.openxmlformats.org/drawingml/2006/picture">
                      <pic:pic>
                        <pic:nvPicPr>
                          <pic:cNvPr id="147" name="Image 147"/>
                          <pic:cNvPicPr/>
                        </pic:nvPicPr>
                        <pic:blipFill>
                          <a:blip r:embed="rId43"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196"/>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453"/>
              <w:rPr>
                <w:sz w:val="20"/>
              </w:rPr>
            </w:pPr>
            <w:r>
              <w:rPr>
                <w:spacing w:val="-2"/>
                <w:sz w:val="20"/>
              </w:rPr>
              <w:t>(Agrawal, 2008)</w:t>
            </w:r>
          </w:p>
        </w:tc>
        <w:tc>
          <w:tcPr>
            <w:tcW w:w="529" w:type="dxa"/>
            <w:vMerge/>
            <w:tcBorders>
              <w:top w:val="nil"/>
            </w:tcBorders>
            <w:shd w:val="clear" w:color="auto" w:fill="FFF1CC"/>
            <w:textDirection w:val="btLr"/>
          </w:tcPr>
          <w:p>
            <w:pPr>
              <w:rPr>
                <w:sz w:val="2"/>
                <w:szCs w:val="2"/>
              </w:rPr>
            </w:pPr>
          </w:p>
        </w:tc>
      </w:tr>
      <w:tr>
        <w:trPr>
          <w:trHeight w:val="691" w:hRule="atLeast"/>
        </w:trPr>
        <w:tc>
          <w:tcPr>
            <w:tcW w:w="859" w:type="dxa"/>
          </w:tcPr>
          <w:p>
            <w:pPr>
              <w:pStyle w:val="TableParagraph"/>
              <w:rPr>
                <w:sz w:val="20"/>
              </w:rPr>
            </w:pPr>
          </w:p>
          <w:p>
            <w:pPr>
              <w:pStyle w:val="TableParagraph"/>
              <w:ind w:left="16" w:right="5"/>
              <w:jc w:val="center"/>
              <w:rPr>
                <w:sz w:val="20"/>
              </w:rPr>
            </w:pPr>
            <w:r>
              <w:rPr>
                <w:spacing w:val="-5"/>
                <w:sz w:val="20"/>
              </w:rPr>
              <w:t>CF8</w:t>
            </w:r>
          </w:p>
        </w:tc>
        <w:tc>
          <w:tcPr>
            <w:tcW w:w="2944" w:type="dxa"/>
            <w:shd w:val="clear" w:color="auto" w:fill="FFF1CC"/>
          </w:tcPr>
          <w:p>
            <w:pPr>
              <w:pStyle w:val="TableParagraph"/>
              <w:spacing w:before="115"/>
              <w:ind w:left="110"/>
              <w:rPr>
                <w:sz w:val="20"/>
              </w:rPr>
            </w:pPr>
            <w:r>
              <w:rPr>
                <w:sz w:val="20"/>
              </w:rPr>
              <w:t>Updating</w:t>
            </w:r>
            <w:r>
              <w:rPr>
                <w:spacing w:val="-14"/>
                <w:sz w:val="20"/>
              </w:rPr>
              <w:t> </w:t>
            </w:r>
            <w:r>
              <w:rPr>
                <w:sz w:val="20"/>
              </w:rPr>
              <w:t>of</w:t>
            </w:r>
            <w:r>
              <w:rPr>
                <w:spacing w:val="-14"/>
                <w:sz w:val="20"/>
              </w:rPr>
              <w:t> </w:t>
            </w:r>
            <w:r>
              <w:rPr>
                <w:sz w:val="20"/>
              </w:rPr>
              <w:t>Databases-who does this</w:t>
            </w:r>
          </w:p>
        </w:tc>
        <w:tc>
          <w:tcPr>
            <w:tcW w:w="413" w:type="dxa"/>
          </w:tcPr>
          <w:p>
            <w:pPr>
              <w:pStyle w:val="TableParagraph"/>
              <w:spacing w:before="9"/>
              <w:rPr>
                <w:sz w:val="20"/>
              </w:rPr>
            </w:pPr>
          </w:p>
          <w:p>
            <w:pPr>
              <w:pStyle w:val="TableParagraph"/>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20"/>
              </w:rPr>
            </w:pPr>
          </w:p>
          <w:p>
            <w:pPr>
              <w:pStyle w:val="TableParagraph"/>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20"/>
              </w:rPr>
            </w:pPr>
          </w:p>
          <w:p>
            <w:pPr>
              <w:pStyle w:val="TableParagraph"/>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9"/>
              <w:rPr>
                <w:sz w:val="20"/>
              </w:rPr>
            </w:pPr>
          </w:p>
          <w:p>
            <w:pPr>
              <w:pStyle w:val="TableParagraph"/>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20"/>
              </w:rPr>
            </w:pPr>
          </w:p>
          <w:p>
            <w:pPr>
              <w:pStyle w:val="TableParagraph"/>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9"/>
              <w:rPr>
                <w:sz w:val="20"/>
              </w:rPr>
            </w:pPr>
          </w:p>
          <w:p>
            <w:pPr>
              <w:pStyle w:val="TableParagraph"/>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5"/>
              <w:rPr>
                <w:sz w:val="20"/>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48" name="Image 148"/>
                  <wp:cNvGraphicFramePr>
                    <a:graphicFrameLocks/>
                  </wp:cNvGraphicFramePr>
                  <a:graphic>
                    <a:graphicData uri="http://schemas.openxmlformats.org/drawingml/2006/picture">
                      <pic:pic>
                        <pic:nvPicPr>
                          <pic:cNvPr id="148" name="Image 148"/>
                          <pic:cNvPicPr/>
                        </pic:nvPicPr>
                        <pic:blipFill>
                          <a:blip r:embed="rId43"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5"/>
              <w:rPr>
                <w:sz w:val="20"/>
              </w:rPr>
            </w:pPr>
          </w:p>
          <w:p>
            <w:pPr>
              <w:pStyle w:val="TableParagraph"/>
              <w:spacing w:line="220" w:lineRule="exact"/>
              <w:ind w:left="110" w:right="-58"/>
              <w:rPr>
                <w:sz w:val="20"/>
              </w:rPr>
            </w:pPr>
            <w:r>
              <w:rPr>
                <w:position w:val="-3"/>
                <w:sz w:val="20"/>
              </w:rPr>
              <w:drawing>
                <wp:inline distT="0" distB="0" distL="0" distR="0">
                  <wp:extent cx="164592" cy="140208"/>
                  <wp:effectExtent l="0" t="0" r="0" b="0"/>
                  <wp:docPr id="149" name="Image 149"/>
                  <wp:cNvGraphicFramePr>
                    <a:graphicFrameLocks/>
                  </wp:cNvGraphicFramePr>
                  <a:graphic>
                    <a:graphicData uri="http://schemas.openxmlformats.org/drawingml/2006/picture">
                      <pic:pic>
                        <pic:nvPicPr>
                          <pic:cNvPr id="149" name="Image 149"/>
                          <pic:cNvPicPr/>
                        </pic:nvPicPr>
                        <pic:blipFill>
                          <a:blip r:embed="rId43" cstate="print"/>
                          <a:stretch>
                            <a:fillRect/>
                          </a:stretch>
                        </pic:blipFill>
                        <pic:spPr>
                          <a:xfrm>
                            <a:off x="0" y="0"/>
                            <a:ext cx="164592" cy="140208"/>
                          </a:xfrm>
                          <a:prstGeom prst="rect">
                            <a:avLst/>
                          </a:prstGeom>
                        </pic:spPr>
                      </pic:pic>
                    </a:graphicData>
                  </a:graphic>
                </wp:inline>
              </w:drawing>
            </w:r>
            <w:r>
              <w:rPr>
                <w:position w:val="-3"/>
                <w:sz w:val="20"/>
              </w:rPr>
            </w:r>
          </w:p>
        </w:tc>
        <w:tc>
          <w:tcPr>
            <w:tcW w:w="370" w:type="dxa"/>
          </w:tcPr>
          <w:p>
            <w:pPr>
              <w:pStyle w:val="TableParagraph"/>
              <w:spacing w:before="9"/>
              <w:rPr>
                <w:sz w:val="20"/>
              </w:rPr>
            </w:pPr>
          </w:p>
          <w:p>
            <w:pPr>
              <w:pStyle w:val="TableParagraph"/>
              <w:ind w:left="7"/>
              <w:jc w:val="center"/>
              <w:rPr>
                <w:rFonts w:ascii="Wingdings 2" w:hAnsi="Wingdings 2"/>
                <w:sz w:val="20"/>
              </w:rPr>
            </w:pPr>
            <w:r>
              <w:rPr>
                <w:rFonts w:ascii="Wingdings 2" w:hAnsi="Wingdings 2"/>
                <w:spacing w:val="-10"/>
                <w:sz w:val="20"/>
              </w:rPr>
              <w:t></w:t>
            </w:r>
          </w:p>
        </w:tc>
        <w:tc>
          <w:tcPr>
            <w:tcW w:w="437" w:type="dxa"/>
          </w:tcPr>
          <w:p>
            <w:pPr>
              <w:pStyle w:val="TableParagraph"/>
              <w:spacing w:after="1"/>
              <w:rPr>
                <w:sz w:val="20"/>
              </w:rPr>
            </w:pPr>
          </w:p>
          <w:p>
            <w:pPr>
              <w:pStyle w:val="TableParagraph"/>
              <w:spacing w:line="220" w:lineRule="exact"/>
              <w:ind w:left="111" w:right="-44"/>
              <w:rPr>
                <w:sz w:val="20"/>
              </w:rPr>
            </w:pPr>
            <w:r>
              <w:rPr>
                <w:position w:val="-3"/>
                <w:sz w:val="20"/>
              </w:rPr>
              <w:drawing>
                <wp:inline distT="0" distB="0" distL="0" distR="0">
                  <wp:extent cx="195071" cy="140208"/>
                  <wp:effectExtent l="0" t="0" r="0" b="0"/>
                  <wp:docPr id="150" name="Image 150"/>
                  <wp:cNvGraphicFramePr>
                    <a:graphicFrameLocks/>
                  </wp:cNvGraphicFramePr>
                  <a:graphic>
                    <a:graphicData uri="http://schemas.openxmlformats.org/drawingml/2006/picture">
                      <pic:pic>
                        <pic:nvPicPr>
                          <pic:cNvPr id="150" name="Image 150"/>
                          <pic:cNvPicPr/>
                        </pic:nvPicPr>
                        <pic:blipFill>
                          <a:blip r:embed="rId44" cstate="print"/>
                          <a:stretch>
                            <a:fillRect/>
                          </a:stretch>
                        </pic:blipFill>
                        <pic:spPr>
                          <a:xfrm>
                            <a:off x="0" y="0"/>
                            <a:ext cx="195071" cy="140208"/>
                          </a:xfrm>
                          <a:prstGeom prst="rect">
                            <a:avLst/>
                          </a:prstGeom>
                        </pic:spPr>
                      </pic:pic>
                    </a:graphicData>
                  </a:graphic>
                </wp:inline>
              </w:drawing>
            </w:r>
            <w:r>
              <w:rPr>
                <w:position w:val="-3"/>
                <w:sz w:val="20"/>
              </w:rPr>
            </w:r>
          </w:p>
        </w:tc>
        <w:tc>
          <w:tcPr>
            <w:tcW w:w="1436" w:type="dxa"/>
          </w:tcPr>
          <w:p>
            <w:pPr>
              <w:pStyle w:val="TableParagraph"/>
              <w:spacing w:line="229" w:lineRule="exact"/>
              <w:ind w:left="110"/>
              <w:rPr>
                <w:sz w:val="20"/>
              </w:rPr>
            </w:pPr>
            <w:r>
              <w:rPr>
                <w:sz w:val="20"/>
              </w:rPr>
              <w:t>(Michele</w:t>
            </w:r>
            <w:r>
              <w:rPr>
                <w:spacing w:val="-11"/>
                <w:sz w:val="20"/>
              </w:rPr>
              <w:t> </w:t>
            </w:r>
            <w:r>
              <w:rPr>
                <w:spacing w:val="-5"/>
                <w:sz w:val="20"/>
              </w:rPr>
              <w:t>and</w:t>
            </w:r>
          </w:p>
          <w:p>
            <w:pPr>
              <w:pStyle w:val="TableParagraph"/>
              <w:spacing w:line="230" w:lineRule="atLeast"/>
              <w:ind w:left="110" w:right="578"/>
              <w:rPr>
                <w:sz w:val="20"/>
              </w:rPr>
            </w:pPr>
            <w:r>
              <w:rPr>
                <w:spacing w:val="-2"/>
                <w:sz w:val="20"/>
              </w:rPr>
              <w:t>Daniela, 2011)</w:t>
            </w:r>
          </w:p>
        </w:tc>
        <w:tc>
          <w:tcPr>
            <w:tcW w:w="529" w:type="dxa"/>
            <w:vMerge/>
            <w:tcBorders>
              <w:top w:val="nil"/>
            </w:tcBorders>
            <w:shd w:val="clear" w:color="auto" w:fill="FFF1CC"/>
            <w:textDirection w:val="btLr"/>
          </w:tcPr>
          <w:p>
            <w:pPr>
              <w:rPr>
                <w:sz w:val="2"/>
                <w:szCs w:val="2"/>
              </w:rPr>
            </w:pPr>
          </w:p>
        </w:tc>
      </w:tr>
      <w:tr>
        <w:trPr>
          <w:trHeight w:val="599" w:hRule="atLeast"/>
        </w:trPr>
        <w:tc>
          <w:tcPr>
            <w:tcW w:w="859" w:type="dxa"/>
          </w:tcPr>
          <w:p>
            <w:pPr>
              <w:pStyle w:val="TableParagraph"/>
              <w:spacing w:before="182"/>
              <w:ind w:left="16" w:right="5"/>
              <w:jc w:val="center"/>
              <w:rPr>
                <w:sz w:val="20"/>
              </w:rPr>
            </w:pPr>
            <w:r>
              <w:rPr>
                <w:spacing w:val="-5"/>
                <w:sz w:val="20"/>
              </w:rPr>
              <w:t>CF9</w:t>
            </w:r>
          </w:p>
        </w:tc>
        <w:tc>
          <w:tcPr>
            <w:tcW w:w="2944" w:type="dxa"/>
            <w:shd w:val="clear" w:color="auto" w:fill="FFF1CC"/>
          </w:tcPr>
          <w:p>
            <w:pPr>
              <w:pStyle w:val="TableParagraph"/>
              <w:spacing w:before="182"/>
              <w:ind w:left="110"/>
              <w:rPr>
                <w:sz w:val="20"/>
              </w:rPr>
            </w:pPr>
            <w:r>
              <w:rPr>
                <w:sz w:val="20"/>
              </w:rPr>
              <w:t>Operational</w:t>
            </w:r>
            <w:r>
              <w:rPr>
                <w:spacing w:val="-13"/>
                <w:sz w:val="20"/>
              </w:rPr>
              <w:t> </w:t>
            </w:r>
            <w:r>
              <w:rPr>
                <w:spacing w:val="-2"/>
                <w:sz w:val="20"/>
              </w:rPr>
              <w:t>Databases</w:t>
            </w:r>
          </w:p>
        </w:tc>
        <w:tc>
          <w:tcPr>
            <w:tcW w:w="413" w:type="dxa"/>
          </w:tcPr>
          <w:p>
            <w:pPr>
              <w:pStyle w:val="TableParagraph"/>
              <w:spacing w:before="191"/>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1"/>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15"/>
              </w:rPr>
            </w:pPr>
          </w:p>
          <w:p>
            <w:pPr>
              <w:pStyle w:val="TableParagraph"/>
              <w:spacing w:line="220" w:lineRule="exact"/>
              <w:ind w:left="110" w:right="-58"/>
              <w:rPr>
                <w:sz w:val="20"/>
              </w:rPr>
            </w:pPr>
            <w:r>
              <w:rPr>
                <w:position w:val="-3"/>
                <w:sz w:val="20"/>
              </w:rPr>
              <w:drawing>
                <wp:inline distT="0" distB="0" distL="0" distR="0">
                  <wp:extent cx="192074" cy="140208"/>
                  <wp:effectExtent l="0" t="0" r="0" b="0"/>
                  <wp:docPr id="151" name="Image 151"/>
                  <wp:cNvGraphicFramePr>
                    <a:graphicFrameLocks/>
                  </wp:cNvGraphicFramePr>
                  <a:graphic>
                    <a:graphicData uri="http://schemas.openxmlformats.org/drawingml/2006/picture">
                      <pic:pic>
                        <pic:nvPicPr>
                          <pic:cNvPr id="151" name="Image 151"/>
                          <pic:cNvPicPr/>
                        </pic:nvPicPr>
                        <pic:blipFill>
                          <a:blip r:embed="rId42" cstate="print"/>
                          <a:stretch>
                            <a:fillRect/>
                          </a:stretch>
                        </pic:blipFill>
                        <pic:spPr>
                          <a:xfrm>
                            <a:off x="0" y="0"/>
                            <a:ext cx="192074" cy="140208"/>
                          </a:xfrm>
                          <a:prstGeom prst="rect">
                            <a:avLst/>
                          </a:prstGeom>
                        </pic:spPr>
                      </pic:pic>
                    </a:graphicData>
                  </a:graphic>
                </wp:inline>
              </w:drawing>
            </w:r>
            <w:r>
              <w:rPr>
                <w:position w:val="-3"/>
                <w:sz w:val="20"/>
              </w:rPr>
            </w:r>
          </w:p>
        </w:tc>
        <w:tc>
          <w:tcPr>
            <w:tcW w:w="413" w:type="dxa"/>
          </w:tcPr>
          <w:p>
            <w:pPr>
              <w:pStyle w:val="TableParagraph"/>
              <w:spacing w:before="191"/>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91"/>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91"/>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3"/>
              <w:rPr>
                <w:sz w:val="16"/>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52" name="Image 152"/>
                  <wp:cNvGraphicFramePr>
                    <a:graphicFrameLocks/>
                  </wp:cNvGraphicFramePr>
                  <a:graphic>
                    <a:graphicData uri="http://schemas.openxmlformats.org/drawingml/2006/picture">
                      <pic:pic>
                        <pic:nvPicPr>
                          <pic:cNvPr id="152" name="Image 152"/>
                          <pic:cNvPicPr/>
                        </pic:nvPicPr>
                        <pic:blipFill>
                          <a:blip r:embed="rId43"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3"/>
              <w:rPr>
                <w:sz w:val="16"/>
              </w:rPr>
            </w:pPr>
          </w:p>
          <w:p>
            <w:pPr>
              <w:pStyle w:val="TableParagraph"/>
              <w:spacing w:line="220" w:lineRule="exact"/>
              <w:ind w:left="110" w:right="-58"/>
              <w:rPr>
                <w:sz w:val="20"/>
              </w:rPr>
            </w:pPr>
            <w:r>
              <w:rPr>
                <w:position w:val="-3"/>
                <w:sz w:val="20"/>
              </w:rPr>
              <w:drawing>
                <wp:inline distT="0" distB="0" distL="0" distR="0">
                  <wp:extent cx="164592" cy="140208"/>
                  <wp:effectExtent l="0" t="0" r="0" b="0"/>
                  <wp:docPr id="153" name="Image 153"/>
                  <wp:cNvGraphicFramePr>
                    <a:graphicFrameLocks/>
                  </wp:cNvGraphicFramePr>
                  <a:graphic>
                    <a:graphicData uri="http://schemas.openxmlformats.org/drawingml/2006/picture">
                      <pic:pic>
                        <pic:nvPicPr>
                          <pic:cNvPr id="153" name="Image 153"/>
                          <pic:cNvPicPr/>
                        </pic:nvPicPr>
                        <pic:blipFill>
                          <a:blip r:embed="rId43" cstate="print"/>
                          <a:stretch>
                            <a:fillRect/>
                          </a:stretch>
                        </pic:blipFill>
                        <pic:spPr>
                          <a:xfrm>
                            <a:off x="0" y="0"/>
                            <a:ext cx="164592" cy="140208"/>
                          </a:xfrm>
                          <a:prstGeom prst="rect">
                            <a:avLst/>
                          </a:prstGeom>
                        </pic:spPr>
                      </pic:pic>
                    </a:graphicData>
                  </a:graphic>
                </wp:inline>
              </w:drawing>
            </w:r>
            <w:r>
              <w:rPr>
                <w:position w:val="-3"/>
                <w:sz w:val="20"/>
              </w:rPr>
            </w:r>
          </w:p>
        </w:tc>
        <w:tc>
          <w:tcPr>
            <w:tcW w:w="370" w:type="dxa"/>
          </w:tcPr>
          <w:p>
            <w:pPr>
              <w:pStyle w:val="TableParagraph"/>
              <w:spacing w:before="3"/>
              <w:rPr>
                <w:sz w:val="16"/>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54" name="Image 154"/>
                  <wp:cNvGraphicFramePr>
                    <a:graphicFrameLocks/>
                  </wp:cNvGraphicFramePr>
                  <a:graphic>
                    <a:graphicData uri="http://schemas.openxmlformats.org/drawingml/2006/picture">
                      <pic:pic>
                        <pic:nvPicPr>
                          <pic:cNvPr id="154" name="Image 154"/>
                          <pic:cNvPicPr/>
                        </pic:nvPicPr>
                        <pic:blipFill>
                          <a:blip r:embed="rId43"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9"/>
              <w:rPr>
                <w:sz w:val="15"/>
              </w:rPr>
            </w:pPr>
          </w:p>
          <w:p>
            <w:pPr>
              <w:pStyle w:val="TableParagraph"/>
              <w:spacing w:line="220" w:lineRule="exact"/>
              <w:ind w:left="111" w:right="-44"/>
              <w:rPr>
                <w:sz w:val="20"/>
              </w:rPr>
            </w:pPr>
            <w:r>
              <w:rPr>
                <w:position w:val="-3"/>
                <w:sz w:val="20"/>
              </w:rPr>
              <w:drawing>
                <wp:inline distT="0" distB="0" distL="0" distR="0">
                  <wp:extent cx="195071" cy="140208"/>
                  <wp:effectExtent l="0" t="0" r="0" b="0"/>
                  <wp:docPr id="155" name="Image 155"/>
                  <wp:cNvGraphicFramePr>
                    <a:graphicFrameLocks/>
                  </wp:cNvGraphicFramePr>
                  <a:graphic>
                    <a:graphicData uri="http://schemas.openxmlformats.org/drawingml/2006/picture">
                      <pic:pic>
                        <pic:nvPicPr>
                          <pic:cNvPr id="155" name="Image 155"/>
                          <pic:cNvPicPr/>
                        </pic:nvPicPr>
                        <pic:blipFill>
                          <a:blip r:embed="rId44" cstate="print"/>
                          <a:stretch>
                            <a:fillRect/>
                          </a:stretch>
                        </pic:blipFill>
                        <pic:spPr>
                          <a:xfrm>
                            <a:off x="0" y="0"/>
                            <a:ext cx="195071" cy="140208"/>
                          </a:xfrm>
                          <a:prstGeom prst="rect">
                            <a:avLst/>
                          </a:prstGeom>
                        </pic:spPr>
                      </pic:pic>
                    </a:graphicData>
                  </a:graphic>
                </wp:inline>
              </w:drawing>
            </w:r>
            <w:r>
              <w:rPr>
                <w:position w:val="-3"/>
                <w:sz w:val="20"/>
              </w:rPr>
            </w:r>
          </w:p>
        </w:tc>
        <w:tc>
          <w:tcPr>
            <w:tcW w:w="1436" w:type="dxa"/>
          </w:tcPr>
          <w:p>
            <w:pPr>
              <w:pStyle w:val="TableParagraph"/>
              <w:ind w:left="110" w:right="87"/>
              <w:rPr>
                <w:sz w:val="20"/>
              </w:rPr>
            </w:pPr>
            <w:r>
              <w:rPr>
                <w:sz w:val="20"/>
              </w:rPr>
              <w:t>(Han</w:t>
            </w:r>
            <w:r>
              <w:rPr>
                <w:spacing w:val="-14"/>
                <w:sz w:val="20"/>
              </w:rPr>
              <w:t> </w:t>
            </w:r>
            <w:r>
              <w:rPr>
                <w:sz w:val="20"/>
              </w:rPr>
              <w:t>et</w:t>
            </w:r>
            <w:r>
              <w:rPr>
                <w:spacing w:val="-14"/>
                <w:sz w:val="20"/>
              </w:rPr>
              <w:t> </w:t>
            </w:r>
            <w:r>
              <w:rPr>
                <w:sz w:val="20"/>
              </w:rPr>
              <w:t>al., </w:t>
            </w:r>
            <w:r>
              <w:rPr>
                <w:spacing w:val="-2"/>
                <w:sz w:val="20"/>
              </w:rPr>
              <w:t>2012)</w:t>
            </w:r>
          </w:p>
        </w:tc>
        <w:tc>
          <w:tcPr>
            <w:tcW w:w="529" w:type="dxa"/>
            <w:vMerge/>
            <w:tcBorders>
              <w:top w:val="nil"/>
            </w:tcBorders>
            <w:shd w:val="clear" w:color="auto" w:fill="FFF1CC"/>
            <w:textDirection w:val="btLr"/>
          </w:tcPr>
          <w:p>
            <w:pPr>
              <w:rPr>
                <w:sz w:val="2"/>
                <w:szCs w:val="2"/>
              </w:rPr>
            </w:pPr>
          </w:p>
        </w:tc>
      </w:tr>
      <w:tr>
        <w:trPr>
          <w:trHeight w:val="628" w:hRule="atLeast"/>
        </w:trPr>
        <w:tc>
          <w:tcPr>
            <w:tcW w:w="9243" w:type="dxa"/>
            <w:gridSpan w:val="13"/>
          </w:tcPr>
          <w:p>
            <w:pPr>
              <w:pStyle w:val="TableParagraph"/>
              <w:spacing w:before="86"/>
              <w:ind w:left="110" w:right="64"/>
              <w:rPr>
                <w:i/>
                <w:sz w:val="20"/>
              </w:rPr>
            </w:pPr>
            <w:r>
              <w:rPr>
                <w:i/>
                <w:sz w:val="20"/>
              </w:rPr>
              <w:t>Objective</w:t>
            </w:r>
            <w:r>
              <w:rPr>
                <w:i/>
                <w:spacing w:val="-2"/>
                <w:sz w:val="20"/>
              </w:rPr>
              <w:t> </w:t>
            </w:r>
            <w:r>
              <w:rPr>
                <w:i/>
                <w:sz w:val="20"/>
              </w:rPr>
              <w:t>2</w:t>
            </w:r>
            <w:r>
              <w:rPr>
                <w:i/>
                <w:spacing w:val="-7"/>
                <w:sz w:val="20"/>
              </w:rPr>
              <w:t> </w:t>
            </w:r>
            <w:r>
              <w:rPr>
                <w:i/>
                <w:sz w:val="20"/>
              </w:rPr>
              <w:t>To</w:t>
            </w:r>
            <w:r>
              <w:rPr>
                <w:i/>
                <w:spacing w:val="-2"/>
                <w:sz w:val="20"/>
              </w:rPr>
              <w:t> </w:t>
            </w:r>
            <w:r>
              <w:rPr>
                <w:i/>
                <w:sz w:val="20"/>
              </w:rPr>
              <w:t>investigate</w:t>
            </w:r>
            <w:r>
              <w:rPr>
                <w:i/>
                <w:spacing w:val="-2"/>
                <w:sz w:val="20"/>
              </w:rPr>
              <w:t> </w:t>
            </w:r>
            <w:r>
              <w:rPr>
                <w:i/>
                <w:sz w:val="20"/>
              </w:rPr>
              <w:t>strategies</w:t>
            </w:r>
            <w:r>
              <w:rPr>
                <w:i/>
                <w:spacing w:val="-2"/>
                <w:sz w:val="20"/>
              </w:rPr>
              <w:t> </w:t>
            </w:r>
            <w:r>
              <w:rPr>
                <w:i/>
                <w:sz w:val="20"/>
              </w:rPr>
              <w:t>for</w:t>
            </w:r>
            <w:r>
              <w:rPr>
                <w:i/>
                <w:spacing w:val="-5"/>
                <w:sz w:val="20"/>
              </w:rPr>
              <w:t> </w:t>
            </w:r>
            <w:r>
              <w:rPr>
                <w:i/>
                <w:sz w:val="20"/>
              </w:rPr>
              <w:t>capturing</w:t>
            </w:r>
            <w:r>
              <w:rPr>
                <w:i/>
                <w:spacing w:val="-2"/>
                <w:sz w:val="20"/>
              </w:rPr>
              <w:t> </w:t>
            </w:r>
            <w:r>
              <w:rPr>
                <w:i/>
                <w:sz w:val="20"/>
              </w:rPr>
              <w:t>real-time</w:t>
            </w:r>
            <w:r>
              <w:rPr>
                <w:i/>
                <w:spacing w:val="-2"/>
                <w:sz w:val="20"/>
              </w:rPr>
              <w:t> </w:t>
            </w:r>
            <w:r>
              <w:rPr>
                <w:i/>
                <w:sz w:val="20"/>
              </w:rPr>
              <w:t>asset information</w:t>
            </w:r>
            <w:r>
              <w:rPr>
                <w:i/>
                <w:spacing w:val="-2"/>
                <w:sz w:val="20"/>
              </w:rPr>
              <w:t> </w:t>
            </w:r>
            <w:r>
              <w:rPr>
                <w:i/>
                <w:sz w:val="20"/>
              </w:rPr>
              <w:t>to</w:t>
            </w:r>
            <w:r>
              <w:rPr>
                <w:i/>
                <w:spacing w:val="-7"/>
                <w:sz w:val="20"/>
              </w:rPr>
              <w:t> </w:t>
            </w:r>
            <w:r>
              <w:rPr>
                <w:i/>
                <w:sz w:val="20"/>
              </w:rPr>
              <w:t>facilitate</w:t>
            </w:r>
            <w:r>
              <w:rPr>
                <w:i/>
                <w:spacing w:val="-2"/>
                <w:sz w:val="20"/>
              </w:rPr>
              <w:t> </w:t>
            </w:r>
            <w:r>
              <w:rPr>
                <w:i/>
                <w:sz w:val="20"/>
              </w:rPr>
              <w:t>life</w:t>
            </w:r>
            <w:r>
              <w:rPr>
                <w:i/>
                <w:spacing w:val="-2"/>
                <w:sz w:val="20"/>
              </w:rPr>
              <w:t> </w:t>
            </w:r>
            <w:r>
              <w:rPr>
                <w:i/>
                <w:sz w:val="20"/>
              </w:rPr>
              <w:t>cycle</w:t>
            </w:r>
            <w:r>
              <w:rPr>
                <w:i/>
                <w:sz w:val="20"/>
              </w:rPr>
              <w:t> asset management</w:t>
            </w:r>
          </w:p>
        </w:tc>
        <w:tc>
          <w:tcPr>
            <w:tcW w:w="529" w:type="dxa"/>
            <w:vMerge/>
            <w:tcBorders>
              <w:top w:val="nil"/>
            </w:tcBorders>
            <w:shd w:val="clear" w:color="auto" w:fill="FFF1CC"/>
            <w:textDirection w:val="btLr"/>
          </w:tcPr>
          <w:p>
            <w:pPr>
              <w:rPr>
                <w:sz w:val="2"/>
                <w:szCs w:val="2"/>
              </w:rPr>
            </w:pPr>
          </w:p>
        </w:tc>
      </w:tr>
      <w:tr>
        <w:trPr>
          <w:trHeight w:val="542" w:hRule="atLeast"/>
        </w:trPr>
        <w:tc>
          <w:tcPr>
            <w:tcW w:w="859" w:type="dxa"/>
          </w:tcPr>
          <w:p>
            <w:pPr>
              <w:pStyle w:val="TableParagraph"/>
              <w:spacing w:before="158"/>
              <w:ind w:left="16"/>
              <w:jc w:val="center"/>
              <w:rPr>
                <w:sz w:val="20"/>
              </w:rPr>
            </w:pPr>
            <w:r>
              <w:rPr>
                <w:spacing w:val="-4"/>
                <w:sz w:val="20"/>
              </w:rPr>
              <w:t>CF10</w:t>
            </w:r>
          </w:p>
        </w:tc>
        <w:tc>
          <w:tcPr>
            <w:tcW w:w="2944" w:type="dxa"/>
            <w:shd w:val="clear" w:color="auto" w:fill="FFF1CC"/>
          </w:tcPr>
          <w:p>
            <w:pPr>
              <w:pStyle w:val="TableParagraph"/>
              <w:spacing w:before="43"/>
              <w:ind w:left="110"/>
              <w:rPr>
                <w:sz w:val="20"/>
              </w:rPr>
            </w:pPr>
            <w:r>
              <w:rPr>
                <w:sz w:val="20"/>
              </w:rPr>
              <w:t>Process</w:t>
            </w:r>
            <w:r>
              <w:rPr>
                <w:spacing w:val="-12"/>
                <w:sz w:val="20"/>
              </w:rPr>
              <w:t> </w:t>
            </w:r>
            <w:r>
              <w:rPr>
                <w:sz w:val="20"/>
              </w:rPr>
              <w:t>challenges</w:t>
            </w:r>
            <w:r>
              <w:rPr>
                <w:spacing w:val="-12"/>
                <w:sz w:val="20"/>
              </w:rPr>
              <w:t> </w:t>
            </w:r>
            <w:r>
              <w:rPr>
                <w:sz w:val="20"/>
              </w:rPr>
              <w:t>and</w:t>
            </w:r>
            <w:r>
              <w:rPr>
                <w:spacing w:val="-12"/>
                <w:sz w:val="20"/>
              </w:rPr>
              <w:t> </w:t>
            </w:r>
            <w:r>
              <w:rPr>
                <w:sz w:val="20"/>
              </w:rPr>
              <w:t>time </w:t>
            </w:r>
            <w:r>
              <w:rPr>
                <w:spacing w:val="-2"/>
                <w:sz w:val="20"/>
              </w:rPr>
              <w:t>constraints</w:t>
            </w:r>
          </w:p>
        </w:tc>
        <w:tc>
          <w:tcPr>
            <w:tcW w:w="413" w:type="dxa"/>
          </w:tcPr>
          <w:p>
            <w:pPr>
              <w:pStyle w:val="TableParagraph"/>
              <w:spacing w:before="167"/>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7"/>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13"/>
              </w:rPr>
            </w:pPr>
          </w:p>
          <w:p>
            <w:pPr>
              <w:pStyle w:val="TableParagraph"/>
              <w:spacing w:line="220" w:lineRule="exact"/>
              <w:ind w:left="110" w:right="-58"/>
              <w:rPr>
                <w:sz w:val="20"/>
              </w:rPr>
            </w:pPr>
            <w:r>
              <w:rPr>
                <w:position w:val="-3"/>
                <w:sz w:val="20"/>
              </w:rPr>
              <w:drawing>
                <wp:inline distT="0" distB="0" distL="0" distR="0">
                  <wp:extent cx="192074" cy="140207"/>
                  <wp:effectExtent l="0" t="0" r="0" b="0"/>
                  <wp:docPr id="156" name="Image 156"/>
                  <wp:cNvGraphicFramePr>
                    <a:graphicFrameLocks/>
                  </wp:cNvGraphicFramePr>
                  <a:graphic>
                    <a:graphicData uri="http://schemas.openxmlformats.org/drawingml/2006/picture">
                      <pic:pic>
                        <pic:nvPicPr>
                          <pic:cNvPr id="156" name="Image 156"/>
                          <pic:cNvPicPr/>
                        </pic:nvPicPr>
                        <pic:blipFill>
                          <a:blip r:embed="rId42" cstate="print"/>
                          <a:stretch>
                            <a:fillRect/>
                          </a:stretch>
                        </pic:blipFill>
                        <pic:spPr>
                          <a:xfrm>
                            <a:off x="0" y="0"/>
                            <a:ext cx="192074" cy="140207"/>
                          </a:xfrm>
                          <a:prstGeom prst="rect">
                            <a:avLst/>
                          </a:prstGeom>
                        </pic:spPr>
                      </pic:pic>
                    </a:graphicData>
                  </a:graphic>
                </wp:inline>
              </w:drawing>
            </w:r>
            <w:r>
              <w:rPr>
                <w:position w:val="-3"/>
                <w:sz w:val="20"/>
              </w:rPr>
            </w:r>
          </w:p>
        </w:tc>
        <w:tc>
          <w:tcPr>
            <w:tcW w:w="413" w:type="dxa"/>
          </w:tcPr>
          <w:p>
            <w:pPr>
              <w:pStyle w:val="TableParagraph"/>
              <w:spacing w:before="167"/>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7"/>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67"/>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167"/>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167"/>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167"/>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9"/>
              <w:rPr>
                <w:sz w:val="13"/>
              </w:rPr>
            </w:pPr>
          </w:p>
          <w:p>
            <w:pPr>
              <w:pStyle w:val="TableParagraph"/>
              <w:spacing w:line="220" w:lineRule="exact"/>
              <w:ind w:left="111" w:right="-44"/>
              <w:rPr>
                <w:sz w:val="20"/>
              </w:rPr>
            </w:pPr>
            <w:r>
              <w:rPr>
                <w:position w:val="-3"/>
                <w:sz w:val="20"/>
              </w:rPr>
              <w:drawing>
                <wp:inline distT="0" distB="0" distL="0" distR="0">
                  <wp:extent cx="195072" cy="140207"/>
                  <wp:effectExtent l="0" t="0" r="0" b="0"/>
                  <wp:docPr id="157" name="Image 157"/>
                  <wp:cNvGraphicFramePr>
                    <a:graphicFrameLocks/>
                  </wp:cNvGraphicFramePr>
                  <a:graphic>
                    <a:graphicData uri="http://schemas.openxmlformats.org/drawingml/2006/picture">
                      <pic:pic>
                        <pic:nvPicPr>
                          <pic:cNvPr id="157" name="Image 157"/>
                          <pic:cNvPicPr/>
                        </pic:nvPicPr>
                        <pic:blipFill>
                          <a:blip r:embed="rId44" cstate="print"/>
                          <a:stretch>
                            <a:fillRect/>
                          </a:stretch>
                        </pic:blipFill>
                        <pic:spPr>
                          <a:xfrm>
                            <a:off x="0" y="0"/>
                            <a:ext cx="195072" cy="140207"/>
                          </a:xfrm>
                          <a:prstGeom prst="rect">
                            <a:avLst/>
                          </a:prstGeom>
                        </pic:spPr>
                      </pic:pic>
                    </a:graphicData>
                  </a:graphic>
                </wp:inline>
              </w:drawing>
            </w:r>
            <w:r>
              <w:rPr>
                <w:position w:val="-3"/>
                <w:sz w:val="20"/>
              </w:rPr>
            </w:r>
          </w:p>
        </w:tc>
        <w:tc>
          <w:tcPr>
            <w:tcW w:w="1436" w:type="dxa"/>
          </w:tcPr>
          <w:p>
            <w:pPr>
              <w:pStyle w:val="TableParagraph"/>
              <w:ind w:left="110" w:right="87"/>
              <w:rPr>
                <w:sz w:val="20"/>
              </w:rPr>
            </w:pPr>
            <w:r>
              <w:rPr>
                <w:sz w:val="20"/>
              </w:rPr>
              <w:t>(April</w:t>
            </w:r>
            <w:r>
              <w:rPr>
                <w:spacing w:val="-14"/>
                <w:sz w:val="20"/>
              </w:rPr>
              <w:t> </w:t>
            </w:r>
            <w:r>
              <w:rPr>
                <w:sz w:val="20"/>
              </w:rPr>
              <w:t>et</w:t>
            </w:r>
            <w:r>
              <w:rPr>
                <w:spacing w:val="-14"/>
                <w:sz w:val="20"/>
              </w:rPr>
              <w:t> </w:t>
            </w:r>
            <w:r>
              <w:rPr>
                <w:sz w:val="20"/>
              </w:rPr>
              <w:t>al., </w:t>
            </w:r>
            <w:r>
              <w:rPr>
                <w:spacing w:val="-2"/>
                <w:sz w:val="20"/>
              </w:rPr>
              <w:t>2019)</w:t>
            </w:r>
          </w:p>
        </w:tc>
        <w:tc>
          <w:tcPr>
            <w:tcW w:w="529" w:type="dxa"/>
            <w:vMerge/>
            <w:tcBorders>
              <w:top w:val="nil"/>
            </w:tcBorders>
            <w:shd w:val="clear" w:color="auto" w:fill="FFF1CC"/>
            <w:textDirection w:val="btLr"/>
          </w:tcPr>
          <w:p>
            <w:pPr>
              <w:rPr>
                <w:sz w:val="2"/>
                <w:szCs w:val="2"/>
              </w:rPr>
            </w:pPr>
          </w:p>
        </w:tc>
      </w:tr>
      <w:tr>
        <w:trPr>
          <w:trHeight w:val="690" w:hRule="atLeast"/>
        </w:trPr>
        <w:tc>
          <w:tcPr>
            <w:tcW w:w="859" w:type="dxa"/>
          </w:tcPr>
          <w:p>
            <w:pPr>
              <w:pStyle w:val="TableParagraph"/>
              <w:spacing w:before="230"/>
              <w:ind w:left="16"/>
              <w:jc w:val="center"/>
              <w:rPr>
                <w:sz w:val="20"/>
              </w:rPr>
            </w:pPr>
            <w:r>
              <w:rPr/>
              <mc:AlternateContent>
                <mc:Choice Requires="wps">
                  <w:drawing>
                    <wp:anchor distT="0" distB="0" distL="0" distR="0" allowOverlap="1" layoutInCell="1" locked="0" behindDoc="0" simplePos="0" relativeHeight="15744000">
                      <wp:simplePos x="0" y="0"/>
                      <wp:positionH relativeFrom="column">
                        <wp:posOffset>3047</wp:posOffset>
                      </wp:positionH>
                      <wp:positionV relativeFrom="paragraph">
                        <wp:posOffset>786763</wp:posOffset>
                      </wp:positionV>
                      <wp:extent cx="2409190" cy="6350"/>
                      <wp:effectExtent l="0" t="0" r="0" b="0"/>
                      <wp:wrapNone/>
                      <wp:docPr id="158" name="Group 158"/>
                      <wp:cNvGraphicFramePr>
                        <a:graphicFrameLocks/>
                      </wp:cNvGraphicFramePr>
                      <a:graphic>
                        <a:graphicData uri="http://schemas.microsoft.com/office/word/2010/wordprocessingGroup">
                          <wpg:wgp>
                            <wpg:cNvPr id="158" name="Group 158"/>
                            <wpg:cNvGrpSpPr/>
                            <wpg:grpSpPr>
                              <a:xfrm>
                                <a:off x="0" y="0"/>
                                <a:ext cx="2409190" cy="6350"/>
                                <a:chExt cx="2409190" cy="6350"/>
                              </a:xfrm>
                            </wpg:grpSpPr>
                            <wps:wsp>
                              <wps:cNvPr id="159" name="Graphic 159"/>
                              <wps:cNvSpPr/>
                              <wps:spPr>
                                <a:xfrm>
                                  <a:off x="0" y="12"/>
                                  <a:ext cx="2409190" cy="6350"/>
                                </a:xfrm>
                                <a:custGeom>
                                  <a:avLst/>
                                  <a:gdLst/>
                                  <a:ahLst/>
                                  <a:cxnLst/>
                                  <a:rect l="l" t="t" r="r" b="b"/>
                                  <a:pathLst>
                                    <a:path w="2409190" h="6350">
                                      <a:moveTo>
                                        <a:pt x="539496" y="0"/>
                                      </a:moveTo>
                                      <a:lnTo>
                                        <a:pt x="0" y="0"/>
                                      </a:lnTo>
                                      <a:lnTo>
                                        <a:pt x="0" y="6083"/>
                                      </a:lnTo>
                                      <a:lnTo>
                                        <a:pt x="539496" y="6083"/>
                                      </a:lnTo>
                                      <a:lnTo>
                                        <a:pt x="539496" y="0"/>
                                      </a:lnTo>
                                      <a:close/>
                                    </a:path>
                                    <a:path w="2409190" h="6350">
                                      <a:moveTo>
                                        <a:pt x="2408834" y="0"/>
                                      </a:moveTo>
                                      <a:lnTo>
                                        <a:pt x="545617" y="0"/>
                                      </a:lnTo>
                                      <a:lnTo>
                                        <a:pt x="545617" y="6083"/>
                                      </a:lnTo>
                                      <a:lnTo>
                                        <a:pt x="2408834" y="6083"/>
                                      </a:lnTo>
                                      <a:lnTo>
                                        <a:pt x="240883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24pt;margin-top:61.949909pt;width:189.7pt;height:.5pt;mso-position-horizontal-relative:column;mso-position-vertical-relative:paragraph;z-index:15744000" id="docshapegroup62" coordorigin="5,1239" coordsize="3794,10">
                      <v:shape style="position:absolute;left:4;top:1239;width:3794;height:10" id="docshape63" coordorigin="5,1239" coordsize="3794,10" path="m854,1239l5,1239,5,1249,854,1249,854,1239xm3798,1239l864,1239,864,1249,3798,1249,3798,1239xe" filled="true" fillcolor="#000000" stroked="false">
                        <v:path arrowok="t"/>
                        <v:fill type="solid"/>
                      </v:shape>
                      <w10:wrap type="none"/>
                    </v:group>
                  </w:pict>
                </mc:Fallback>
              </mc:AlternateContent>
            </w:r>
            <w:r>
              <w:rPr>
                <w:spacing w:val="-4"/>
                <w:sz w:val="20"/>
              </w:rPr>
              <w:t>CF11</w:t>
            </w:r>
          </w:p>
        </w:tc>
        <w:tc>
          <w:tcPr>
            <w:tcW w:w="2944" w:type="dxa"/>
            <w:shd w:val="clear" w:color="auto" w:fill="FFF1CC"/>
          </w:tcPr>
          <w:p>
            <w:pPr>
              <w:pStyle w:val="TableParagraph"/>
              <w:spacing w:line="230" w:lineRule="exact"/>
              <w:ind w:left="110" w:right="171"/>
              <w:rPr>
                <w:sz w:val="20"/>
              </w:rPr>
            </w:pPr>
            <w:r>
              <w:rPr>
                <w:sz w:val="20"/>
              </w:rPr>
              <w:t>Lack of resources and planning</w:t>
            </w:r>
            <w:r>
              <w:rPr>
                <w:spacing w:val="-12"/>
                <w:sz w:val="20"/>
              </w:rPr>
              <w:t> </w:t>
            </w:r>
            <w:r>
              <w:rPr>
                <w:sz w:val="20"/>
              </w:rPr>
              <w:t>for</w:t>
            </w:r>
            <w:r>
              <w:rPr>
                <w:spacing w:val="-11"/>
                <w:sz w:val="20"/>
              </w:rPr>
              <w:t> </w:t>
            </w:r>
            <w:r>
              <w:rPr>
                <w:sz w:val="20"/>
              </w:rPr>
              <w:t>the</w:t>
            </w:r>
            <w:r>
              <w:rPr>
                <w:spacing w:val="-12"/>
                <w:sz w:val="20"/>
              </w:rPr>
              <w:t> </w:t>
            </w:r>
            <w:r>
              <w:rPr>
                <w:sz w:val="20"/>
              </w:rPr>
              <w:t>Handover </w:t>
            </w:r>
            <w:r>
              <w:rPr>
                <w:spacing w:val="-2"/>
                <w:sz w:val="20"/>
              </w:rPr>
              <w:t>stage</w:t>
            </w:r>
          </w:p>
        </w:tc>
        <w:tc>
          <w:tcPr>
            <w:tcW w:w="413" w:type="dxa"/>
          </w:tcPr>
          <w:p>
            <w:pPr>
              <w:pStyle w:val="TableParagraph"/>
              <w:rPr>
                <w:sz w:val="20"/>
              </w:rPr>
            </w:pPr>
          </w:p>
          <w:p>
            <w:pPr>
              <w:pStyle w:val="TableParagraph"/>
              <w:spacing w:line="220" w:lineRule="exact"/>
              <w:ind w:left="110" w:right="-58"/>
              <w:rPr>
                <w:sz w:val="20"/>
              </w:rPr>
            </w:pPr>
            <w:r>
              <w:rPr>
                <w:position w:val="-3"/>
                <w:sz w:val="20"/>
              </w:rPr>
              <w:drawing>
                <wp:inline distT="0" distB="0" distL="0" distR="0">
                  <wp:extent cx="192023" cy="140207"/>
                  <wp:effectExtent l="0" t="0" r="0" b="0"/>
                  <wp:docPr id="160" name="Image 160"/>
                  <wp:cNvGraphicFramePr>
                    <a:graphicFrameLocks/>
                  </wp:cNvGraphicFramePr>
                  <a:graphic>
                    <a:graphicData uri="http://schemas.openxmlformats.org/drawingml/2006/picture">
                      <pic:pic>
                        <pic:nvPicPr>
                          <pic:cNvPr id="160" name="Image 160"/>
                          <pic:cNvPicPr/>
                        </pic:nvPicPr>
                        <pic:blipFill>
                          <a:blip r:embed="rId42" cstate="print"/>
                          <a:stretch>
                            <a:fillRect/>
                          </a:stretch>
                        </pic:blipFill>
                        <pic:spPr>
                          <a:xfrm>
                            <a:off x="0" y="0"/>
                            <a:ext cx="192023" cy="140207"/>
                          </a:xfrm>
                          <a:prstGeom prst="rect">
                            <a:avLst/>
                          </a:prstGeom>
                        </pic:spPr>
                      </pic:pic>
                    </a:graphicData>
                  </a:graphic>
                </wp:inline>
              </w:drawing>
            </w:r>
            <w:r>
              <w:rPr>
                <w:position w:val="-3"/>
                <w:sz w:val="20"/>
              </w:rPr>
            </w:r>
          </w:p>
        </w:tc>
        <w:tc>
          <w:tcPr>
            <w:tcW w:w="418" w:type="dxa"/>
          </w:tcPr>
          <w:p>
            <w:pPr>
              <w:pStyle w:val="TableParagraph"/>
              <w:rPr>
                <w:rFonts w:ascii="Times New Roman"/>
                <w:sz w:val="20"/>
              </w:rPr>
            </w:pPr>
          </w:p>
        </w:tc>
        <w:tc>
          <w:tcPr>
            <w:tcW w:w="418" w:type="dxa"/>
          </w:tcPr>
          <w:p>
            <w:pPr>
              <w:pStyle w:val="TableParagraph"/>
              <w:rPr>
                <w:rFonts w:ascii="Times New Roman"/>
                <w:sz w:val="20"/>
              </w:rPr>
            </w:pPr>
          </w:p>
        </w:tc>
        <w:tc>
          <w:tcPr>
            <w:tcW w:w="413" w:type="dxa"/>
          </w:tcPr>
          <w:p>
            <w:pPr>
              <w:pStyle w:val="TableParagraph"/>
              <w:spacing w:before="9"/>
              <w:rPr>
                <w:sz w:val="20"/>
              </w:rPr>
            </w:pPr>
          </w:p>
          <w:p>
            <w:pPr>
              <w:pStyle w:val="TableParagraph"/>
              <w:ind w:right="27"/>
              <w:jc w:val="center"/>
              <w:rPr>
                <w:rFonts w:ascii="Wingdings 2" w:hAnsi="Wingdings 2"/>
                <w:sz w:val="20"/>
              </w:rPr>
            </w:pPr>
            <w:r>
              <w:rPr>
                <w:rFonts w:ascii="Wingdings 2" w:hAnsi="Wingdings 2"/>
                <w:spacing w:val="-10"/>
                <w:sz w:val="20"/>
              </w:rPr>
              <w:t></w:t>
            </w:r>
          </w:p>
        </w:tc>
        <w:tc>
          <w:tcPr>
            <w:tcW w:w="418" w:type="dxa"/>
          </w:tcPr>
          <w:p>
            <w:pPr>
              <w:pStyle w:val="TableParagraph"/>
              <w:rPr>
                <w:rFonts w:ascii="Times New Roman"/>
                <w:sz w:val="20"/>
              </w:rPr>
            </w:pPr>
          </w:p>
        </w:tc>
        <w:tc>
          <w:tcPr>
            <w:tcW w:w="374" w:type="dxa"/>
          </w:tcPr>
          <w:p>
            <w:pPr>
              <w:pStyle w:val="TableParagraph"/>
              <w:spacing w:before="5"/>
              <w:rPr>
                <w:sz w:val="20"/>
              </w:rPr>
            </w:pPr>
          </w:p>
          <w:p>
            <w:pPr>
              <w:pStyle w:val="TableParagraph"/>
              <w:spacing w:line="220" w:lineRule="exact"/>
              <w:ind w:left="109" w:right="-58"/>
              <w:rPr>
                <w:sz w:val="20"/>
              </w:rPr>
            </w:pPr>
            <w:r>
              <w:rPr>
                <w:position w:val="-3"/>
                <w:sz w:val="20"/>
              </w:rPr>
              <w:drawing>
                <wp:inline distT="0" distB="0" distL="0" distR="0">
                  <wp:extent cx="164592" cy="140207"/>
                  <wp:effectExtent l="0" t="0" r="0" b="0"/>
                  <wp:docPr id="161" name="Image 161"/>
                  <wp:cNvGraphicFramePr>
                    <a:graphicFrameLocks/>
                  </wp:cNvGraphicFramePr>
                  <a:graphic>
                    <a:graphicData uri="http://schemas.openxmlformats.org/drawingml/2006/picture">
                      <pic:pic>
                        <pic:nvPicPr>
                          <pic:cNvPr id="161" name="Image 161"/>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69" w:type="dxa"/>
          </w:tcPr>
          <w:p>
            <w:pPr>
              <w:pStyle w:val="TableParagraph"/>
              <w:spacing w:before="5"/>
              <w:rPr>
                <w:sz w:val="20"/>
              </w:rPr>
            </w:pPr>
          </w:p>
          <w:p>
            <w:pPr>
              <w:pStyle w:val="TableParagraph"/>
              <w:spacing w:line="220" w:lineRule="exact"/>
              <w:ind w:left="105" w:right="-58"/>
              <w:rPr>
                <w:sz w:val="20"/>
              </w:rPr>
            </w:pPr>
            <w:r>
              <w:rPr>
                <w:position w:val="-3"/>
                <w:sz w:val="20"/>
              </w:rPr>
              <w:drawing>
                <wp:inline distT="0" distB="0" distL="0" distR="0">
                  <wp:extent cx="164591" cy="140207"/>
                  <wp:effectExtent l="0" t="0" r="0" b="0"/>
                  <wp:docPr id="162" name="Image 162"/>
                  <wp:cNvGraphicFramePr>
                    <a:graphicFrameLocks/>
                  </wp:cNvGraphicFramePr>
                  <a:graphic>
                    <a:graphicData uri="http://schemas.openxmlformats.org/drawingml/2006/picture">
                      <pic:pic>
                        <pic:nvPicPr>
                          <pic:cNvPr id="162" name="Image 162"/>
                          <pic:cNvPicPr/>
                        </pic:nvPicPr>
                        <pic:blipFill>
                          <a:blip r:embed="rId43" cstate="print"/>
                          <a:stretch>
                            <a:fillRect/>
                          </a:stretch>
                        </pic:blipFill>
                        <pic:spPr>
                          <a:xfrm>
                            <a:off x="0" y="0"/>
                            <a:ext cx="164591" cy="140207"/>
                          </a:xfrm>
                          <a:prstGeom prst="rect">
                            <a:avLst/>
                          </a:prstGeom>
                        </pic:spPr>
                      </pic:pic>
                    </a:graphicData>
                  </a:graphic>
                </wp:inline>
              </w:drawing>
            </w:r>
            <w:r>
              <w:rPr>
                <w:position w:val="-3"/>
                <w:sz w:val="20"/>
              </w:rPr>
            </w:r>
          </w:p>
        </w:tc>
        <w:tc>
          <w:tcPr>
            <w:tcW w:w="374" w:type="dxa"/>
          </w:tcPr>
          <w:p>
            <w:pPr>
              <w:pStyle w:val="TableParagraph"/>
              <w:spacing w:before="5"/>
              <w:rPr>
                <w:sz w:val="20"/>
              </w:rPr>
            </w:pPr>
          </w:p>
          <w:p>
            <w:pPr>
              <w:pStyle w:val="TableParagraph"/>
              <w:spacing w:line="220" w:lineRule="exact"/>
              <w:ind w:left="110" w:right="-58"/>
              <w:rPr>
                <w:sz w:val="20"/>
              </w:rPr>
            </w:pPr>
            <w:r>
              <w:rPr>
                <w:position w:val="-3"/>
                <w:sz w:val="20"/>
              </w:rPr>
              <w:drawing>
                <wp:inline distT="0" distB="0" distL="0" distR="0">
                  <wp:extent cx="164592" cy="140207"/>
                  <wp:effectExtent l="0" t="0" r="0" b="0"/>
                  <wp:docPr id="163" name="Image 163"/>
                  <wp:cNvGraphicFramePr>
                    <a:graphicFrameLocks/>
                  </wp:cNvGraphicFramePr>
                  <a:graphic>
                    <a:graphicData uri="http://schemas.openxmlformats.org/drawingml/2006/picture">
                      <pic:pic>
                        <pic:nvPicPr>
                          <pic:cNvPr id="163" name="Image 163"/>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70" w:type="dxa"/>
          </w:tcPr>
          <w:p>
            <w:pPr>
              <w:pStyle w:val="TableParagraph"/>
              <w:spacing w:before="9"/>
              <w:rPr>
                <w:sz w:val="20"/>
              </w:rPr>
            </w:pPr>
          </w:p>
          <w:p>
            <w:pPr>
              <w:pStyle w:val="TableParagraph"/>
              <w:ind w:left="7"/>
              <w:jc w:val="center"/>
              <w:rPr>
                <w:rFonts w:ascii="Wingdings 2" w:hAnsi="Wingdings 2"/>
                <w:sz w:val="20"/>
              </w:rPr>
            </w:pPr>
            <w:r>
              <w:rPr>
                <w:rFonts w:ascii="Wingdings 2" w:hAnsi="Wingdings 2"/>
                <w:spacing w:val="-10"/>
                <w:sz w:val="20"/>
              </w:rPr>
              <w:t></w:t>
            </w:r>
          </w:p>
        </w:tc>
        <w:tc>
          <w:tcPr>
            <w:tcW w:w="437" w:type="dxa"/>
          </w:tcPr>
          <w:p>
            <w:pPr>
              <w:pStyle w:val="TableParagraph"/>
              <w:rPr>
                <w:rFonts w:ascii="Times New Roman"/>
                <w:sz w:val="20"/>
              </w:rPr>
            </w:pPr>
          </w:p>
        </w:tc>
        <w:tc>
          <w:tcPr>
            <w:tcW w:w="1436" w:type="dxa"/>
          </w:tcPr>
          <w:p>
            <w:pPr>
              <w:pStyle w:val="TableParagraph"/>
              <w:ind w:left="110" w:right="120"/>
              <w:rPr>
                <w:sz w:val="20"/>
              </w:rPr>
            </w:pPr>
            <w:r>
              <w:rPr>
                <w:sz w:val="20"/>
              </w:rPr>
              <w:t>(Wang and Zhang,</w:t>
            </w:r>
            <w:r>
              <w:rPr>
                <w:spacing w:val="-14"/>
                <w:sz w:val="20"/>
              </w:rPr>
              <w:t> </w:t>
            </w:r>
            <w:r>
              <w:rPr>
                <w:sz w:val="20"/>
              </w:rPr>
              <w:t>2021)</w:t>
            </w:r>
          </w:p>
        </w:tc>
        <w:tc>
          <w:tcPr>
            <w:tcW w:w="529" w:type="dxa"/>
            <w:vMerge/>
            <w:tcBorders>
              <w:top w:val="nil"/>
            </w:tcBorders>
            <w:shd w:val="clear" w:color="auto" w:fill="FFF1CC"/>
            <w:textDirection w:val="btLr"/>
          </w:tcPr>
          <w:p>
            <w:pPr>
              <w:rPr>
                <w:sz w:val="2"/>
                <w:szCs w:val="2"/>
              </w:rPr>
            </w:pPr>
          </w:p>
        </w:tc>
      </w:tr>
      <w:tr>
        <w:trPr>
          <w:trHeight w:val="542" w:hRule="atLeast"/>
        </w:trPr>
        <w:tc>
          <w:tcPr>
            <w:tcW w:w="859" w:type="dxa"/>
            <w:tcBorders>
              <w:bottom w:val="nil"/>
            </w:tcBorders>
          </w:tcPr>
          <w:p>
            <w:pPr>
              <w:pStyle w:val="TableParagraph"/>
              <w:rPr>
                <w:rFonts w:ascii="Times New Roman"/>
                <w:sz w:val="20"/>
              </w:rPr>
            </w:pPr>
          </w:p>
        </w:tc>
        <w:tc>
          <w:tcPr>
            <w:tcW w:w="2944" w:type="dxa"/>
            <w:tcBorders>
              <w:bottom w:val="nil"/>
            </w:tcBorders>
          </w:tcPr>
          <w:p>
            <w:pPr>
              <w:pStyle w:val="TableParagraph"/>
              <w:rPr>
                <w:rFonts w:ascii="Times New Roman"/>
                <w:sz w:val="20"/>
              </w:rPr>
            </w:pPr>
          </w:p>
        </w:tc>
        <w:tc>
          <w:tcPr>
            <w:tcW w:w="5969" w:type="dxa"/>
            <w:gridSpan w:val="12"/>
            <w:tcBorders>
              <w:bottom w:val="nil"/>
              <w:right w:val="nil"/>
            </w:tcBorders>
          </w:tcPr>
          <w:p>
            <w:pPr>
              <w:pStyle w:val="TableParagraph"/>
              <w:rPr>
                <w:rFonts w:ascii="Times New Roman"/>
                <w:sz w:val="20"/>
              </w:rPr>
            </w:pPr>
          </w:p>
        </w:tc>
      </w:tr>
    </w:tbl>
    <w:p>
      <w:pPr>
        <w:spacing w:after="0"/>
        <w:rPr>
          <w:rFonts w:ascii="Times New Roman"/>
          <w:sz w:val="20"/>
        </w:rPr>
        <w:sectPr>
          <w:pgSz w:w="11910" w:h="16840"/>
          <w:pgMar w:header="0" w:footer="1512" w:top="1360" w:bottom="2283" w:left="460" w:right="220"/>
        </w:sectPr>
      </w:pPr>
    </w:p>
    <w:tbl>
      <w:tblPr>
        <w:tblW w:w="0" w:type="auto"/>
        <w:jc w:val="left"/>
        <w:tblInd w:w="1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59"/>
        <w:gridCol w:w="2944"/>
        <w:gridCol w:w="413"/>
        <w:gridCol w:w="418"/>
        <w:gridCol w:w="418"/>
        <w:gridCol w:w="413"/>
        <w:gridCol w:w="418"/>
        <w:gridCol w:w="374"/>
        <w:gridCol w:w="369"/>
        <w:gridCol w:w="374"/>
        <w:gridCol w:w="370"/>
        <w:gridCol w:w="437"/>
        <w:gridCol w:w="1436"/>
        <w:gridCol w:w="529"/>
      </w:tblGrid>
      <w:tr>
        <w:trPr>
          <w:trHeight w:val="541" w:hRule="atLeast"/>
        </w:trPr>
        <w:tc>
          <w:tcPr>
            <w:tcW w:w="859" w:type="dxa"/>
            <w:tcBorders>
              <w:top w:val="nil"/>
            </w:tcBorders>
          </w:tcPr>
          <w:p>
            <w:pPr>
              <w:pStyle w:val="TableParagraph"/>
              <w:spacing w:before="153"/>
              <w:ind w:left="16"/>
              <w:jc w:val="center"/>
              <w:rPr>
                <w:sz w:val="20"/>
              </w:rPr>
            </w:pPr>
            <w:r>
              <w:rPr>
                <w:spacing w:val="-4"/>
                <w:sz w:val="20"/>
              </w:rPr>
              <w:t>CF12</w:t>
            </w:r>
          </w:p>
        </w:tc>
        <w:tc>
          <w:tcPr>
            <w:tcW w:w="2944" w:type="dxa"/>
            <w:tcBorders>
              <w:top w:val="nil"/>
            </w:tcBorders>
            <w:shd w:val="clear" w:color="auto" w:fill="E1EEDA"/>
          </w:tcPr>
          <w:p>
            <w:pPr>
              <w:pStyle w:val="TableParagraph"/>
              <w:spacing w:before="38"/>
              <w:ind w:left="110"/>
              <w:rPr>
                <w:sz w:val="20"/>
              </w:rPr>
            </w:pPr>
            <w:r>
              <w:rPr>
                <w:sz w:val="20"/>
              </w:rPr>
              <w:t>Client</w:t>
            </w:r>
            <w:r>
              <w:rPr>
                <w:spacing w:val="-7"/>
                <w:sz w:val="20"/>
              </w:rPr>
              <w:t> </w:t>
            </w:r>
            <w:r>
              <w:rPr>
                <w:sz w:val="20"/>
              </w:rPr>
              <w:t>to</w:t>
            </w:r>
            <w:r>
              <w:rPr>
                <w:spacing w:val="-10"/>
                <w:sz w:val="20"/>
              </w:rPr>
              <w:t> </w:t>
            </w:r>
            <w:r>
              <w:rPr>
                <w:sz w:val="20"/>
              </w:rPr>
              <w:t>involve</w:t>
            </w:r>
            <w:r>
              <w:rPr>
                <w:spacing w:val="-10"/>
                <w:sz w:val="20"/>
              </w:rPr>
              <w:t> </w:t>
            </w:r>
            <w:r>
              <w:rPr>
                <w:sz w:val="20"/>
              </w:rPr>
              <w:t>area</w:t>
            </w:r>
            <w:r>
              <w:rPr>
                <w:spacing w:val="-10"/>
                <w:sz w:val="20"/>
              </w:rPr>
              <w:t> </w:t>
            </w:r>
            <w:r>
              <w:rPr>
                <w:sz w:val="20"/>
              </w:rPr>
              <w:t>teams </w:t>
            </w:r>
            <w:r>
              <w:rPr>
                <w:spacing w:val="-4"/>
                <w:sz w:val="20"/>
              </w:rPr>
              <w:t>more</w:t>
            </w:r>
          </w:p>
        </w:tc>
        <w:tc>
          <w:tcPr>
            <w:tcW w:w="413" w:type="dxa"/>
          </w:tcPr>
          <w:p>
            <w:pPr>
              <w:pStyle w:val="TableParagraph"/>
              <w:rPr>
                <w:rFonts w:ascii="Times New Roman"/>
                <w:sz w:val="20"/>
              </w:rPr>
            </w:pPr>
          </w:p>
        </w:tc>
        <w:tc>
          <w:tcPr>
            <w:tcW w:w="418" w:type="dxa"/>
          </w:tcPr>
          <w:p>
            <w:pPr>
              <w:pStyle w:val="TableParagraph"/>
              <w:spacing w:before="162"/>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162"/>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162"/>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2"/>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62"/>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162"/>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162"/>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162"/>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162"/>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253"/>
              <w:rPr>
                <w:sz w:val="20"/>
              </w:rPr>
            </w:pPr>
            <w:r>
              <w:rPr>
                <w:sz w:val="20"/>
              </w:rPr>
              <w:t>(Patacas</w:t>
            </w:r>
            <w:r>
              <w:rPr>
                <w:spacing w:val="-14"/>
                <w:sz w:val="20"/>
              </w:rPr>
              <w:t> </w:t>
            </w:r>
            <w:r>
              <w:rPr>
                <w:sz w:val="20"/>
              </w:rPr>
              <w:t>et al, 2020)</w:t>
            </w:r>
          </w:p>
        </w:tc>
        <w:tc>
          <w:tcPr>
            <w:tcW w:w="529" w:type="dxa"/>
            <w:vMerge w:val="restart"/>
            <w:shd w:val="clear" w:color="auto" w:fill="E1EEDA"/>
            <w:textDirection w:val="btLr"/>
          </w:tcPr>
          <w:p>
            <w:pPr>
              <w:pStyle w:val="TableParagraph"/>
              <w:spacing w:before="154"/>
              <w:ind w:right="1"/>
              <w:jc w:val="center"/>
              <w:rPr>
                <w:sz w:val="20"/>
              </w:rPr>
            </w:pPr>
            <w:bookmarkStart w:name="5.4 Research Reliability" w:id="231"/>
            <w:bookmarkEnd w:id="231"/>
            <w:r>
              <w:rPr/>
            </w:r>
            <w:bookmarkStart w:name="_bookmark132" w:id="232"/>
            <w:bookmarkEnd w:id="232"/>
            <w:r>
              <w:rPr/>
            </w:r>
            <w:r>
              <w:rPr>
                <w:sz w:val="20"/>
              </w:rPr>
              <w:t>Improvements</w:t>
            </w:r>
            <w:r>
              <w:rPr>
                <w:spacing w:val="-9"/>
                <w:sz w:val="20"/>
              </w:rPr>
              <w:t> </w:t>
            </w:r>
            <w:r>
              <w:rPr>
                <w:sz w:val="20"/>
              </w:rPr>
              <w:t>&amp;</w:t>
            </w:r>
            <w:r>
              <w:rPr>
                <w:spacing w:val="-5"/>
                <w:sz w:val="20"/>
              </w:rPr>
              <w:t> </w:t>
            </w:r>
            <w:r>
              <w:rPr>
                <w:spacing w:val="-2"/>
                <w:sz w:val="20"/>
              </w:rPr>
              <w:t>Solutions</w:t>
            </w:r>
          </w:p>
        </w:tc>
      </w:tr>
      <w:tr>
        <w:trPr>
          <w:trHeight w:val="480" w:hRule="atLeast"/>
        </w:trPr>
        <w:tc>
          <w:tcPr>
            <w:tcW w:w="859" w:type="dxa"/>
          </w:tcPr>
          <w:p>
            <w:pPr>
              <w:pStyle w:val="TableParagraph"/>
              <w:spacing w:before="124"/>
              <w:ind w:left="16"/>
              <w:jc w:val="center"/>
              <w:rPr>
                <w:sz w:val="20"/>
              </w:rPr>
            </w:pPr>
            <w:r>
              <w:rPr>
                <w:spacing w:val="-4"/>
                <w:sz w:val="20"/>
              </w:rPr>
              <w:t>CF13</w:t>
            </w:r>
          </w:p>
        </w:tc>
        <w:tc>
          <w:tcPr>
            <w:tcW w:w="2944" w:type="dxa"/>
            <w:shd w:val="clear" w:color="auto" w:fill="E1EEDA"/>
          </w:tcPr>
          <w:p>
            <w:pPr>
              <w:pStyle w:val="TableParagraph"/>
              <w:spacing w:before="124"/>
              <w:ind w:left="110"/>
              <w:rPr>
                <w:sz w:val="20"/>
              </w:rPr>
            </w:pPr>
            <w:r>
              <w:rPr>
                <w:sz w:val="20"/>
              </w:rPr>
              <w:t>BIM</w:t>
            </w:r>
            <w:r>
              <w:rPr>
                <w:spacing w:val="-3"/>
                <w:sz w:val="20"/>
              </w:rPr>
              <w:t> </w:t>
            </w:r>
            <w:r>
              <w:rPr>
                <w:sz w:val="20"/>
              </w:rPr>
              <w:t>process</w:t>
            </w:r>
            <w:r>
              <w:rPr>
                <w:spacing w:val="-5"/>
                <w:sz w:val="20"/>
              </w:rPr>
              <w:t> </w:t>
            </w:r>
            <w:r>
              <w:rPr>
                <w:sz w:val="20"/>
              </w:rPr>
              <w:t>and</w:t>
            </w:r>
            <w:r>
              <w:rPr>
                <w:spacing w:val="-4"/>
                <w:sz w:val="20"/>
              </w:rPr>
              <w:t> </w:t>
            </w:r>
            <w:r>
              <w:rPr>
                <w:sz w:val="20"/>
              </w:rPr>
              <w:t>its</w:t>
            </w:r>
            <w:r>
              <w:rPr>
                <w:spacing w:val="-4"/>
                <w:sz w:val="20"/>
              </w:rPr>
              <w:t> </w:t>
            </w:r>
            <w:r>
              <w:rPr>
                <w:spacing w:val="-2"/>
                <w:sz w:val="20"/>
              </w:rPr>
              <w:t>metadata</w:t>
            </w:r>
          </w:p>
        </w:tc>
        <w:tc>
          <w:tcPr>
            <w:tcW w:w="413" w:type="dxa"/>
          </w:tcPr>
          <w:p>
            <w:pPr>
              <w:pStyle w:val="TableParagraph"/>
              <w:spacing w:before="133"/>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10"/>
              </w:rPr>
            </w:pPr>
          </w:p>
          <w:p>
            <w:pPr>
              <w:pStyle w:val="TableParagraph"/>
              <w:spacing w:line="220" w:lineRule="exact"/>
              <w:ind w:left="110" w:right="-58"/>
              <w:rPr>
                <w:sz w:val="20"/>
              </w:rPr>
            </w:pPr>
            <w:r>
              <w:rPr>
                <w:position w:val="-3"/>
                <w:sz w:val="20"/>
              </w:rPr>
              <w:drawing>
                <wp:inline distT="0" distB="0" distL="0" distR="0">
                  <wp:extent cx="192024" cy="140207"/>
                  <wp:effectExtent l="0" t="0" r="0" b="0"/>
                  <wp:docPr id="164" name="Image 164"/>
                  <wp:cNvGraphicFramePr>
                    <a:graphicFrameLocks/>
                  </wp:cNvGraphicFramePr>
                  <a:graphic>
                    <a:graphicData uri="http://schemas.openxmlformats.org/drawingml/2006/picture">
                      <pic:pic>
                        <pic:nvPicPr>
                          <pic:cNvPr id="164" name="Image 164"/>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133"/>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133"/>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33"/>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33"/>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2" w:after="1"/>
              <w:rPr>
                <w:sz w:val="11"/>
              </w:rPr>
            </w:pPr>
          </w:p>
          <w:p>
            <w:pPr>
              <w:pStyle w:val="TableParagraph"/>
              <w:spacing w:line="220" w:lineRule="exact"/>
              <w:ind w:left="105" w:right="-58"/>
              <w:rPr>
                <w:sz w:val="20"/>
              </w:rPr>
            </w:pPr>
            <w:r>
              <w:rPr>
                <w:position w:val="-3"/>
                <w:sz w:val="20"/>
              </w:rPr>
              <w:drawing>
                <wp:inline distT="0" distB="0" distL="0" distR="0">
                  <wp:extent cx="164592" cy="140207"/>
                  <wp:effectExtent l="0" t="0" r="0" b="0"/>
                  <wp:docPr id="165" name="Image 165"/>
                  <wp:cNvGraphicFramePr>
                    <a:graphicFrameLocks/>
                  </wp:cNvGraphicFramePr>
                  <a:graphic>
                    <a:graphicData uri="http://schemas.openxmlformats.org/drawingml/2006/picture">
                      <pic:pic>
                        <pic:nvPicPr>
                          <pic:cNvPr id="165" name="Image 165"/>
                          <pic:cNvPicPr/>
                        </pic:nvPicPr>
                        <pic:blipFill>
                          <a:blip r:embed="rId43" cstate="print"/>
                          <a:stretch>
                            <a:fillRect/>
                          </a:stretch>
                        </pic:blipFill>
                        <pic:spPr>
                          <a:xfrm>
                            <a:off x="0" y="0"/>
                            <a:ext cx="164592" cy="140207"/>
                          </a:xfrm>
                          <a:prstGeom prst="rect">
                            <a:avLst/>
                          </a:prstGeom>
                        </pic:spPr>
                      </pic:pic>
                    </a:graphicData>
                  </a:graphic>
                </wp:inline>
              </w:drawing>
            </w:r>
            <w:r>
              <w:rPr>
                <w:position w:val="-3"/>
                <w:sz w:val="20"/>
              </w:rPr>
            </w:r>
          </w:p>
        </w:tc>
        <w:tc>
          <w:tcPr>
            <w:tcW w:w="374" w:type="dxa"/>
          </w:tcPr>
          <w:p>
            <w:pPr>
              <w:pStyle w:val="TableParagraph"/>
              <w:spacing w:before="133"/>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133"/>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133"/>
              <w:ind w:right="48"/>
              <w:jc w:val="center"/>
              <w:rPr>
                <w:rFonts w:ascii="Wingdings 2" w:hAnsi="Wingdings 2"/>
                <w:sz w:val="20"/>
              </w:rPr>
            </w:pPr>
            <w:r>
              <w:rPr>
                <w:rFonts w:ascii="Wingdings 2" w:hAnsi="Wingdings 2"/>
                <w:spacing w:val="-10"/>
                <w:sz w:val="20"/>
              </w:rPr>
              <w:t></w:t>
            </w:r>
          </w:p>
        </w:tc>
        <w:tc>
          <w:tcPr>
            <w:tcW w:w="1436" w:type="dxa"/>
          </w:tcPr>
          <w:p>
            <w:pPr>
              <w:pStyle w:val="TableParagraph"/>
              <w:spacing w:line="235" w:lineRule="auto" w:before="3"/>
              <w:ind w:left="110" w:right="87"/>
              <w:rPr>
                <w:sz w:val="20"/>
              </w:rPr>
            </w:pPr>
            <w:r>
              <w:rPr>
                <w:sz w:val="20"/>
              </w:rPr>
              <w:t>(Munir</w:t>
            </w:r>
            <w:r>
              <w:rPr>
                <w:spacing w:val="-14"/>
                <w:sz w:val="20"/>
              </w:rPr>
              <w:t> </w:t>
            </w:r>
            <w:r>
              <w:rPr>
                <w:sz w:val="20"/>
              </w:rPr>
              <w:t>et</w:t>
            </w:r>
            <w:r>
              <w:rPr>
                <w:spacing w:val="-14"/>
                <w:sz w:val="20"/>
              </w:rPr>
              <w:t> </w:t>
            </w:r>
            <w:r>
              <w:rPr>
                <w:sz w:val="20"/>
              </w:rPr>
              <w:t>al., </w:t>
            </w:r>
            <w:r>
              <w:rPr>
                <w:spacing w:val="-2"/>
                <w:sz w:val="20"/>
              </w:rPr>
              <w:t>2019)</w:t>
            </w:r>
          </w:p>
        </w:tc>
        <w:tc>
          <w:tcPr>
            <w:tcW w:w="529" w:type="dxa"/>
            <w:vMerge/>
            <w:tcBorders>
              <w:top w:val="nil"/>
            </w:tcBorders>
            <w:shd w:val="clear" w:color="auto" w:fill="E1EEDA"/>
            <w:textDirection w:val="btLr"/>
          </w:tcPr>
          <w:p>
            <w:pPr>
              <w:rPr>
                <w:sz w:val="2"/>
                <w:szCs w:val="2"/>
              </w:rPr>
            </w:pPr>
          </w:p>
        </w:tc>
      </w:tr>
      <w:tr>
        <w:trPr>
          <w:trHeight w:val="642" w:hRule="atLeast"/>
        </w:trPr>
        <w:tc>
          <w:tcPr>
            <w:tcW w:w="9243" w:type="dxa"/>
            <w:gridSpan w:val="13"/>
          </w:tcPr>
          <w:p>
            <w:pPr>
              <w:pStyle w:val="TableParagraph"/>
              <w:spacing w:before="90"/>
              <w:ind w:left="110" w:right="64"/>
              <w:rPr>
                <w:i/>
                <w:sz w:val="20"/>
              </w:rPr>
            </w:pPr>
            <w:r>
              <w:rPr>
                <w:i/>
                <w:sz w:val="20"/>
              </w:rPr>
              <w:t>Objective</w:t>
            </w:r>
            <w:r>
              <w:rPr>
                <w:i/>
                <w:spacing w:val="-2"/>
                <w:sz w:val="20"/>
              </w:rPr>
              <w:t> </w:t>
            </w:r>
            <w:r>
              <w:rPr>
                <w:i/>
                <w:sz w:val="20"/>
              </w:rPr>
              <w:t>3</w:t>
            </w:r>
            <w:r>
              <w:rPr>
                <w:i/>
                <w:spacing w:val="-7"/>
                <w:sz w:val="20"/>
              </w:rPr>
              <w:t> </w:t>
            </w:r>
            <w:r>
              <w:rPr>
                <w:i/>
                <w:sz w:val="20"/>
              </w:rPr>
              <w:t>To</w:t>
            </w:r>
            <w:r>
              <w:rPr>
                <w:i/>
                <w:spacing w:val="-2"/>
                <w:sz w:val="20"/>
              </w:rPr>
              <w:t> </w:t>
            </w:r>
            <w:r>
              <w:rPr>
                <w:i/>
                <w:sz w:val="20"/>
              </w:rPr>
              <w:t>investigate</w:t>
            </w:r>
            <w:r>
              <w:rPr>
                <w:i/>
                <w:spacing w:val="-2"/>
                <w:sz w:val="20"/>
              </w:rPr>
              <w:t> </w:t>
            </w:r>
            <w:r>
              <w:rPr>
                <w:i/>
                <w:sz w:val="20"/>
              </w:rPr>
              <w:t>and</w:t>
            </w:r>
            <w:r>
              <w:rPr>
                <w:i/>
                <w:spacing w:val="-2"/>
                <w:sz w:val="20"/>
              </w:rPr>
              <w:t> </w:t>
            </w:r>
            <w:r>
              <w:rPr>
                <w:i/>
                <w:sz w:val="20"/>
              </w:rPr>
              <w:t>validate</w:t>
            </w:r>
            <w:r>
              <w:rPr>
                <w:i/>
                <w:spacing w:val="-2"/>
                <w:sz w:val="20"/>
              </w:rPr>
              <w:t> </w:t>
            </w:r>
            <w:r>
              <w:rPr>
                <w:i/>
                <w:sz w:val="20"/>
              </w:rPr>
              <w:t>the</w:t>
            </w:r>
            <w:r>
              <w:rPr>
                <w:i/>
                <w:spacing w:val="-2"/>
                <w:sz w:val="20"/>
              </w:rPr>
              <w:t> </w:t>
            </w:r>
            <w:r>
              <w:rPr>
                <w:i/>
                <w:sz w:val="20"/>
              </w:rPr>
              <w:t>effective</w:t>
            </w:r>
            <w:r>
              <w:rPr>
                <w:i/>
                <w:spacing w:val="-7"/>
                <w:sz w:val="20"/>
              </w:rPr>
              <w:t> </w:t>
            </w:r>
            <w:r>
              <w:rPr>
                <w:i/>
                <w:sz w:val="20"/>
              </w:rPr>
              <w:t>strategy</w:t>
            </w:r>
            <w:r>
              <w:rPr>
                <w:i/>
                <w:spacing w:val="-1"/>
                <w:sz w:val="20"/>
              </w:rPr>
              <w:t> </w:t>
            </w:r>
            <w:r>
              <w:rPr>
                <w:i/>
                <w:sz w:val="20"/>
              </w:rPr>
              <w:t>and</w:t>
            </w:r>
            <w:r>
              <w:rPr>
                <w:i/>
                <w:spacing w:val="-2"/>
                <w:sz w:val="20"/>
              </w:rPr>
              <w:t> </w:t>
            </w:r>
            <w:r>
              <w:rPr>
                <w:i/>
                <w:sz w:val="20"/>
              </w:rPr>
              <w:t>protocol</w:t>
            </w:r>
            <w:r>
              <w:rPr>
                <w:i/>
                <w:spacing w:val="-2"/>
                <w:sz w:val="20"/>
              </w:rPr>
              <w:t> </w:t>
            </w:r>
            <w:r>
              <w:rPr>
                <w:i/>
                <w:sz w:val="20"/>
              </w:rPr>
              <w:t>for</w:t>
            </w:r>
            <w:r>
              <w:rPr>
                <w:i/>
                <w:spacing w:val="-5"/>
                <w:sz w:val="20"/>
              </w:rPr>
              <w:t> </w:t>
            </w:r>
            <w:r>
              <w:rPr>
                <w:i/>
                <w:sz w:val="20"/>
              </w:rPr>
              <w:t>capturing</w:t>
            </w:r>
            <w:r>
              <w:rPr>
                <w:i/>
                <w:spacing w:val="-2"/>
                <w:sz w:val="20"/>
              </w:rPr>
              <w:t> </w:t>
            </w:r>
            <w:r>
              <w:rPr>
                <w:i/>
                <w:sz w:val="20"/>
              </w:rPr>
              <w:t>highway</w:t>
            </w:r>
            <w:r>
              <w:rPr>
                <w:i/>
                <w:spacing w:val="-1"/>
                <w:sz w:val="20"/>
              </w:rPr>
              <w:t> </w:t>
            </w:r>
            <w:r>
              <w:rPr>
                <w:i/>
                <w:sz w:val="20"/>
              </w:rPr>
              <w:t>asset</w:t>
            </w:r>
            <w:r>
              <w:rPr>
                <w:i/>
                <w:sz w:val="20"/>
              </w:rPr>
              <w:t> </w:t>
            </w:r>
            <w:r>
              <w:rPr>
                <w:i/>
                <w:spacing w:val="-2"/>
                <w:sz w:val="20"/>
              </w:rPr>
              <w:t>information</w:t>
            </w:r>
          </w:p>
        </w:tc>
        <w:tc>
          <w:tcPr>
            <w:tcW w:w="529" w:type="dxa"/>
            <w:vMerge/>
            <w:tcBorders>
              <w:top w:val="nil"/>
            </w:tcBorders>
            <w:shd w:val="clear" w:color="auto" w:fill="E1EEDA"/>
            <w:textDirection w:val="btLr"/>
          </w:tcPr>
          <w:p>
            <w:pPr>
              <w:rPr>
                <w:sz w:val="2"/>
                <w:szCs w:val="2"/>
              </w:rPr>
            </w:pPr>
          </w:p>
        </w:tc>
      </w:tr>
      <w:tr>
        <w:trPr>
          <w:trHeight w:val="541" w:hRule="atLeast"/>
        </w:trPr>
        <w:tc>
          <w:tcPr>
            <w:tcW w:w="859" w:type="dxa"/>
          </w:tcPr>
          <w:p>
            <w:pPr>
              <w:pStyle w:val="TableParagraph"/>
              <w:spacing w:before="153"/>
              <w:ind w:left="16"/>
              <w:jc w:val="center"/>
              <w:rPr>
                <w:sz w:val="20"/>
              </w:rPr>
            </w:pPr>
            <w:r>
              <w:rPr>
                <w:spacing w:val="-4"/>
                <w:sz w:val="20"/>
              </w:rPr>
              <w:t>CF14</w:t>
            </w:r>
          </w:p>
        </w:tc>
        <w:tc>
          <w:tcPr>
            <w:tcW w:w="2944" w:type="dxa"/>
            <w:shd w:val="clear" w:color="auto" w:fill="E1EEDA"/>
          </w:tcPr>
          <w:p>
            <w:pPr>
              <w:pStyle w:val="TableParagraph"/>
              <w:spacing w:before="38"/>
              <w:ind w:left="110"/>
              <w:rPr>
                <w:sz w:val="20"/>
              </w:rPr>
            </w:pPr>
            <w:r>
              <w:rPr>
                <w:sz w:val="20"/>
              </w:rPr>
              <w:t>Digital</w:t>
            </w:r>
            <w:r>
              <w:rPr>
                <w:spacing w:val="-13"/>
                <w:sz w:val="20"/>
              </w:rPr>
              <w:t> </w:t>
            </w:r>
            <w:r>
              <w:rPr>
                <w:sz w:val="20"/>
              </w:rPr>
              <w:t>Capturing</w:t>
            </w:r>
            <w:r>
              <w:rPr>
                <w:spacing w:val="-13"/>
                <w:sz w:val="20"/>
              </w:rPr>
              <w:t> </w:t>
            </w:r>
            <w:r>
              <w:rPr>
                <w:sz w:val="20"/>
              </w:rPr>
              <w:t>of</w:t>
            </w:r>
            <w:r>
              <w:rPr>
                <w:spacing w:val="-11"/>
                <w:sz w:val="20"/>
              </w:rPr>
              <w:t> </w:t>
            </w:r>
            <w:r>
              <w:rPr>
                <w:sz w:val="20"/>
              </w:rPr>
              <w:t>asset </w:t>
            </w:r>
            <w:r>
              <w:rPr>
                <w:spacing w:val="-2"/>
                <w:sz w:val="20"/>
              </w:rPr>
              <w:t>information</w:t>
            </w:r>
          </w:p>
        </w:tc>
        <w:tc>
          <w:tcPr>
            <w:tcW w:w="413" w:type="dxa"/>
          </w:tcPr>
          <w:p>
            <w:pPr>
              <w:pStyle w:val="TableParagraph"/>
              <w:spacing w:before="162"/>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3" w:after="1"/>
              <w:rPr>
                <w:sz w:val="13"/>
              </w:rPr>
            </w:pPr>
          </w:p>
          <w:p>
            <w:pPr>
              <w:pStyle w:val="TableParagraph"/>
              <w:spacing w:line="220" w:lineRule="exact"/>
              <w:ind w:left="110" w:right="-58"/>
              <w:rPr>
                <w:sz w:val="20"/>
              </w:rPr>
            </w:pPr>
            <w:r>
              <w:rPr>
                <w:position w:val="-3"/>
                <w:sz w:val="20"/>
              </w:rPr>
              <w:drawing>
                <wp:inline distT="0" distB="0" distL="0" distR="0">
                  <wp:extent cx="192024" cy="140207"/>
                  <wp:effectExtent l="0" t="0" r="0" b="0"/>
                  <wp:docPr id="166" name="Image 166"/>
                  <wp:cNvGraphicFramePr>
                    <a:graphicFrameLocks/>
                  </wp:cNvGraphicFramePr>
                  <a:graphic>
                    <a:graphicData uri="http://schemas.openxmlformats.org/drawingml/2006/picture">
                      <pic:pic>
                        <pic:nvPicPr>
                          <pic:cNvPr id="166" name="Image 166"/>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162"/>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92024" cy="140207"/>
                  <wp:effectExtent l="0" t="0" r="0" b="0"/>
                  <wp:docPr id="167" name="Image 167"/>
                  <wp:cNvGraphicFramePr>
                    <a:graphicFrameLocks/>
                  </wp:cNvGraphicFramePr>
                  <a:graphic>
                    <a:graphicData uri="http://schemas.openxmlformats.org/drawingml/2006/picture">
                      <pic:pic>
                        <pic:nvPicPr>
                          <pic:cNvPr id="167" name="Image 167"/>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162"/>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64592" cy="140207"/>
                  <wp:effectExtent l="0" t="0" r="0" b="0"/>
                  <wp:docPr id="168" name="Image 168"/>
                  <wp:cNvGraphicFramePr>
                    <a:graphicFrameLocks/>
                  </wp:cNvGraphicFramePr>
                  <a:graphic>
                    <a:graphicData uri="http://schemas.openxmlformats.org/drawingml/2006/picture">
                      <pic:pic>
                        <pic:nvPicPr>
                          <pic:cNvPr id="168" name="Image 168"/>
                          <pic:cNvPicPr/>
                        </pic:nvPicPr>
                        <pic:blipFill>
                          <a:blip r:embed="rId45" cstate="print"/>
                          <a:stretch>
                            <a:fillRect/>
                          </a:stretch>
                        </pic:blipFill>
                        <pic:spPr>
                          <a:xfrm>
                            <a:off x="0" y="0"/>
                            <a:ext cx="164592" cy="140207"/>
                          </a:xfrm>
                          <a:prstGeom prst="rect">
                            <a:avLst/>
                          </a:prstGeom>
                        </pic:spPr>
                      </pic:pic>
                    </a:graphicData>
                  </a:graphic>
                </wp:inline>
              </w:drawing>
            </w:r>
            <w:r>
              <w:rPr>
                <w:position w:val="-3"/>
                <w:sz w:val="20"/>
              </w:rPr>
            </w:r>
          </w:p>
        </w:tc>
        <w:tc>
          <w:tcPr>
            <w:tcW w:w="369" w:type="dxa"/>
          </w:tcPr>
          <w:p>
            <w:pPr>
              <w:pStyle w:val="TableParagraph"/>
              <w:spacing w:before="162"/>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3" w:after="1"/>
              <w:rPr>
                <w:sz w:val="13"/>
              </w:rPr>
            </w:pPr>
          </w:p>
          <w:p>
            <w:pPr>
              <w:pStyle w:val="TableParagraph"/>
              <w:spacing w:line="220" w:lineRule="exact"/>
              <w:ind w:left="110" w:right="-58"/>
              <w:rPr>
                <w:sz w:val="20"/>
              </w:rPr>
            </w:pPr>
            <w:r>
              <w:rPr>
                <w:position w:val="-3"/>
                <w:sz w:val="20"/>
              </w:rPr>
              <w:drawing>
                <wp:inline distT="0" distB="0" distL="0" distR="0">
                  <wp:extent cx="164592" cy="140207"/>
                  <wp:effectExtent l="0" t="0" r="0" b="0"/>
                  <wp:docPr id="169" name="Image 169"/>
                  <wp:cNvGraphicFramePr>
                    <a:graphicFrameLocks/>
                  </wp:cNvGraphicFramePr>
                  <a:graphic>
                    <a:graphicData uri="http://schemas.openxmlformats.org/drawingml/2006/picture">
                      <pic:pic>
                        <pic:nvPicPr>
                          <pic:cNvPr id="169" name="Image 169"/>
                          <pic:cNvPicPr/>
                        </pic:nvPicPr>
                        <pic:blipFill>
                          <a:blip r:embed="rId45" cstate="print"/>
                          <a:stretch>
                            <a:fillRect/>
                          </a:stretch>
                        </pic:blipFill>
                        <pic:spPr>
                          <a:xfrm>
                            <a:off x="0" y="0"/>
                            <a:ext cx="164592" cy="140207"/>
                          </a:xfrm>
                          <a:prstGeom prst="rect">
                            <a:avLst/>
                          </a:prstGeom>
                        </pic:spPr>
                      </pic:pic>
                    </a:graphicData>
                  </a:graphic>
                </wp:inline>
              </w:drawing>
            </w:r>
            <w:r>
              <w:rPr>
                <w:position w:val="-3"/>
                <w:sz w:val="20"/>
              </w:rPr>
            </w:r>
          </w:p>
        </w:tc>
        <w:tc>
          <w:tcPr>
            <w:tcW w:w="370" w:type="dxa"/>
          </w:tcPr>
          <w:p>
            <w:pPr>
              <w:pStyle w:val="TableParagraph"/>
              <w:spacing w:before="3" w:after="1"/>
              <w:rPr>
                <w:sz w:val="13"/>
              </w:rPr>
            </w:pPr>
          </w:p>
          <w:p>
            <w:pPr>
              <w:pStyle w:val="TableParagraph"/>
              <w:spacing w:line="220" w:lineRule="exact"/>
              <w:ind w:left="106" w:right="-58"/>
              <w:rPr>
                <w:sz w:val="20"/>
              </w:rPr>
            </w:pPr>
            <w:r>
              <w:rPr>
                <w:position w:val="-3"/>
                <w:sz w:val="20"/>
              </w:rPr>
              <w:drawing>
                <wp:inline distT="0" distB="0" distL="0" distR="0">
                  <wp:extent cx="164642" cy="140207"/>
                  <wp:effectExtent l="0" t="0" r="0" b="0"/>
                  <wp:docPr id="170" name="Image 170"/>
                  <wp:cNvGraphicFramePr>
                    <a:graphicFrameLocks/>
                  </wp:cNvGraphicFramePr>
                  <a:graphic>
                    <a:graphicData uri="http://schemas.openxmlformats.org/drawingml/2006/picture">
                      <pic:pic>
                        <pic:nvPicPr>
                          <pic:cNvPr id="170" name="Image 170"/>
                          <pic:cNvPicPr/>
                        </pic:nvPicPr>
                        <pic:blipFill>
                          <a:blip r:embed="rId45" cstate="print"/>
                          <a:stretch>
                            <a:fillRect/>
                          </a:stretch>
                        </pic:blipFill>
                        <pic:spPr>
                          <a:xfrm>
                            <a:off x="0" y="0"/>
                            <a:ext cx="164642" cy="140207"/>
                          </a:xfrm>
                          <a:prstGeom prst="rect">
                            <a:avLst/>
                          </a:prstGeom>
                        </pic:spPr>
                      </pic:pic>
                    </a:graphicData>
                  </a:graphic>
                </wp:inline>
              </w:drawing>
            </w:r>
            <w:r>
              <w:rPr>
                <w:position w:val="-3"/>
                <w:sz w:val="20"/>
              </w:rPr>
            </w:r>
          </w:p>
        </w:tc>
        <w:tc>
          <w:tcPr>
            <w:tcW w:w="437" w:type="dxa"/>
          </w:tcPr>
          <w:p>
            <w:pPr>
              <w:pStyle w:val="TableParagraph"/>
              <w:rPr>
                <w:rFonts w:ascii="Times New Roman"/>
                <w:sz w:val="20"/>
              </w:rPr>
            </w:pPr>
          </w:p>
        </w:tc>
        <w:tc>
          <w:tcPr>
            <w:tcW w:w="1436" w:type="dxa"/>
          </w:tcPr>
          <w:p>
            <w:pPr>
              <w:pStyle w:val="TableParagraph"/>
              <w:spacing w:line="229" w:lineRule="exact"/>
              <w:ind w:left="110"/>
              <w:rPr>
                <w:sz w:val="20"/>
              </w:rPr>
            </w:pPr>
            <w:r>
              <w:rPr>
                <w:sz w:val="20"/>
              </w:rPr>
              <w:t>(Bates,</w:t>
            </w:r>
            <w:r>
              <w:rPr>
                <w:spacing w:val="-2"/>
                <w:sz w:val="20"/>
              </w:rPr>
              <w:t> 2007)</w:t>
            </w:r>
          </w:p>
        </w:tc>
        <w:tc>
          <w:tcPr>
            <w:tcW w:w="529" w:type="dxa"/>
            <w:vMerge/>
            <w:tcBorders>
              <w:top w:val="nil"/>
            </w:tcBorders>
            <w:shd w:val="clear" w:color="auto" w:fill="E1EEDA"/>
            <w:textDirection w:val="btLr"/>
          </w:tcPr>
          <w:p>
            <w:pPr>
              <w:rPr>
                <w:sz w:val="2"/>
                <w:szCs w:val="2"/>
              </w:rPr>
            </w:pPr>
          </w:p>
        </w:tc>
      </w:tr>
      <w:tr>
        <w:trPr>
          <w:trHeight w:val="691" w:hRule="atLeast"/>
        </w:trPr>
        <w:tc>
          <w:tcPr>
            <w:tcW w:w="859" w:type="dxa"/>
          </w:tcPr>
          <w:p>
            <w:pPr>
              <w:pStyle w:val="TableParagraph"/>
              <w:spacing w:before="230"/>
              <w:ind w:left="16"/>
              <w:jc w:val="center"/>
              <w:rPr>
                <w:sz w:val="20"/>
              </w:rPr>
            </w:pPr>
            <w:r>
              <w:rPr>
                <w:spacing w:val="-4"/>
                <w:sz w:val="20"/>
              </w:rPr>
              <w:t>CF15</w:t>
            </w:r>
          </w:p>
        </w:tc>
        <w:tc>
          <w:tcPr>
            <w:tcW w:w="2944" w:type="dxa"/>
            <w:shd w:val="clear" w:color="auto" w:fill="E1EEDA"/>
          </w:tcPr>
          <w:p>
            <w:pPr>
              <w:pStyle w:val="TableParagraph"/>
              <w:spacing w:before="114"/>
              <w:ind w:left="110" w:right="171"/>
              <w:rPr>
                <w:sz w:val="20"/>
              </w:rPr>
            </w:pPr>
            <w:r>
              <w:rPr>
                <w:sz w:val="20"/>
              </w:rPr>
              <w:t>Disrupt</w:t>
            </w:r>
            <w:r>
              <w:rPr>
                <w:spacing w:val="34"/>
                <w:sz w:val="20"/>
              </w:rPr>
              <w:t> </w:t>
            </w:r>
            <w:r>
              <w:rPr>
                <w:sz w:val="20"/>
              </w:rPr>
              <w:t>&amp;</w:t>
            </w:r>
            <w:r>
              <w:rPr>
                <w:spacing w:val="-14"/>
                <w:sz w:val="20"/>
              </w:rPr>
              <w:t> </w:t>
            </w:r>
            <w:r>
              <w:rPr>
                <w:sz w:val="20"/>
              </w:rPr>
              <w:t>Influenced </w:t>
            </w:r>
            <w:r>
              <w:rPr>
                <w:spacing w:val="-2"/>
                <w:sz w:val="20"/>
              </w:rPr>
              <w:t>Handover</w:t>
            </w:r>
          </w:p>
        </w:tc>
        <w:tc>
          <w:tcPr>
            <w:tcW w:w="413" w:type="dxa"/>
          </w:tcPr>
          <w:p>
            <w:pPr>
              <w:pStyle w:val="TableParagraph"/>
              <w:spacing w:before="9"/>
              <w:rPr>
                <w:sz w:val="20"/>
              </w:rPr>
            </w:pPr>
          </w:p>
          <w:p>
            <w:pPr>
              <w:pStyle w:val="TableParagraph"/>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20"/>
              </w:rPr>
            </w:pPr>
          </w:p>
          <w:p>
            <w:pPr>
              <w:pStyle w:val="TableParagraph"/>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9"/>
              <w:rPr>
                <w:sz w:val="20"/>
              </w:rPr>
            </w:pPr>
          </w:p>
          <w:p>
            <w:pPr>
              <w:pStyle w:val="TableParagraph"/>
              <w:ind w:left="10" w:right="41"/>
              <w:jc w:val="center"/>
              <w:rPr>
                <w:rFonts w:ascii="Wingdings 2" w:hAnsi="Wingdings 2"/>
                <w:sz w:val="20"/>
              </w:rPr>
            </w:pPr>
            <w:r>
              <w:rPr>
                <w:rFonts w:ascii="Wingdings 2" w:hAnsi="Wingdings 2"/>
                <w:spacing w:val="-10"/>
                <w:sz w:val="20"/>
              </w:rPr>
              <w:t></w:t>
            </w:r>
          </w:p>
        </w:tc>
        <w:tc>
          <w:tcPr>
            <w:tcW w:w="413" w:type="dxa"/>
          </w:tcPr>
          <w:p>
            <w:pPr>
              <w:pStyle w:val="TableParagraph"/>
              <w:rPr>
                <w:sz w:val="20"/>
              </w:rPr>
            </w:pPr>
          </w:p>
          <w:p>
            <w:pPr>
              <w:pStyle w:val="TableParagraph"/>
              <w:spacing w:line="220" w:lineRule="exact"/>
              <w:ind w:left="109" w:right="-58"/>
              <w:rPr>
                <w:sz w:val="20"/>
              </w:rPr>
            </w:pPr>
            <w:r>
              <w:rPr>
                <w:position w:val="-3"/>
                <w:sz w:val="20"/>
              </w:rPr>
              <w:drawing>
                <wp:inline distT="0" distB="0" distL="0" distR="0">
                  <wp:extent cx="192024" cy="140207"/>
                  <wp:effectExtent l="0" t="0" r="0" b="0"/>
                  <wp:docPr id="171" name="Image 171"/>
                  <wp:cNvGraphicFramePr>
                    <a:graphicFrameLocks/>
                  </wp:cNvGraphicFramePr>
                  <a:graphic>
                    <a:graphicData uri="http://schemas.openxmlformats.org/drawingml/2006/picture">
                      <pic:pic>
                        <pic:nvPicPr>
                          <pic:cNvPr id="171" name="Image 171"/>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9"/>
              <w:rPr>
                <w:sz w:val="20"/>
              </w:rPr>
            </w:pPr>
          </w:p>
          <w:p>
            <w:pPr>
              <w:pStyle w:val="TableParagraph"/>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9"/>
              <w:rPr>
                <w:sz w:val="20"/>
              </w:rPr>
            </w:pPr>
          </w:p>
          <w:p>
            <w:pPr>
              <w:pStyle w:val="TableParagraph"/>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9"/>
              <w:rPr>
                <w:sz w:val="20"/>
              </w:rPr>
            </w:pPr>
          </w:p>
          <w:p>
            <w:pPr>
              <w:pStyle w:val="TableParagraph"/>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9"/>
              <w:rPr>
                <w:sz w:val="20"/>
              </w:rPr>
            </w:pPr>
          </w:p>
          <w:p>
            <w:pPr>
              <w:pStyle w:val="TableParagraph"/>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9"/>
              <w:rPr>
                <w:sz w:val="20"/>
              </w:rPr>
            </w:pPr>
          </w:p>
          <w:p>
            <w:pPr>
              <w:pStyle w:val="TableParagraph"/>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9"/>
              <w:rPr>
                <w:sz w:val="20"/>
              </w:rPr>
            </w:pPr>
          </w:p>
          <w:p>
            <w:pPr>
              <w:pStyle w:val="TableParagraph"/>
              <w:ind w:right="48"/>
              <w:jc w:val="center"/>
              <w:rPr>
                <w:rFonts w:ascii="Wingdings 2" w:hAnsi="Wingdings 2"/>
                <w:sz w:val="20"/>
              </w:rPr>
            </w:pPr>
            <w:r>
              <w:rPr>
                <w:rFonts w:ascii="Wingdings 2" w:hAnsi="Wingdings 2"/>
                <w:spacing w:val="-10"/>
                <w:sz w:val="20"/>
              </w:rPr>
              <w:t></w:t>
            </w:r>
          </w:p>
        </w:tc>
        <w:tc>
          <w:tcPr>
            <w:tcW w:w="1436" w:type="dxa"/>
          </w:tcPr>
          <w:p>
            <w:pPr>
              <w:pStyle w:val="TableParagraph"/>
              <w:spacing w:line="230" w:lineRule="exact"/>
              <w:ind w:left="110" w:right="209"/>
              <w:rPr>
                <w:sz w:val="20"/>
              </w:rPr>
            </w:pPr>
            <w:r>
              <w:rPr>
                <w:sz w:val="20"/>
              </w:rPr>
              <w:t>(Sarden</w:t>
            </w:r>
            <w:r>
              <w:rPr>
                <w:spacing w:val="-14"/>
                <w:sz w:val="20"/>
              </w:rPr>
              <w:t> </w:t>
            </w:r>
            <w:r>
              <w:rPr>
                <w:sz w:val="20"/>
              </w:rPr>
              <w:t>and </w:t>
            </w:r>
            <w:r>
              <w:rPr>
                <w:spacing w:val="-2"/>
                <w:sz w:val="20"/>
              </w:rPr>
              <w:t>Engstrom, 2010)</w:t>
            </w:r>
          </w:p>
        </w:tc>
        <w:tc>
          <w:tcPr>
            <w:tcW w:w="529" w:type="dxa"/>
            <w:vMerge/>
            <w:tcBorders>
              <w:top w:val="nil"/>
            </w:tcBorders>
            <w:shd w:val="clear" w:color="auto" w:fill="E1EEDA"/>
            <w:textDirection w:val="btLr"/>
          </w:tcPr>
          <w:p>
            <w:pPr>
              <w:rPr>
                <w:sz w:val="2"/>
                <w:szCs w:val="2"/>
              </w:rPr>
            </w:pPr>
          </w:p>
        </w:tc>
      </w:tr>
      <w:tr>
        <w:trPr>
          <w:trHeight w:val="537" w:hRule="atLeast"/>
        </w:trPr>
        <w:tc>
          <w:tcPr>
            <w:tcW w:w="859" w:type="dxa"/>
          </w:tcPr>
          <w:p>
            <w:pPr>
              <w:pStyle w:val="TableParagraph"/>
              <w:spacing w:before="153"/>
              <w:ind w:left="16"/>
              <w:jc w:val="center"/>
              <w:rPr>
                <w:sz w:val="20"/>
              </w:rPr>
            </w:pPr>
            <w:r>
              <w:rPr>
                <w:spacing w:val="-4"/>
                <w:sz w:val="20"/>
              </w:rPr>
              <w:t>CF16</w:t>
            </w:r>
          </w:p>
        </w:tc>
        <w:tc>
          <w:tcPr>
            <w:tcW w:w="2944" w:type="dxa"/>
            <w:shd w:val="clear" w:color="auto" w:fill="E1EEDA"/>
          </w:tcPr>
          <w:p>
            <w:pPr>
              <w:pStyle w:val="TableParagraph"/>
              <w:spacing w:before="153"/>
              <w:ind w:left="110"/>
              <w:rPr>
                <w:sz w:val="20"/>
              </w:rPr>
            </w:pPr>
            <w:r>
              <w:rPr>
                <w:sz w:val="20"/>
              </w:rPr>
              <w:t>Process</w:t>
            </w:r>
            <w:r>
              <w:rPr>
                <w:spacing w:val="-5"/>
                <w:sz w:val="20"/>
              </w:rPr>
              <w:t> </w:t>
            </w:r>
            <w:r>
              <w:rPr>
                <w:sz w:val="20"/>
              </w:rPr>
              <w:t>flow</w:t>
            </w:r>
            <w:r>
              <w:rPr>
                <w:spacing w:val="-9"/>
                <w:sz w:val="20"/>
              </w:rPr>
              <w:t> </w:t>
            </w:r>
            <w:r>
              <w:rPr>
                <w:spacing w:val="-2"/>
                <w:sz w:val="20"/>
              </w:rPr>
              <w:t>Methods</w:t>
            </w:r>
          </w:p>
        </w:tc>
        <w:tc>
          <w:tcPr>
            <w:tcW w:w="413" w:type="dxa"/>
          </w:tcPr>
          <w:p>
            <w:pPr>
              <w:pStyle w:val="TableParagraph"/>
              <w:spacing w:before="3" w:after="1"/>
              <w:rPr>
                <w:sz w:val="13"/>
              </w:rPr>
            </w:pPr>
          </w:p>
          <w:p>
            <w:pPr>
              <w:pStyle w:val="TableParagraph"/>
              <w:spacing w:line="220" w:lineRule="exact"/>
              <w:ind w:left="110" w:right="-58"/>
              <w:rPr>
                <w:sz w:val="20"/>
              </w:rPr>
            </w:pPr>
            <w:r>
              <w:rPr>
                <w:position w:val="-3"/>
                <w:sz w:val="20"/>
              </w:rPr>
              <w:drawing>
                <wp:inline distT="0" distB="0" distL="0" distR="0">
                  <wp:extent cx="192024" cy="140207"/>
                  <wp:effectExtent l="0" t="0" r="0" b="0"/>
                  <wp:docPr id="172" name="Image 172"/>
                  <wp:cNvGraphicFramePr>
                    <a:graphicFrameLocks/>
                  </wp:cNvGraphicFramePr>
                  <a:graphic>
                    <a:graphicData uri="http://schemas.openxmlformats.org/drawingml/2006/picture">
                      <pic:pic>
                        <pic:nvPicPr>
                          <pic:cNvPr id="172" name="Image 172"/>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3" w:after="1"/>
              <w:rPr>
                <w:sz w:val="13"/>
              </w:rPr>
            </w:pPr>
          </w:p>
          <w:p>
            <w:pPr>
              <w:pStyle w:val="TableParagraph"/>
              <w:spacing w:line="220" w:lineRule="exact"/>
              <w:ind w:left="110" w:right="-58"/>
              <w:rPr>
                <w:sz w:val="20"/>
              </w:rPr>
            </w:pPr>
            <w:r>
              <w:rPr>
                <w:position w:val="-3"/>
                <w:sz w:val="20"/>
              </w:rPr>
              <w:drawing>
                <wp:inline distT="0" distB="0" distL="0" distR="0">
                  <wp:extent cx="192024" cy="140207"/>
                  <wp:effectExtent l="0" t="0" r="0" b="0"/>
                  <wp:docPr id="173" name="Image 173"/>
                  <wp:cNvGraphicFramePr>
                    <a:graphicFrameLocks/>
                  </wp:cNvGraphicFramePr>
                  <a:graphic>
                    <a:graphicData uri="http://schemas.openxmlformats.org/drawingml/2006/picture">
                      <pic:pic>
                        <pic:nvPicPr>
                          <pic:cNvPr id="173" name="Image 173"/>
                          <pic:cNvPicPr/>
                        </pic:nvPicPr>
                        <pic:blipFill>
                          <a:blip r:embed="rId42" cstate="print"/>
                          <a:stretch>
                            <a:fillRect/>
                          </a:stretch>
                        </pic:blipFill>
                        <pic:spPr>
                          <a:xfrm>
                            <a:off x="0" y="0"/>
                            <a:ext cx="192024" cy="140207"/>
                          </a:xfrm>
                          <a:prstGeom prst="rect">
                            <a:avLst/>
                          </a:prstGeom>
                        </pic:spPr>
                      </pic:pic>
                    </a:graphicData>
                  </a:graphic>
                </wp:inline>
              </w:drawing>
            </w:r>
            <w:r>
              <w:rPr>
                <w:position w:val="-3"/>
                <w:sz w:val="20"/>
              </w:rPr>
            </w:r>
          </w:p>
        </w:tc>
        <w:tc>
          <w:tcPr>
            <w:tcW w:w="418" w:type="dxa"/>
          </w:tcPr>
          <w:p>
            <w:pPr>
              <w:pStyle w:val="TableParagraph"/>
              <w:spacing w:before="3" w:after="1"/>
              <w:rPr>
                <w:sz w:val="13"/>
              </w:rPr>
            </w:pPr>
          </w:p>
          <w:p>
            <w:pPr>
              <w:pStyle w:val="TableParagraph"/>
              <w:spacing w:line="220" w:lineRule="exact"/>
              <w:ind w:left="110" w:right="-58"/>
              <w:rPr>
                <w:sz w:val="20"/>
              </w:rPr>
            </w:pPr>
            <w:r>
              <w:rPr>
                <w:position w:val="-3"/>
                <w:sz w:val="20"/>
              </w:rPr>
              <w:drawing>
                <wp:inline distT="0" distB="0" distL="0" distR="0">
                  <wp:extent cx="192074" cy="140207"/>
                  <wp:effectExtent l="0" t="0" r="0" b="0"/>
                  <wp:docPr id="174" name="Image 174"/>
                  <wp:cNvGraphicFramePr>
                    <a:graphicFrameLocks/>
                  </wp:cNvGraphicFramePr>
                  <a:graphic>
                    <a:graphicData uri="http://schemas.openxmlformats.org/drawingml/2006/picture">
                      <pic:pic>
                        <pic:nvPicPr>
                          <pic:cNvPr id="174" name="Image 174"/>
                          <pic:cNvPicPr/>
                        </pic:nvPicPr>
                        <pic:blipFill>
                          <a:blip r:embed="rId42" cstate="print"/>
                          <a:stretch>
                            <a:fillRect/>
                          </a:stretch>
                        </pic:blipFill>
                        <pic:spPr>
                          <a:xfrm>
                            <a:off x="0" y="0"/>
                            <a:ext cx="192074" cy="140207"/>
                          </a:xfrm>
                          <a:prstGeom prst="rect">
                            <a:avLst/>
                          </a:prstGeom>
                        </pic:spPr>
                      </pic:pic>
                    </a:graphicData>
                  </a:graphic>
                </wp:inline>
              </w:drawing>
            </w:r>
            <w:r>
              <w:rPr>
                <w:position w:val="-3"/>
                <w:sz w:val="20"/>
              </w:rPr>
            </w:r>
          </w:p>
        </w:tc>
        <w:tc>
          <w:tcPr>
            <w:tcW w:w="413" w:type="dxa"/>
          </w:tcPr>
          <w:p>
            <w:pPr>
              <w:pStyle w:val="TableParagraph"/>
              <w:spacing w:before="162"/>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92328" cy="140207"/>
                  <wp:effectExtent l="0" t="0" r="0" b="0"/>
                  <wp:docPr id="175" name="Image 175"/>
                  <wp:cNvGraphicFramePr>
                    <a:graphicFrameLocks/>
                  </wp:cNvGraphicFramePr>
                  <a:graphic>
                    <a:graphicData uri="http://schemas.openxmlformats.org/drawingml/2006/picture">
                      <pic:pic>
                        <pic:nvPicPr>
                          <pic:cNvPr id="175" name="Image 175"/>
                          <pic:cNvPicPr/>
                        </pic:nvPicPr>
                        <pic:blipFill>
                          <a:blip r:embed="rId42" cstate="print"/>
                          <a:stretch>
                            <a:fillRect/>
                          </a:stretch>
                        </pic:blipFill>
                        <pic:spPr>
                          <a:xfrm>
                            <a:off x="0" y="0"/>
                            <a:ext cx="192328" cy="140207"/>
                          </a:xfrm>
                          <a:prstGeom prst="rect">
                            <a:avLst/>
                          </a:prstGeom>
                        </pic:spPr>
                      </pic:pic>
                    </a:graphicData>
                  </a:graphic>
                </wp:inline>
              </w:drawing>
            </w:r>
            <w:r>
              <w:rPr>
                <w:position w:val="-3"/>
                <w:sz w:val="20"/>
              </w:rPr>
            </w:r>
          </w:p>
        </w:tc>
        <w:tc>
          <w:tcPr>
            <w:tcW w:w="374" w:type="dxa"/>
          </w:tcPr>
          <w:p>
            <w:pPr>
              <w:pStyle w:val="TableParagraph"/>
              <w:spacing w:before="162"/>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3" w:after="1"/>
              <w:rPr>
                <w:sz w:val="13"/>
              </w:rPr>
            </w:pPr>
          </w:p>
          <w:p>
            <w:pPr>
              <w:pStyle w:val="TableParagraph"/>
              <w:spacing w:line="220" w:lineRule="exact"/>
              <w:ind w:left="105" w:right="-58"/>
              <w:rPr>
                <w:sz w:val="20"/>
              </w:rPr>
            </w:pPr>
            <w:r>
              <w:rPr>
                <w:position w:val="-3"/>
                <w:sz w:val="20"/>
              </w:rPr>
              <w:drawing>
                <wp:inline distT="0" distB="0" distL="0" distR="0">
                  <wp:extent cx="164592" cy="140207"/>
                  <wp:effectExtent l="0" t="0" r="0" b="0"/>
                  <wp:docPr id="176" name="Image 176"/>
                  <wp:cNvGraphicFramePr>
                    <a:graphicFrameLocks/>
                  </wp:cNvGraphicFramePr>
                  <a:graphic>
                    <a:graphicData uri="http://schemas.openxmlformats.org/drawingml/2006/picture">
                      <pic:pic>
                        <pic:nvPicPr>
                          <pic:cNvPr id="176" name="Image 176"/>
                          <pic:cNvPicPr/>
                        </pic:nvPicPr>
                        <pic:blipFill>
                          <a:blip r:embed="rId45" cstate="print"/>
                          <a:stretch>
                            <a:fillRect/>
                          </a:stretch>
                        </pic:blipFill>
                        <pic:spPr>
                          <a:xfrm>
                            <a:off x="0" y="0"/>
                            <a:ext cx="164592" cy="140207"/>
                          </a:xfrm>
                          <a:prstGeom prst="rect">
                            <a:avLst/>
                          </a:prstGeom>
                        </pic:spPr>
                      </pic:pic>
                    </a:graphicData>
                  </a:graphic>
                </wp:inline>
              </w:drawing>
            </w:r>
            <w:r>
              <w:rPr>
                <w:position w:val="-3"/>
                <w:sz w:val="20"/>
              </w:rPr>
            </w:r>
          </w:p>
        </w:tc>
        <w:tc>
          <w:tcPr>
            <w:tcW w:w="374" w:type="dxa"/>
          </w:tcPr>
          <w:p>
            <w:pPr>
              <w:pStyle w:val="TableParagraph"/>
              <w:spacing w:before="162"/>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3" w:after="1"/>
              <w:rPr>
                <w:sz w:val="13"/>
              </w:rPr>
            </w:pPr>
          </w:p>
          <w:p>
            <w:pPr>
              <w:pStyle w:val="TableParagraph"/>
              <w:spacing w:line="220" w:lineRule="exact"/>
              <w:ind w:left="106" w:right="-58"/>
              <w:rPr>
                <w:sz w:val="20"/>
              </w:rPr>
            </w:pPr>
            <w:r>
              <w:rPr>
                <w:position w:val="-3"/>
                <w:sz w:val="20"/>
              </w:rPr>
              <w:drawing>
                <wp:inline distT="0" distB="0" distL="0" distR="0">
                  <wp:extent cx="164642" cy="140207"/>
                  <wp:effectExtent l="0" t="0" r="0" b="0"/>
                  <wp:docPr id="177" name="Image 177"/>
                  <wp:cNvGraphicFramePr>
                    <a:graphicFrameLocks/>
                  </wp:cNvGraphicFramePr>
                  <a:graphic>
                    <a:graphicData uri="http://schemas.openxmlformats.org/drawingml/2006/picture">
                      <pic:pic>
                        <pic:nvPicPr>
                          <pic:cNvPr id="177" name="Image 177"/>
                          <pic:cNvPicPr/>
                        </pic:nvPicPr>
                        <pic:blipFill>
                          <a:blip r:embed="rId45" cstate="print"/>
                          <a:stretch>
                            <a:fillRect/>
                          </a:stretch>
                        </pic:blipFill>
                        <pic:spPr>
                          <a:xfrm>
                            <a:off x="0" y="0"/>
                            <a:ext cx="164642" cy="140207"/>
                          </a:xfrm>
                          <a:prstGeom prst="rect">
                            <a:avLst/>
                          </a:prstGeom>
                        </pic:spPr>
                      </pic:pic>
                    </a:graphicData>
                  </a:graphic>
                </wp:inline>
              </w:drawing>
            </w:r>
            <w:r>
              <w:rPr>
                <w:position w:val="-3"/>
                <w:sz w:val="20"/>
              </w:rPr>
            </w:r>
          </w:p>
        </w:tc>
        <w:tc>
          <w:tcPr>
            <w:tcW w:w="437" w:type="dxa"/>
          </w:tcPr>
          <w:p>
            <w:pPr>
              <w:pStyle w:val="TableParagraph"/>
              <w:spacing w:before="3" w:after="1"/>
              <w:rPr>
                <w:sz w:val="13"/>
              </w:rPr>
            </w:pPr>
          </w:p>
          <w:p>
            <w:pPr>
              <w:pStyle w:val="TableParagraph"/>
              <w:spacing w:line="220" w:lineRule="exact"/>
              <w:ind w:left="111" w:right="-44"/>
              <w:rPr>
                <w:sz w:val="20"/>
              </w:rPr>
            </w:pPr>
            <w:r>
              <w:rPr>
                <w:position w:val="-3"/>
                <w:sz w:val="20"/>
              </w:rPr>
              <w:drawing>
                <wp:inline distT="0" distB="0" distL="0" distR="0">
                  <wp:extent cx="195072" cy="140207"/>
                  <wp:effectExtent l="0" t="0" r="0" b="0"/>
                  <wp:docPr id="178" name="Image 178"/>
                  <wp:cNvGraphicFramePr>
                    <a:graphicFrameLocks/>
                  </wp:cNvGraphicFramePr>
                  <a:graphic>
                    <a:graphicData uri="http://schemas.openxmlformats.org/drawingml/2006/picture">
                      <pic:pic>
                        <pic:nvPicPr>
                          <pic:cNvPr id="178" name="Image 178"/>
                          <pic:cNvPicPr/>
                        </pic:nvPicPr>
                        <pic:blipFill>
                          <a:blip r:embed="rId44" cstate="print"/>
                          <a:stretch>
                            <a:fillRect/>
                          </a:stretch>
                        </pic:blipFill>
                        <pic:spPr>
                          <a:xfrm>
                            <a:off x="0" y="0"/>
                            <a:ext cx="195072" cy="140207"/>
                          </a:xfrm>
                          <a:prstGeom prst="rect">
                            <a:avLst/>
                          </a:prstGeom>
                        </pic:spPr>
                      </pic:pic>
                    </a:graphicData>
                  </a:graphic>
                </wp:inline>
              </w:drawing>
            </w:r>
            <w:r>
              <w:rPr>
                <w:position w:val="-3"/>
                <w:sz w:val="20"/>
              </w:rPr>
            </w:r>
          </w:p>
        </w:tc>
        <w:tc>
          <w:tcPr>
            <w:tcW w:w="1436" w:type="dxa"/>
          </w:tcPr>
          <w:p>
            <w:pPr>
              <w:pStyle w:val="TableParagraph"/>
              <w:spacing w:line="235" w:lineRule="auto" w:before="3"/>
              <w:ind w:left="110" w:right="342"/>
              <w:rPr>
                <w:sz w:val="20"/>
              </w:rPr>
            </w:pPr>
            <w:r>
              <w:rPr>
                <w:sz w:val="20"/>
              </w:rPr>
              <w:t>(Halttula</w:t>
            </w:r>
            <w:r>
              <w:rPr>
                <w:spacing w:val="-14"/>
                <w:sz w:val="20"/>
              </w:rPr>
              <w:t> </w:t>
            </w:r>
            <w:r>
              <w:rPr>
                <w:sz w:val="20"/>
              </w:rPr>
              <w:t>et al., 2020)</w:t>
            </w:r>
          </w:p>
        </w:tc>
        <w:tc>
          <w:tcPr>
            <w:tcW w:w="529" w:type="dxa"/>
            <w:vMerge/>
            <w:tcBorders>
              <w:top w:val="nil"/>
            </w:tcBorders>
            <w:shd w:val="clear" w:color="auto" w:fill="E1EEDA"/>
            <w:textDirection w:val="btLr"/>
          </w:tcPr>
          <w:p>
            <w:pPr>
              <w:rPr>
                <w:sz w:val="2"/>
                <w:szCs w:val="2"/>
              </w:rPr>
            </w:pPr>
          </w:p>
        </w:tc>
      </w:tr>
      <w:tr>
        <w:trPr>
          <w:trHeight w:val="781" w:hRule="atLeast"/>
        </w:trPr>
        <w:tc>
          <w:tcPr>
            <w:tcW w:w="9243" w:type="dxa"/>
            <w:gridSpan w:val="13"/>
          </w:tcPr>
          <w:p>
            <w:pPr>
              <w:pStyle w:val="TableParagraph"/>
              <w:spacing w:before="158"/>
              <w:ind w:left="110" w:right="64"/>
              <w:rPr>
                <w:i/>
                <w:sz w:val="20"/>
              </w:rPr>
            </w:pPr>
            <w:r>
              <w:rPr>
                <w:i/>
                <w:sz w:val="20"/>
              </w:rPr>
              <w:t>Objective</w:t>
            </w:r>
            <w:r>
              <w:rPr>
                <w:i/>
                <w:spacing w:val="-2"/>
                <w:sz w:val="20"/>
              </w:rPr>
              <w:t> </w:t>
            </w:r>
            <w:r>
              <w:rPr>
                <w:i/>
                <w:sz w:val="20"/>
              </w:rPr>
              <w:t>4</w:t>
            </w:r>
            <w:r>
              <w:rPr>
                <w:i/>
                <w:spacing w:val="-7"/>
                <w:sz w:val="20"/>
              </w:rPr>
              <w:t> </w:t>
            </w:r>
            <w:r>
              <w:rPr>
                <w:i/>
                <w:sz w:val="20"/>
              </w:rPr>
              <w:t>To</w:t>
            </w:r>
            <w:r>
              <w:rPr>
                <w:i/>
                <w:spacing w:val="-2"/>
                <w:sz w:val="20"/>
              </w:rPr>
              <w:t> </w:t>
            </w:r>
            <w:r>
              <w:rPr>
                <w:i/>
                <w:sz w:val="20"/>
              </w:rPr>
              <w:t>develop</w:t>
            </w:r>
            <w:r>
              <w:rPr>
                <w:i/>
                <w:spacing w:val="-2"/>
                <w:sz w:val="20"/>
              </w:rPr>
              <w:t> </w:t>
            </w:r>
            <w:r>
              <w:rPr>
                <w:i/>
                <w:sz w:val="20"/>
              </w:rPr>
              <w:t>the</w:t>
            </w:r>
            <w:r>
              <w:rPr>
                <w:i/>
                <w:spacing w:val="-2"/>
                <w:sz w:val="20"/>
              </w:rPr>
              <w:t> </w:t>
            </w:r>
            <w:r>
              <w:rPr>
                <w:i/>
                <w:sz w:val="20"/>
              </w:rPr>
              <w:t>BIM-based</w:t>
            </w:r>
            <w:r>
              <w:rPr>
                <w:i/>
                <w:spacing w:val="-2"/>
                <w:sz w:val="20"/>
              </w:rPr>
              <w:t> </w:t>
            </w:r>
            <w:r>
              <w:rPr>
                <w:i/>
                <w:sz w:val="20"/>
              </w:rPr>
              <w:t>framework</w:t>
            </w:r>
            <w:r>
              <w:rPr>
                <w:i/>
                <w:spacing w:val="-5"/>
                <w:sz w:val="20"/>
              </w:rPr>
              <w:t> </w:t>
            </w:r>
            <w:r>
              <w:rPr>
                <w:i/>
                <w:sz w:val="20"/>
              </w:rPr>
              <w:t>and</w:t>
            </w:r>
            <w:r>
              <w:rPr>
                <w:i/>
                <w:spacing w:val="-7"/>
                <w:sz w:val="20"/>
              </w:rPr>
              <w:t> </w:t>
            </w:r>
            <w:r>
              <w:rPr>
                <w:i/>
                <w:sz w:val="20"/>
              </w:rPr>
              <w:t>associated</w:t>
            </w:r>
            <w:r>
              <w:rPr>
                <w:i/>
                <w:spacing w:val="-2"/>
                <w:sz w:val="20"/>
              </w:rPr>
              <w:t> </w:t>
            </w:r>
            <w:r>
              <w:rPr>
                <w:i/>
                <w:sz w:val="20"/>
              </w:rPr>
              <w:t>protocol</w:t>
            </w:r>
            <w:r>
              <w:rPr>
                <w:i/>
                <w:spacing w:val="-2"/>
                <w:sz w:val="20"/>
              </w:rPr>
              <w:t> </w:t>
            </w:r>
            <w:r>
              <w:rPr>
                <w:i/>
                <w:sz w:val="20"/>
              </w:rPr>
              <w:t>for</w:t>
            </w:r>
            <w:r>
              <w:rPr>
                <w:i/>
                <w:spacing w:val="-1"/>
                <w:sz w:val="20"/>
              </w:rPr>
              <w:t> </w:t>
            </w:r>
            <w:r>
              <w:rPr>
                <w:i/>
                <w:sz w:val="20"/>
              </w:rPr>
              <w:t>real-time</w:t>
            </w:r>
            <w:r>
              <w:rPr>
                <w:i/>
                <w:spacing w:val="-7"/>
                <w:sz w:val="20"/>
              </w:rPr>
              <w:t> </w:t>
            </w:r>
            <w:r>
              <w:rPr>
                <w:i/>
                <w:sz w:val="20"/>
              </w:rPr>
              <w:t>collection,</w:t>
            </w:r>
            <w:r>
              <w:rPr>
                <w:i/>
                <w:sz w:val="20"/>
              </w:rPr>
              <w:t> validation, and handover of attribute data for Highways England's major schemes</w:t>
            </w:r>
          </w:p>
        </w:tc>
        <w:tc>
          <w:tcPr>
            <w:tcW w:w="529" w:type="dxa"/>
            <w:vMerge/>
            <w:tcBorders>
              <w:top w:val="nil"/>
            </w:tcBorders>
            <w:shd w:val="clear" w:color="auto" w:fill="E1EEDA"/>
            <w:textDirection w:val="btLr"/>
          </w:tcPr>
          <w:p>
            <w:pPr>
              <w:rPr>
                <w:sz w:val="2"/>
                <w:szCs w:val="2"/>
              </w:rPr>
            </w:pPr>
          </w:p>
        </w:tc>
      </w:tr>
      <w:tr>
        <w:trPr>
          <w:trHeight w:val="537" w:hRule="atLeast"/>
        </w:trPr>
        <w:tc>
          <w:tcPr>
            <w:tcW w:w="859" w:type="dxa"/>
          </w:tcPr>
          <w:p>
            <w:pPr>
              <w:pStyle w:val="TableParagraph"/>
              <w:spacing w:before="153"/>
              <w:ind w:left="16"/>
              <w:jc w:val="center"/>
              <w:rPr>
                <w:sz w:val="20"/>
              </w:rPr>
            </w:pPr>
            <w:r>
              <w:rPr>
                <w:spacing w:val="-4"/>
                <w:sz w:val="20"/>
              </w:rPr>
              <w:t>CF17</w:t>
            </w:r>
          </w:p>
        </w:tc>
        <w:tc>
          <w:tcPr>
            <w:tcW w:w="2944" w:type="dxa"/>
            <w:shd w:val="clear" w:color="auto" w:fill="E1EEDA"/>
          </w:tcPr>
          <w:p>
            <w:pPr>
              <w:pStyle w:val="TableParagraph"/>
              <w:spacing w:before="153"/>
              <w:ind w:left="110"/>
              <w:rPr>
                <w:sz w:val="20"/>
              </w:rPr>
            </w:pPr>
            <w:r>
              <w:rPr>
                <w:sz w:val="20"/>
              </w:rPr>
              <w:t>Capturing</w:t>
            </w:r>
            <w:r>
              <w:rPr>
                <w:spacing w:val="-12"/>
                <w:sz w:val="20"/>
              </w:rPr>
              <w:t> </w:t>
            </w:r>
            <w:r>
              <w:rPr>
                <w:sz w:val="20"/>
              </w:rPr>
              <w:t>Highway</w:t>
            </w:r>
            <w:r>
              <w:rPr>
                <w:spacing w:val="-11"/>
                <w:sz w:val="20"/>
              </w:rPr>
              <w:t> </w:t>
            </w:r>
            <w:r>
              <w:rPr>
                <w:spacing w:val="-2"/>
                <w:sz w:val="20"/>
              </w:rPr>
              <w:t>Assets</w:t>
            </w:r>
          </w:p>
        </w:tc>
        <w:tc>
          <w:tcPr>
            <w:tcW w:w="413" w:type="dxa"/>
          </w:tcPr>
          <w:p>
            <w:pPr>
              <w:pStyle w:val="TableParagraph"/>
              <w:spacing w:before="163"/>
              <w:ind w:left="1" w:right="27"/>
              <w:jc w:val="center"/>
              <w:rPr>
                <w:rFonts w:ascii="Wingdings 2" w:hAnsi="Wingdings 2"/>
                <w:sz w:val="20"/>
              </w:rPr>
            </w:pPr>
            <w:r>
              <w:rPr>
                <w:rFonts w:ascii="Wingdings 2" w:hAnsi="Wingdings 2"/>
                <w:spacing w:val="-10"/>
                <w:sz w:val="20"/>
              </w:rPr>
              <w:t></w:t>
            </w:r>
          </w:p>
        </w:tc>
        <w:tc>
          <w:tcPr>
            <w:tcW w:w="418" w:type="dxa"/>
          </w:tcPr>
          <w:p>
            <w:pPr>
              <w:pStyle w:val="TableParagraph"/>
              <w:rPr>
                <w:rFonts w:ascii="Times New Roman"/>
                <w:sz w:val="20"/>
              </w:rPr>
            </w:pPr>
          </w:p>
        </w:tc>
        <w:tc>
          <w:tcPr>
            <w:tcW w:w="418" w:type="dxa"/>
          </w:tcPr>
          <w:p>
            <w:pPr>
              <w:pStyle w:val="TableParagraph"/>
              <w:spacing w:before="163"/>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163"/>
              <w:ind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3"/>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63"/>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4"/>
              <w:rPr>
                <w:sz w:val="13"/>
              </w:rPr>
            </w:pPr>
          </w:p>
          <w:p>
            <w:pPr>
              <w:pStyle w:val="TableParagraph"/>
              <w:spacing w:line="220" w:lineRule="exact"/>
              <w:ind w:left="105" w:right="-58"/>
              <w:rPr>
                <w:sz w:val="20"/>
              </w:rPr>
            </w:pPr>
            <w:r>
              <w:rPr>
                <w:position w:val="-3"/>
                <w:sz w:val="20"/>
              </w:rPr>
              <w:drawing>
                <wp:inline distT="0" distB="0" distL="0" distR="0">
                  <wp:extent cx="164592" cy="140207"/>
                  <wp:effectExtent l="0" t="0" r="0" b="0"/>
                  <wp:docPr id="179" name="Image 179"/>
                  <wp:cNvGraphicFramePr>
                    <a:graphicFrameLocks/>
                  </wp:cNvGraphicFramePr>
                  <a:graphic>
                    <a:graphicData uri="http://schemas.openxmlformats.org/drawingml/2006/picture">
                      <pic:pic>
                        <pic:nvPicPr>
                          <pic:cNvPr id="179" name="Image 179"/>
                          <pic:cNvPicPr/>
                        </pic:nvPicPr>
                        <pic:blipFill>
                          <a:blip r:embed="rId45" cstate="print"/>
                          <a:stretch>
                            <a:fillRect/>
                          </a:stretch>
                        </pic:blipFill>
                        <pic:spPr>
                          <a:xfrm>
                            <a:off x="0" y="0"/>
                            <a:ext cx="164592" cy="140207"/>
                          </a:xfrm>
                          <a:prstGeom prst="rect">
                            <a:avLst/>
                          </a:prstGeom>
                        </pic:spPr>
                      </pic:pic>
                    </a:graphicData>
                  </a:graphic>
                </wp:inline>
              </w:drawing>
            </w:r>
            <w:r>
              <w:rPr>
                <w:position w:val="-3"/>
                <w:sz w:val="20"/>
              </w:rPr>
            </w:r>
          </w:p>
        </w:tc>
        <w:tc>
          <w:tcPr>
            <w:tcW w:w="374" w:type="dxa"/>
          </w:tcPr>
          <w:p>
            <w:pPr>
              <w:pStyle w:val="TableParagraph"/>
              <w:spacing w:before="163"/>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163"/>
              <w:ind w:left="7"/>
              <w:jc w:val="center"/>
              <w:rPr>
                <w:rFonts w:ascii="Wingdings 2" w:hAnsi="Wingdings 2"/>
                <w:sz w:val="20"/>
              </w:rPr>
            </w:pPr>
            <w:r>
              <w:rPr>
                <w:rFonts w:ascii="Wingdings 2" w:hAnsi="Wingdings 2"/>
                <w:spacing w:val="-10"/>
                <w:sz w:val="20"/>
              </w:rPr>
              <w:t></w:t>
            </w:r>
          </w:p>
        </w:tc>
        <w:tc>
          <w:tcPr>
            <w:tcW w:w="437" w:type="dxa"/>
          </w:tcPr>
          <w:p>
            <w:pPr>
              <w:pStyle w:val="TableParagraph"/>
              <w:spacing w:before="163"/>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387"/>
              <w:rPr>
                <w:sz w:val="20"/>
              </w:rPr>
            </w:pPr>
            <w:r>
              <w:rPr>
                <w:sz w:val="20"/>
              </w:rPr>
              <w:t>(Haalaa</w:t>
            </w:r>
            <w:r>
              <w:rPr>
                <w:spacing w:val="-14"/>
                <w:sz w:val="20"/>
              </w:rPr>
              <w:t> </w:t>
            </w:r>
            <w:r>
              <w:rPr>
                <w:sz w:val="20"/>
              </w:rPr>
              <w:t>et al., 2008)</w:t>
            </w:r>
          </w:p>
        </w:tc>
        <w:tc>
          <w:tcPr>
            <w:tcW w:w="529" w:type="dxa"/>
            <w:vMerge/>
            <w:tcBorders>
              <w:top w:val="nil"/>
            </w:tcBorders>
            <w:shd w:val="clear" w:color="auto" w:fill="E1EEDA"/>
            <w:textDirection w:val="btLr"/>
          </w:tcPr>
          <w:p>
            <w:pPr>
              <w:rPr>
                <w:sz w:val="2"/>
                <w:szCs w:val="2"/>
              </w:rPr>
            </w:pPr>
          </w:p>
        </w:tc>
      </w:tr>
      <w:tr>
        <w:trPr>
          <w:trHeight w:val="541" w:hRule="atLeast"/>
        </w:trPr>
        <w:tc>
          <w:tcPr>
            <w:tcW w:w="859" w:type="dxa"/>
          </w:tcPr>
          <w:p>
            <w:pPr>
              <w:pStyle w:val="TableParagraph"/>
              <w:spacing w:before="158"/>
              <w:ind w:left="16"/>
              <w:jc w:val="center"/>
              <w:rPr>
                <w:sz w:val="20"/>
              </w:rPr>
            </w:pPr>
            <w:r>
              <w:rPr>
                <w:spacing w:val="-4"/>
                <w:sz w:val="20"/>
              </w:rPr>
              <w:t>CF18</w:t>
            </w:r>
          </w:p>
        </w:tc>
        <w:tc>
          <w:tcPr>
            <w:tcW w:w="2944" w:type="dxa"/>
            <w:shd w:val="clear" w:color="auto" w:fill="E1EEDA"/>
          </w:tcPr>
          <w:p>
            <w:pPr>
              <w:pStyle w:val="TableParagraph"/>
              <w:spacing w:before="42"/>
              <w:ind w:left="110" w:right="294"/>
              <w:rPr>
                <w:sz w:val="20"/>
              </w:rPr>
            </w:pPr>
            <w:r>
              <w:rPr>
                <w:sz w:val="20"/>
              </w:rPr>
              <w:t>AI(ML/CV)-machine</w:t>
            </w:r>
            <w:r>
              <w:rPr>
                <w:spacing w:val="-14"/>
                <w:sz w:val="20"/>
              </w:rPr>
              <w:t> </w:t>
            </w:r>
            <w:r>
              <w:rPr>
                <w:sz w:val="20"/>
              </w:rPr>
              <w:t>learning in construction</w:t>
            </w:r>
          </w:p>
        </w:tc>
        <w:tc>
          <w:tcPr>
            <w:tcW w:w="413" w:type="dxa"/>
          </w:tcPr>
          <w:p>
            <w:pPr>
              <w:pStyle w:val="TableParagraph"/>
              <w:spacing w:before="167"/>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7"/>
              <w:ind w:left="10" w:right="41"/>
              <w:jc w:val="center"/>
              <w:rPr>
                <w:rFonts w:ascii="Wingdings 2" w:hAnsi="Wingdings 2"/>
                <w:sz w:val="20"/>
              </w:rPr>
            </w:pPr>
            <w:r>
              <w:rPr>
                <w:rFonts w:ascii="Wingdings 2" w:hAnsi="Wingdings 2"/>
                <w:spacing w:val="-10"/>
                <w:sz w:val="20"/>
              </w:rPr>
              <w:t></w:t>
            </w:r>
          </w:p>
        </w:tc>
        <w:tc>
          <w:tcPr>
            <w:tcW w:w="418" w:type="dxa"/>
          </w:tcPr>
          <w:p>
            <w:pPr>
              <w:pStyle w:val="TableParagraph"/>
              <w:rPr>
                <w:rFonts w:ascii="Times New Roman"/>
                <w:sz w:val="20"/>
              </w:rPr>
            </w:pPr>
          </w:p>
        </w:tc>
        <w:tc>
          <w:tcPr>
            <w:tcW w:w="413" w:type="dxa"/>
          </w:tcPr>
          <w:p>
            <w:pPr>
              <w:pStyle w:val="TableParagraph"/>
              <w:spacing w:before="8"/>
              <w:rPr>
                <w:sz w:val="13"/>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80" name="Image 180"/>
                  <wp:cNvGraphicFramePr>
                    <a:graphicFrameLocks/>
                  </wp:cNvGraphicFramePr>
                  <a:graphic>
                    <a:graphicData uri="http://schemas.openxmlformats.org/drawingml/2006/picture">
                      <pic:pic>
                        <pic:nvPicPr>
                          <pic:cNvPr id="180" name="Image 180"/>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8"/>
              <w:rPr>
                <w:sz w:val="13"/>
              </w:rPr>
            </w:pPr>
          </w:p>
          <w:p>
            <w:pPr>
              <w:pStyle w:val="TableParagraph"/>
              <w:spacing w:line="220" w:lineRule="exact"/>
              <w:ind w:left="109" w:right="-58"/>
              <w:rPr>
                <w:sz w:val="20"/>
              </w:rPr>
            </w:pPr>
            <w:r>
              <w:rPr>
                <w:position w:val="-3"/>
                <w:sz w:val="20"/>
              </w:rPr>
              <w:drawing>
                <wp:inline distT="0" distB="0" distL="0" distR="0">
                  <wp:extent cx="192328" cy="140208"/>
                  <wp:effectExtent l="0" t="0" r="0" b="0"/>
                  <wp:docPr id="181" name="Image 181"/>
                  <wp:cNvGraphicFramePr>
                    <a:graphicFrameLocks/>
                  </wp:cNvGraphicFramePr>
                  <a:graphic>
                    <a:graphicData uri="http://schemas.openxmlformats.org/drawingml/2006/picture">
                      <pic:pic>
                        <pic:nvPicPr>
                          <pic:cNvPr id="181" name="Image 181"/>
                          <pic:cNvPicPr/>
                        </pic:nvPicPr>
                        <pic:blipFill>
                          <a:blip r:embed="rId42" cstate="print"/>
                          <a:stretch>
                            <a:fillRect/>
                          </a:stretch>
                        </pic:blipFill>
                        <pic:spPr>
                          <a:xfrm>
                            <a:off x="0" y="0"/>
                            <a:ext cx="192328" cy="140208"/>
                          </a:xfrm>
                          <a:prstGeom prst="rect">
                            <a:avLst/>
                          </a:prstGeom>
                        </pic:spPr>
                      </pic:pic>
                    </a:graphicData>
                  </a:graphic>
                </wp:inline>
              </w:drawing>
            </w:r>
            <w:r>
              <w:rPr>
                <w:position w:val="-3"/>
                <w:sz w:val="20"/>
              </w:rPr>
            </w:r>
          </w:p>
        </w:tc>
        <w:tc>
          <w:tcPr>
            <w:tcW w:w="374" w:type="dxa"/>
          </w:tcPr>
          <w:p>
            <w:pPr>
              <w:pStyle w:val="TableParagraph"/>
              <w:spacing w:before="8"/>
              <w:rPr>
                <w:sz w:val="13"/>
              </w:rPr>
            </w:pPr>
          </w:p>
          <w:p>
            <w:pPr>
              <w:pStyle w:val="TableParagraph"/>
              <w:spacing w:line="220" w:lineRule="exact"/>
              <w:ind w:left="109" w:right="-58"/>
              <w:rPr>
                <w:sz w:val="20"/>
              </w:rPr>
            </w:pPr>
            <w:r>
              <w:rPr>
                <w:position w:val="-3"/>
                <w:sz w:val="20"/>
              </w:rPr>
              <w:drawing>
                <wp:inline distT="0" distB="0" distL="0" distR="0">
                  <wp:extent cx="164592" cy="140208"/>
                  <wp:effectExtent l="0" t="0" r="0" b="0"/>
                  <wp:docPr id="182" name="Image 182"/>
                  <wp:cNvGraphicFramePr>
                    <a:graphicFrameLocks/>
                  </wp:cNvGraphicFramePr>
                  <a:graphic>
                    <a:graphicData uri="http://schemas.openxmlformats.org/drawingml/2006/picture">
                      <pic:pic>
                        <pic:nvPicPr>
                          <pic:cNvPr id="182" name="Image 182"/>
                          <pic:cNvPicPr/>
                        </pic:nvPicPr>
                        <pic:blipFill>
                          <a:blip r:embed="rId45" cstate="print"/>
                          <a:stretch>
                            <a:fillRect/>
                          </a:stretch>
                        </pic:blipFill>
                        <pic:spPr>
                          <a:xfrm>
                            <a:off x="0" y="0"/>
                            <a:ext cx="164592" cy="140208"/>
                          </a:xfrm>
                          <a:prstGeom prst="rect">
                            <a:avLst/>
                          </a:prstGeom>
                        </pic:spPr>
                      </pic:pic>
                    </a:graphicData>
                  </a:graphic>
                </wp:inline>
              </w:drawing>
            </w:r>
            <w:r>
              <w:rPr>
                <w:position w:val="-3"/>
                <w:sz w:val="20"/>
              </w:rPr>
            </w:r>
          </w:p>
        </w:tc>
        <w:tc>
          <w:tcPr>
            <w:tcW w:w="369" w:type="dxa"/>
          </w:tcPr>
          <w:p>
            <w:pPr>
              <w:pStyle w:val="TableParagraph"/>
              <w:spacing w:before="8"/>
              <w:rPr>
                <w:sz w:val="13"/>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83" name="Image 183"/>
                  <wp:cNvGraphicFramePr>
                    <a:graphicFrameLocks/>
                  </wp:cNvGraphicFramePr>
                  <a:graphic>
                    <a:graphicData uri="http://schemas.openxmlformats.org/drawingml/2006/picture">
                      <pic:pic>
                        <pic:nvPicPr>
                          <pic:cNvPr id="183" name="Image 183"/>
                          <pic:cNvPicPr/>
                        </pic:nvPicPr>
                        <pic:blipFill>
                          <a:blip r:embed="rId45"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8"/>
              <w:rPr>
                <w:sz w:val="13"/>
              </w:rPr>
            </w:pPr>
          </w:p>
          <w:p>
            <w:pPr>
              <w:pStyle w:val="TableParagraph"/>
              <w:spacing w:line="220" w:lineRule="exact"/>
              <w:ind w:left="110" w:right="-58"/>
              <w:rPr>
                <w:sz w:val="20"/>
              </w:rPr>
            </w:pPr>
            <w:r>
              <w:rPr>
                <w:position w:val="-3"/>
                <w:sz w:val="20"/>
              </w:rPr>
              <w:drawing>
                <wp:inline distT="0" distB="0" distL="0" distR="0">
                  <wp:extent cx="164592" cy="140208"/>
                  <wp:effectExtent l="0" t="0" r="0" b="0"/>
                  <wp:docPr id="184" name="Image 184"/>
                  <wp:cNvGraphicFramePr>
                    <a:graphicFrameLocks/>
                  </wp:cNvGraphicFramePr>
                  <a:graphic>
                    <a:graphicData uri="http://schemas.openxmlformats.org/drawingml/2006/picture">
                      <pic:pic>
                        <pic:nvPicPr>
                          <pic:cNvPr id="184" name="Image 184"/>
                          <pic:cNvPicPr/>
                        </pic:nvPicPr>
                        <pic:blipFill>
                          <a:blip r:embed="rId45" cstate="print"/>
                          <a:stretch>
                            <a:fillRect/>
                          </a:stretch>
                        </pic:blipFill>
                        <pic:spPr>
                          <a:xfrm>
                            <a:off x="0" y="0"/>
                            <a:ext cx="164592" cy="140208"/>
                          </a:xfrm>
                          <a:prstGeom prst="rect">
                            <a:avLst/>
                          </a:prstGeom>
                        </pic:spPr>
                      </pic:pic>
                    </a:graphicData>
                  </a:graphic>
                </wp:inline>
              </w:drawing>
            </w:r>
            <w:r>
              <w:rPr>
                <w:position w:val="-3"/>
                <w:sz w:val="20"/>
              </w:rPr>
            </w:r>
          </w:p>
        </w:tc>
        <w:tc>
          <w:tcPr>
            <w:tcW w:w="370" w:type="dxa"/>
          </w:tcPr>
          <w:p>
            <w:pPr>
              <w:pStyle w:val="TableParagraph"/>
              <w:spacing w:before="8"/>
              <w:rPr>
                <w:sz w:val="13"/>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85" name="Image 185"/>
                  <wp:cNvGraphicFramePr>
                    <a:graphicFrameLocks/>
                  </wp:cNvGraphicFramePr>
                  <a:graphic>
                    <a:graphicData uri="http://schemas.openxmlformats.org/drawingml/2006/picture">
                      <pic:pic>
                        <pic:nvPicPr>
                          <pic:cNvPr id="185" name="Image 185"/>
                          <pic:cNvPicPr/>
                        </pic:nvPicPr>
                        <pic:blipFill>
                          <a:blip r:embed="rId45"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167"/>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453"/>
              <w:rPr>
                <w:sz w:val="20"/>
              </w:rPr>
            </w:pPr>
            <w:r>
              <w:rPr>
                <w:sz w:val="20"/>
              </w:rPr>
              <w:t>(Xu</w:t>
            </w:r>
            <w:r>
              <w:rPr>
                <w:spacing w:val="-14"/>
                <w:sz w:val="20"/>
              </w:rPr>
              <w:t> </w:t>
            </w:r>
            <w:r>
              <w:rPr>
                <w:sz w:val="20"/>
              </w:rPr>
              <w:t>et</w:t>
            </w:r>
            <w:r>
              <w:rPr>
                <w:spacing w:val="-14"/>
                <w:sz w:val="20"/>
              </w:rPr>
              <w:t> </w:t>
            </w:r>
            <w:r>
              <w:rPr>
                <w:sz w:val="20"/>
              </w:rPr>
              <w:t>al., </w:t>
            </w:r>
            <w:r>
              <w:rPr>
                <w:spacing w:val="-2"/>
                <w:sz w:val="20"/>
              </w:rPr>
              <w:t>2021)</w:t>
            </w:r>
          </w:p>
        </w:tc>
        <w:tc>
          <w:tcPr>
            <w:tcW w:w="529" w:type="dxa"/>
            <w:vMerge/>
            <w:tcBorders>
              <w:top w:val="nil"/>
            </w:tcBorders>
            <w:shd w:val="clear" w:color="auto" w:fill="E1EEDA"/>
            <w:textDirection w:val="btLr"/>
          </w:tcPr>
          <w:p>
            <w:pPr>
              <w:rPr>
                <w:sz w:val="2"/>
                <w:szCs w:val="2"/>
              </w:rPr>
            </w:pPr>
          </w:p>
        </w:tc>
      </w:tr>
      <w:tr>
        <w:trPr>
          <w:trHeight w:val="537" w:hRule="atLeast"/>
        </w:trPr>
        <w:tc>
          <w:tcPr>
            <w:tcW w:w="859" w:type="dxa"/>
          </w:tcPr>
          <w:p>
            <w:pPr>
              <w:pStyle w:val="TableParagraph"/>
              <w:spacing w:before="153"/>
              <w:ind w:left="16"/>
              <w:jc w:val="center"/>
              <w:rPr>
                <w:sz w:val="20"/>
              </w:rPr>
            </w:pPr>
            <w:r>
              <w:rPr>
                <w:spacing w:val="-4"/>
                <w:sz w:val="20"/>
              </w:rPr>
              <w:t>CF19</w:t>
            </w:r>
          </w:p>
        </w:tc>
        <w:tc>
          <w:tcPr>
            <w:tcW w:w="2944" w:type="dxa"/>
            <w:shd w:val="clear" w:color="auto" w:fill="E1EEDA"/>
          </w:tcPr>
          <w:p>
            <w:pPr>
              <w:pStyle w:val="TableParagraph"/>
              <w:spacing w:before="153"/>
              <w:ind w:left="110"/>
              <w:rPr>
                <w:sz w:val="20"/>
              </w:rPr>
            </w:pPr>
            <w:r>
              <w:rPr>
                <w:sz w:val="20"/>
              </w:rPr>
              <w:t>Use</w:t>
            </w:r>
            <w:r>
              <w:rPr>
                <w:spacing w:val="-4"/>
                <w:sz w:val="20"/>
              </w:rPr>
              <w:t> </w:t>
            </w:r>
            <w:r>
              <w:rPr>
                <w:sz w:val="20"/>
              </w:rPr>
              <w:t>of</w:t>
            </w:r>
            <w:r>
              <w:rPr>
                <w:spacing w:val="-1"/>
                <w:sz w:val="20"/>
              </w:rPr>
              <w:t> </w:t>
            </w:r>
            <w:r>
              <w:rPr>
                <w:sz w:val="20"/>
              </w:rPr>
              <w:t>drones</w:t>
            </w:r>
            <w:r>
              <w:rPr>
                <w:spacing w:val="-3"/>
                <w:sz w:val="20"/>
              </w:rPr>
              <w:t> </w:t>
            </w:r>
            <w:r>
              <w:rPr>
                <w:sz w:val="20"/>
              </w:rPr>
              <w:t>in</w:t>
            </w:r>
            <w:r>
              <w:rPr>
                <w:spacing w:val="-3"/>
                <w:sz w:val="20"/>
              </w:rPr>
              <w:t> </w:t>
            </w:r>
            <w:r>
              <w:rPr>
                <w:spacing w:val="-2"/>
                <w:sz w:val="20"/>
              </w:rPr>
              <w:t>construction</w:t>
            </w:r>
          </w:p>
        </w:tc>
        <w:tc>
          <w:tcPr>
            <w:tcW w:w="413" w:type="dxa"/>
          </w:tcPr>
          <w:p>
            <w:pPr>
              <w:pStyle w:val="TableParagraph"/>
              <w:spacing w:before="162"/>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2"/>
              <w:ind w:left="10" w:right="41"/>
              <w:jc w:val="center"/>
              <w:rPr>
                <w:rFonts w:ascii="Wingdings 2" w:hAnsi="Wingdings 2"/>
                <w:sz w:val="20"/>
              </w:rPr>
            </w:pPr>
            <w:r>
              <w:rPr>
                <w:rFonts w:ascii="Wingdings 2" w:hAnsi="Wingdings 2"/>
                <w:spacing w:val="-10"/>
                <w:sz w:val="20"/>
              </w:rPr>
              <w:t></w:t>
            </w:r>
          </w:p>
        </w:tc>
        <w:tc>
          <w:tcPr>
            <w:tcW w:w="418" w:type="dxa"/>
          </w:tcPr>
          <w:p>
            <w:pPr>
              <w:pStyle w:val="TableParagraph"/>
              <w:spacing w:before="162"/>
              <w:ind w:left="10" w:right="41"/>
              <w:jc w:val="center"/>
              <w:rPr>
                <w:rFonts w:ascii="Wingdings 2" w:hAnsi="Wingdings 2"/>
                <w:sz w:val="20"/>
              </w:rPr>
            </w:pPr>
            <w:r>
              <w:rPr>
                <w:rFonts w:ascii="Wingdings 2" w:hAnsi="Wingdings 2"/>
                <w:spacing w:val="-10"/>
                <w:sz w:val="20"/>
              </w:rPr>
              <w:t></w:t>
            </w:r>
          </w:p>
        </w:tc>
        <w:tc>
          <w:tcPr>
            <w:tcW w:w="413"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86" name="Image 186"/>
                  <wp:cNvGraphicFramePr>
                    <a:graphicFrameLocks/>
                  </wp:cNvGraphicFramePr>
                  <a:graphic>
                    <a:graphicData uri="http://schemas.openxmlformats.org/drawingml/2006/picture">
                      <pic:pic>
                        <pic:nvPicPr>
                          <pic:cNvPr id="186" name="Image 186"/>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92328" cy="140208"/>
                  <wp:effectExtent l="0" t="0" r="0" b="0"/>
                  <wp:docPr id="187" name="Image 187"/>
                  <wp:cNvGraphicFramePr>
                    <a:graphicFrameLocks/>
                  </wp:cNvGraphicFramePr>
                  <a:graphic>
                    <a:graphicData uri="http://schemas.openxmlformats.org/drawingml/2006/picture">
                      <pic:pic>
                        <pic:nvPicPr>
                          <pic:cNvPr id="187" name="Image 187"/>
                          <pic:cNvPicPr/>
                        </pic:nvPicPr>
                        <pic:blipFill>
                          <a:blip r:embed="rId42" cstate="print"/>
                          <a:stretch>
                            <a:fillRect/>
                          </a:stretch>
                        </pic:blipFill>
                        <pic:spPr>
                          <a:xfrm>
                            <a:off x="0" y="0"/>
                            <a:ext cx="192328" cy="140208"/>
                          </a:xfrm>
                          <a:prstGeom prst="rect">
                            <a:avLst/>
                          </a:prstGeom>
                        </pic:spPr>
                      </pic:pic>
                    </a:graphicData>
                  </a:graphic>
                </wp:inline>
              </w:drawing>
            </w:r>
            <w:r>
              <w:rPr>
                <w:position w:val="-3"/>
                <w:sz w:val="20"/>
              </w:rPr>
            </w:r>
          </w:p>
        </w:tc>
        <w:tc>
          <w:tcPr>
            <w:tcW w:w="374" w:type="dxa"/>
          </w:tcPr>
          <w:p>
            <w:pPr>
              <w:pStyle w:val="TableParagraph"/>
              <w:spacing w:before="3" w:after="1"/>
              <w:rPr>
                <w:sz w:val="13"/>
              </w:rPr>
            </w:pPr>
          </w:p>
          <w:p>
            <w:pPr>
              <w:pStyle w:val="TableParagraph"/>
              <w:spacing w:line="220" w:lineRule="exact"/>
              <w:ind w:left="109" w:right="-58"/>
              <w:rPr>
                <w:sz w:val="20"/>
              </w:rPr>
            </w:pPr>
            <w:r>
              <w:rPr>
                <w:position w:val="-3"/>
                <w:sz w:val="20"/>
              </w:rPr>
              <w:drawing>
                <wp:inline distT="0" distB="0" distL="0" distR="0">
                  <wp:extent cx="164592" cy="140208"/>
                  <wp:effectExtent l="0" t="0" r="0" b="0"/>
                  <wp:docPr id="188" name="Image 188"/>
                  <wp:cNvGraphicFramePr>
                    <a:graphicFrameLocks/>
                  </wp:cNvGraphicFramePr>
                  <a:graphic>
                    <a:graphicData uri="http://schemas.openxmlformats.org/drawingml/2006/picture">
                      <pic:pic>
                        <pic:nvPicPr>
                          <pic:cNvPr id="188" name="Image 188"/>
                          <pic:cNvPicPr/>
                        </pic:nvPicPr>
                        <pic:blipFill>
                          <a:blip r:embed="rId45" cstate="print"/>
                          <a:stretch>
                            <a:fillRect/>
                          </a:stretch>
                        </pic:blipFill>
                        <pic:spPr>
                          <a:xfrm>
                            <a:off x="0" y="0"/>
                            <a:ext cx="164592" cy="140208"/>
                          </a:xfrm>
                          <a:prstGeom prst="rect">
                            <a:avLst/>
                          </a:prstGeom>
                        </pic:spPr>
                      </pic:pic>
                    </a:graphicData>
                  </a:graphic>
                </wp:inline>
              </w:drawing>
            </w:r>
            <w:r>
              <w:rPr>
                <w:position w:val="-3"/>
                <w:sz w:val="20"/>
              </w:rPr>
            </w:r>
          </w:p>
        </w:tc>
        <w:tc>
          <w:tcPr>
            <w:tcW w:w="369" w:type="dxa"/>
          </w:tcPr>
          <w:p>
            <w:pPr>
              <w:pStyle w:val="TableParagraph"/>
              <w:spacing w:before="162"/>
              <w:ind w:left="5"/>
              <w:jc w:val="center"/>
              <w:rPr>
                <w:rFonts w:ascii="Wingdings 2" w:hAnsi="Wingdings 2"/>
                <w:sz w:val="20"/>
              </w:rPr>
            </w:pPr>
            <w:r>
              <w:rPr>
                <w:rFonts w:ascii="Wingdings 2" w:hAnsi="Wingdings 2"/>
                <w:spacing w:val="-10"/>
                <w:sz w:val="20"/>
              </w:rPr>
              <w:t></w:t>
            </w:r>
          </w:p>
        </w:tc>
        <w:tc>
          <w:tcPr>
            <w:tcW w:w="374" w:type="dxa"/>
          </w:tcPr>
          <w:p>
            <w:pPr>
              <w:pStyle w:val="TableParagraph"/>
              <w:spacing w:before="162"/>
              <w:ind w:left="11"/>
              <w:jc w:val="center"/>
              <w:rPr>
                <w:rFonts w:ascii="Wingdings 2" w:hAnsi="Wingdings 2"/>
                <w:sz w:val="20"/>
              </w:rPr>
            </w:pPr>
            <w:r>
              <w:rPr>
                <w:rFonts w:ascii="Wingdings 2" w:hAnsi="Wingdings 2"/>
                <w:spacing w:val="-10"/>
                <w:sz w:val="20"/>
              </w:rPr>
              <w:t></w:t>
            </w:r>
          </w:p>
        </w:tc>
        <w:tc>
          <w:tcPr>
            <w:tcW w:w="370" w:type="dxa"/>
          </w:tcPr>
          <w:p>
            <w:pPr>
              <w:pStyle w:val="TableParagraph"/>
              <w:spacing w:before="3" w:after="1"/>
              <w:rPr>
                <w:sz w:val="13"/>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89" name="Image 189"/>
                  <wp:cNvGraphicFramePr>
                    <a:graphicFrameLocks/>
                  </wp:cNvGraphicFramePr>
                  <a:graphic>
                    <a:graphicData uri="http://schemas.openxmlformats.org/drawingml/2006/picture">
                      <pic:pic>
                        <pic:nvPicPr>
                          <pic:cNvPr id="189" name="Image 189"/>
                          <pic:cNvPicPr/>
                        </pic:nvPicPr>
                        <pic:blipFill>
                          <a:blip r:embed="rId45"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162"/>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87"/>
              <w:rPr>
                <w:sz w:val="20"/>
              </w:rPr>
            </w:pPr>
            <w:r>
              <w:rPr>
                <w:sz w:val="20"/>
              </w:rPr>
              <w:t>(Li</w:t>
            </w:r>
            <w:r>
              <w:rPr>
                <w:spacing w:val="-14"/>
                <w:sz w:val="20"/>
              </w:rPr>
              <w:t> </w:t>
            </w:r>
            <w:r>
              <w:rPr>
                <w:sz w:val="20"/>
              </w:rPr>
              <w:t>and</w:t>
            </w:r>
            <w:r>
              <w:rPr>
                <w:spacing w:val="-14"/>
                <w:sz w:val="20"/>
              </w:rPr>
              <w:t> </w:t>
            </w:r>
            <w:r>
              <w:rPr>
                <w:sz w:val="20"/>
              </w:rPr>
              <w:t>Liu, </w:t>
            </w:r>
            <w:r>
              <w:rPr>
                <w:spacing w:val="-2"/>
                <w:sz w:val="20"/>
              </w:rPr>
              <w:t>2018)</w:t>
            </w:r>
          </w:p>
        </w:tc>
        <w:tc>
          <w:tcPr>
            <w:tcW w:w="529" w:type="dxa"/>
            <w:vMerge/>
            <w:tcBorders>
              <w:top w:val="nil"/>
            </w:tcBorders>
            <w:shd w:val="clear" w:color="auto" w:fill="E1EEDA"/>
            <w:textDirection w:val="btLr"/>
          </w:tcPr>
          <w:p>
            <w:pPr>
              <w:rPr>
                <w:sz w:val="2"/>
                <w:szCs w:val="2"/>
              </w:rPr>
            </w:pPr>
          </w:p>
        </w:tc>
      </w:tr>
      <w:tr>
        <w:trPr>
          <w:trHeight w:val="542" w:hRule="atLeast"/>
        </w:trPr>
        <w:tc>
          <w:tcPr>
            <w:tcW w:w="859" w:type="dxa"/>
          </w:tcPr>
          <w:p>
            <w:pPr>
              <w:pStyle w:val="TableParagraph"/>
              <w:spacing w:before="158"/>
              <w:ind w:left="16"/>
              <w:jc w:val="center"/>
              <w:rPr>
                <w:sz w:val="20"/>
              </w:rPr>
            </w:pPr>
            <w:r>
              <w:rPr>
                <w:spacing w:val="-4"/>
                <w:sz w:val="20"/>
              </w:rPr>
              <w:t>CF20</w:t>
            </w:r>
          </w:p>
        </w:tc>
        <w:tc>
          <w:tcPr>
            <w:tcW w:w="2944" w:type="dxa"/>
            <w:shd w:val="clear" w:color="auto" w:fill="E1EEDA"/>
          </w:tcPr>
          <w:p>
            <w:pPr>
              <w:pStyle w:val="TableParagraph"/>
              <w:spacing w:before="43"/>
              <w:ind w:left="110" w:right="872"/>
              <w:rPr>
                <w:sz w:val="20"/>
              </w:rPr>
            </w:pPr>
            <w:r>
              <w:rPr>
                <w:sz w:val="20"/>
              </w:rPr>
              <w:t>Digitising</w:t>
            </w:r>
            <w:r>
              <w:rPr>
                <w:spacing w:val="-14"/>
                <w:sz w:val="20"/>
              </w:rPr>
              <w:t> </w:t>
            </w:r>
            <w:r>
              <w:rPr>
                <w:sz w:val="20"/>
              </w:rPr>
              <w:t>construction </w:t>
            </w:r>
            <w:r>
              <w:rPr>
                <w:spacing w:val="-2"/>
                <w:sz w:val="20"/>
              </w:rPr>
              <w:t>documents</w:t>
            </w:r>
          </w:p>
        </w:tc>
        <w:tc>
          <w:tcPr>
            <w:tcW w:w="413" w:type="dxa"/>
          </w:tcPr>
          <w:p>
            <w:pPr>
              <w:pStyle w:val="TableParagraph"/>
              <w:spacing w:before="167"/>
              <w:ind w:left="1" w:right="27"/>
              <w:jc w:val="center"/>
              <w:rPr>
                <w:rFonts w:ascii="Wingdings 2" w:hAnsi="Wingdings 2"/>
                <w:sz w:val="20"/>
              </w:rPr>
            </w:pPr>
            <w:r>
              <w:rPr>
                <w:rFonts w:ascii="Wingdings 2" w:hAnsi="Wingdings 2"/>
                <w:spacing w:val="-10"/>
                <w:sz w:val="20"/>
              </w:rPr>
              <w:t></w:t>
            </w:r>
          </w:p>
        </w:tc>
        <w:tc>
          <w:tcPr>
            <w:tcW w:w="418" w:type="dxa"/>
          </w:tcPr>
          <w:p>
            <w:pPr>
              <w:pStyle w:val="TableParagraph"/>
              <w:spacing w:before="167"/>
              <w:ind w:left="10" w:right="41"/>
              <w:jc w:val="center"/>
              <w:rPr>
                <w:rFonts w:ascii="Wingdings 2" w:hAnsi="Wingdings 2"/>
                <w:sz w:val="20"/>
              </w:rPr>
            </w:pPr>
            <w:r>
              <w:rPr>
                <w:rFonts w:ascii="Wingdings 2" w:hAnsi="Wingdings 2"/>
                <w:spacing w:val="-10"/>
                <w:sz w:val="20"/>
              </w:rPr>
              <w:t></w:t>
            </w:r>
          </w:p>
        </w:tc>
        <w:tc>
          <w:tcPr>
            <w:tcW w:w="418" w:type="dxa"/>
          </w:tcPr>
          <w:p>
            <w:pPr>
              <w:pStyle w:val="TableParagraph"/>
              <w:rPr>
                <w:rFonts w:ascii="Times New Roman"/>
                <w:sz w:val="20"/>
              </w:rPr>
            </w:pPr>
          </w:p>
        </w:tc>
        <w:tc>
          <w:tcPr>
            <w:tcW w:w="413" w:type="dxa"/>
          </w:tcPr>
          <w:p>
            <w:pPr>
              <w:pStyle w:val="TableParagraph"/>
              <w:spacing w:before="9"/>
              <w:rPr>
                <w:sz w:val="13"/>
              </w:rPr>
            </w:pPr>
          </w:p>
          <w:p>
            <w:pPr>
              <w:pStyle w:val="TableParagraph"/>
              <w:spacing w:line="220" w:lineRule="exact"/>
              <w:ind w:left="109" w:right="-58"/>
              <w:rPr>
                <w:sz w:val="20"/>
              </w:rPr>
            </w:pPr>
            <w:r>
              <w:rPr>
                <w:position w:val="-3"/>
                <w:sz w:val="20"/>
              </w:rPr>
              <w:drawing>
                <wp:inline distT="0" distB="0" distL="0" distR="0">
                  <wp:extent cx="192023" cy="140208"/>
                  <wp:effectExtent l="0" t="0" r="0" b="0"/>
                  <wp:docPr id="190" name="Image 190"/>
                  <wp:cNvGraphicFramePr>
                    <a:graphicFrameLocks/>
                  </wp:cNvGraphicFramePr>
                  <a:graphic>
                    <a:graphicData uri="http://schemas.openxmlformats.org/drawingml/2006/picture">
                      <pic:pic>
                        <pic:nvPicPr>
                          <pic:cNvPr id="190" name="Image 190"/>
                          <pic:cNvPicPr/>
                        </pic:nvPicPr>
                        <pic:blipFill>
                          <a:blip r:embed="rId42" cstate="print"/>
                          <a:stretch>
                            <a:fillRect/>
                          </a:stretch>
                        </pic:blipFill>
                        <pic:spPr>
                          <a:xfrm>
                            <a:off x="0" y="0"/>
                            <a:ext cx="192023" cy="140208"/>
                          </a:xfrm>
                          <a:prstGeom prst="rect">
                            <a:avLst/>
                          </a:prstGeom>
                        </pic:spPr>
                      </pic:pic>
                    </a:graphicData>
                  </a:graphic>
                </wp:inline>
              </w:drawing>
            </w:r>
            <w:r>
              <w:rPr>
                <w:position w:val="-3"/>
                <w:sz w:val="20"/>
              </w:rPr>
            </w:r>
          </w:p>
        </w:tc>
        <w:tc>
          <w:tcPr>
            <w:tcW w:w="418" w:type="dxa"/>
          </w:tcPr>
          <w:p>
            <w:pPr>
              <w:pStyle w:val="TableParagraph"/>
              <w:spacing w:before="167"/>
              <w:ind w:left="10" w:right="42"/>
              <w:jc w:val="center"/>
              <w:rPr>
                <w:rFonts w:ascii="Wingdings 2" w:hAnsi="Wingdings 2"/>
                <w:sz w:val="20"/>
              </w:rPr>
            </w:pPr>
            <w:r>
              <w:rPr>
                <w:rFonts w:ascii="Wingdings 2" w:hAnsi="Wingdings 2"/>
                <w:spacing w:val="-10"/>
                <w:sz w:val="20"/>
              </w:rPr>
              <w:t></w:t>
            </w:r>
          </w:p>
        </w:tc>
        <w:tc>
          <w:tcPr>
            <w:tcW w:w="374" w:type="dxa"/>
          </w:tcPr>
          <w:p>
            <w:pPr>
              <w:pStyle w:val="TableParagraph"/>
              <w:spacing w:before="167"/>
              <w:ind w:left="11" w:right="2"/>
              <w:jc w:val="center"/>
              <w:rPr>
                <w:rFonts w:ascii="Wingdings 2" w:hAnsi="Wingdings 2"/>
                <w:sz w:val="20"/>
              </w:rPr>
            </w:pPr>
            <w:r>
              <w:rPr>
                <w:rFonts w:ascii="Wingdings 2" w:hAnsi="Wingdings 2"/>
                <w:spacing w:val="-10"/>
                <w:sz w:val="20"/>
              </w:rPr>
              <w:t></w:t>
            </w:r>
          </w:p>
        </w:tc>
        <w:tc>
          <w:tcPr>
            <w:tcW w:w="369" w:type="dxa"/>
          </w:tcPr>
          <w:p>
            <w:pPr>
              <w:pStyle w:val="TableParagraph"/>
              <w:spacing w:before="2"/>
              <w:rPr>
                <w:sz w:val="14"/>
              </w:rPr>
            </w:pPr>
          </w:p>
          <w:p>
            <w:pPr>
              <w:pStyle w:val="TableParagraph"/>
              <w:spacing w:line="220" w:lineRule="exact"/>
              <w:ind w:left="105" w:right="-58"/>
              <w:rPr>
                <w:sz w:val="20"/>
              </w:rPr>
            </w:pPr>
            <w:r>
              <w:rPr>
                <w:position w:val="-3"/>
                <w:sz w:val="20"/>
              </w:rPr>
              <w:drawing>
                <wp:inline distT="0" distB="0" distL="0" distR="0">
                  <wp:extent cx="164591" cy="140208"/>
                  <wp:effectExtent l="0" t="0" r="0" b="0"/>
                  <wp:docPr id="191" name="Image 191"/>
                  <wp:cNvGraphicFramePr>
                    <a:graphicFrameLocks/>
                  </wp:cNvGraphicFramePr>
                  <a:graphic>
                    <a:graphicData uri="http://schemas.openxmlformats.org/drawingml/2006/picture">
                      <pic:pic>
                        <pic:nvPicPr>
                          <pic:cNvPr id="191" name="Image 191"/>
                          <pic:cNvPicPr/>
                        </pic:nvPicPr>
                        <pic:blipFill>
                          <a:blip r:embed="rId43" cstate="print"/>
                          <a:stretch>
                            <a:fillRect/>
                          </a:stretch>
                        </pic:blipFill>
                        <pic:spPr>
                          <a:xfrm>
                            <a:off x="0" y="0"/>
                            <a:ext cx="164591" cy="140208"/>
                          </a:xfrm>
                          <a:prstGeom prst="rect">
                            <a:avLst/>
                          </a:prstGeom>
                        </pic:spPr>
                      </pic:pic>
                    </a:graphicData>
                  </a:graphic>
                </wp:inline>
              </w:drawing>
            </w:r>
            <w:r>
              <w:rPr>
                <w:position w:val="-3"/>
                <w:sz w:val="20"/>
              </w:rPr>
            </w:r>
          </w:p>
        </w:tc>
        <w:tc>
          <w:tcPr>
            <w:tcW w:w="374" w:type="dxa"/>
          </w:tcPr>
          <w:p>
            <w:pPr>
              <w:pStyle w:val="TableParagraph"/>
              <w:spacing w:before="2"/>
              <w:rPr>
                <w:sz w:val="14"/>
              </w:rPr>
            </w:pPr>
          </w:p>
          <w:p>
            <w:pPr>
              <w:pStyle w:val="TableParagraph"/>
              <w:spacing w:line="220" w:lineRule="exact"/>
              <w:ind w:left="110" w:right="-58"/>
              <w:rPr>
                <w:sz w:val="20"/>
              </w:rPr>
            </w:pPr>
            <w:r>
              <w:rPr>
                <w:position w:val="-3"/>
                <w:sz w:val="20"/>
              </w:rPr>
              <w:drawing>
                <wp:inline distT="0" distB="0" distL="0" distR="0">
                  <wp:extent cx="164592" cy="140208"/>
                  <wp:effectExtent l="0" t="0" r="0" b="0"/>
                  <wp:docPr id="192" name="Image 192"/>
                  <wp:cNvGraphicFramePr>
                    <a:graphicFrameLocks/>
                  </wp:cNvGraphicFramePr>
                  <a:graphic>
                    <a:graphicData uri="http://schemas.openxmlformats.org/drawingml/2006/picture">
                      <pic:pic>
                        <pic:nvPicPr>
                          <pic:cNvPr id="192" name="Image 192"/>
                          <pic:cNvPicPr/>
                        </pic:nvPicPr>
                        <pic:blipFill>
                          <a:blip r:embed="rId43" cstate="print"/>
                          <a:stretch>
                            <a:fillRect/>
                          </a:stretch>
                        </pic:blipFill>
                        <pic:spPr>
                          <a:xfrm>
                            <a:off x="0" y="0"/>
                            <a:ext cx="164592" cy="140208"/>
                          </a:xfrm>
                          <a:prstGeom prst="rect">
                            <a:avLst/>
                          </a:prstGeom>
                        </pic:spPr>
                      </pic:pic>
                    </a:graphicData>
                  </a:graphic>
                </wp:inline>
              </w:drawing>
            </w:r>
            <w:r>
              <w:rPr>
                <w:position w:val="-3"/>
                <w:sz w:val="20"/>
              </w:rPr>
            </w:r>
          </w:p>
        </w:tc>
        <w:tc>
          <w:tcPr>
            <w:tcW w:w="370" w:type="dxa"/>
          </w:tcPr>
          <w:p>
            <w:pPr>
              <w:pStyle w:val="TableParagraph"/>
              <w:spacing w:before="2"/>
              <w:rPr>
                <w:sz w:val="14"/>
              </w:rPr>
            </w:pPr>
          </w:p>
          <w:p>
            <w:pPr>
              <w:pStyle w:val="TableParagraph"/>
              <w:spacing w:line="220" w:lineRule="exact"/>
              <w:ind w:left="106" w:right="-58"/>
              <w:rPr>
                <w:sz w:val="20"/>
              </w:rPr>
            </w:pPr>
            <w:r>
              <w:rPr>
                <w:position w:val="-3"/>
                <w:sz w:val="20"/>
              </w:rPr>
              <w:drawing>
                <wp:inline distT="0" distB="0" distL="0" distR="0">
                  <wp:extent cx="164642" cy="140208"/>
                  <wp:effectExtent l="0" t="0" r="0" b="0"/>
                  <wp:docPr id="193" name="Image 193"/>
                  <wp:cNvGraphicFramePr>
                    <a:graphicFrameLocks/>
                  </wp:cNvGraphicFramePr>
                  <a:graphic>
                    <a:graphicData uri="http://schemas.openxmlformats.org/drawingml/2006/picture">
                      <pic:pic>
                        <pic:nvPicPr>
                          <pic:cNvPr id="193" name="Image 193"/>
                          <pic:cNvPicPr/>
                        </pic:nvPicPr>
                        <pic:blipFill>
                          <a:blip r:embed="rId43" cstate="print"/>
                          <a:stretch>
                            <a:fillRect/>
                          </a:stretch>
                        </pic:blipFill>
                        <pic:spPr>
                          <a:xfrm>
                            <a:off x="0" y="0"/>
                            <a:ext cx="164642" cy="140208"/>
                          </a:xfrm>
                          <a:prstGeom prst="rect">
                            <a:avLst/>
                          </a:prstGeom>
                        </pic:spPr>
                      </pic:pic>
                    </a:graphicData>
                  </a:graphic>
                </wp:inline>
              </w:drawing>
            </w:r>
            <w:r>
              <w:rPr>
                <w:position w:val="-3"/>
                <w:sz w:val="20"/>
              </w:rPr>
            </w:r>
          </w:p>
        </w:tc>
        <w:tc>
          <w:tcPr>
            <w:tcW w:w="437" w:type="dxa"/>
          </w:tcPr>
          <w:p>
            <w:pPr>
              <w:pStyle w:val="TableParagraph"/>
              <w:spacing w:before="167"/>
              <w:ind w:right="48"/>
              <w:jc w:val="center"/>
              <w:rPr>
                <w:rFonts w:ascii="Wingdings 2" w:hAnsi="Wingdings 2"/>
                <w:sz w:val="20"/>
              </w:rPr>
            </w:pPr>
            <w:r>
              <w:rPr>
                <w:rFonts w:ascii="Wingdings 2" w:hAnsi="Wingdings 2"/>
                <w:spacing w:val="-10"/>
                <w:sz w:val="20"/>
              </w:rPr>
              <w:t></w:t>
            </w:r>
          </w:p>
        </w:tc>
        <w:tc>
          <w:tcPr>
            <w:tcW w:w="1436" w:type="dxa"/>
          </w:tcPr>
          <w:p>
            <w:pPr>
              <w:pStyle w:val="TableParagraph"/>
              <w:ind w:left="110" w:right="87"/>
              <w:rPr>
                <w:sz w:val="20"/>
              </w:rPr>
            </w:pPr>
            <w:r>
              <w:rPr>
                <w:sz w:val="20"/>
              </w:rPr>
              <w:t>(Wong</w:t>
            </w:r>
            <w:r>
              <w:rPr>
                <w:spacing w:val="-14"/>
                <w:sz w:val="20"/>
              </w:rPr>
              <w:t> </w:t>
            </w:r>
            <w:r>
              <w:rPr>
                <w:sz w:val="20"/>
              </w:rPr>
              <w:t>et</w:t>
            </w:r>
            <w:r>
              <w:rPr>
                <w:spacing w:val="-14"/>
                <w:sz w:val="20"/>
              </w:rPr>
              <w:t> </w:t>
            </w:r>
            <w:r>
              <w:rPr>
                <w:sz w:val="20"/>
              </w:rPr>
              <w:t>al., </w:t>
            </w:r>
            <w:r>
              <w:rPr>
                <w:spacing w:val="-2"/>
                <w:sz w:val="20"/>
              </w:rPr>
              <w:t>2018)</w:t>
            </w:r>
          </w:p>
        </w:tc>
        <w:tc>
          <w:tcPr>
            <w:tcW w:w="529" w:type="dxa"/>
            <w:vMerge/>
            <w:tcBorders>
              <w:top w:val="nil"/>
            </w:tcBorders>
            <w:shd w:val="clear" w:color="auto" w:fill="E1EEDA"/>
            <w:textDirection w:val="btLr"/>
          </w:tcPr>
          <w:p>
            <w:pPr>
              <w:rPr>
                <w:sz w:val="2"/>
                <w:szCs w:val="2"/>
              </w:rPr>
            </w:pPr>
          </w:p>
        </w:tc>
      </w:tr>
      <w:tr>
        <w:trPr>
          <w:trHeight w:val="532" w:hRule="atLeast"/>
        </w:trPr>
        <w:tc>
          <w:tcPr>
            <w:tcW w:w="859" w:type="dxa"/>
            <w:tcBorders>
              <w:left w:val="nil"/>
              <w:bottom w:val="nil"/>
              <w:right w:val="nil"/>
            </w:tcBorders>
          </w:tcPr>
          <w:p>
            <w:pPr>
              <w:pStyle w:val="TableParagraph"/>
              <w:spacing w:before="71"/>
              <w:rPr>
                <w:sz w:val="20"/>
              </w:rPr>
            </w:pPr>
          </w:p>
          <w:p>
            <w:pPr>
              <w:pStyle w:val="TableParagraph"/>
              <w:spacing w:line="210" w:lineRule="exact" w:before="1"/>
              <w:ind w:left="16"/>
              <w:jc w:val="center"/>
              <w:rPr>
                <w:sz w:val="20"/>
              </w:rPr>
            </w:pPr>
            <w:r>
              <w:rPr>
                <w:spacing w:val="-4"/>
                <w:sz w:val="20"/>
              </w:rPr>
              <w:t>Note</w:t>
            </w:r>
          </w:p>
        </w:tc>
        <w:tc>
          <w:tcPr>
            <w:tcW w:w="2944" w:type="dxa"/>
            <w:tcBorders>
              <w:left w:val="nil"/>
              <w:bottom w:val="nil"/>
              <w:right w:val="nil"/>
            </w:tcBorders>
          </w:tcPr>
          <w:p>
            <w:pPr>
              <w:pStyle w:val="TableParagraph"/>
              <w:spacing w:before="71"/>
              <w:rPr>
                <w:sz w:val="20"/>
              </w:rPr>
            </w:pPr>
          </w:p>
          <w:p>
            <w:pPr>
              <w:pStyle w:val="TableParagraph"/>
              <w:spacing w:line="210" w:lineRule="exact" w:before="1"/>
              <w:ind w:left="317"/>
              <w:rPr>
                <w:sz w:val="20"/>
              </w:rPr>
            </w:pPr>
            <w:r>
              <w:rPr>
                <w:sz w:val="20"/>
              </w:rPr>
              <w:t>CF</w:t>
            </w:r>
            <w:r>
              <w:rPr>
                <w:spacing w:val="-8"/>
                <w:sz w:val="20"/>
              </w:rPr>
              <w:t> </w:t>
            </w:r>
            <w:r>
              <w:rPr>
                <w:sz w:val="20"/>
              </w:rPr>
              <w:t>=</w:t>
            </w:r>
            <w:r>
              <w:rPr>
                <w:spacing w:val="-3"/>
                <w:sz w:val="20"/>
              </w:rPr>
              <w:t> </w:t>
            </w:r>
            <w:r>
              <w:rPr>
                <w:sz w:val="20"/>
              </w:rPr>
              <w:t>Contributing</w:t>
            </w:r>
            <w:r>
              <w:rPr>
                <w:spacing w:val="-5"/>
                <w:sz w:val="20"/>
              </w:rPr>
              <w:t> </w:t>
            </w:r>
            <w:r>
              <w:rPr>
                <w:spacing w:val="-2"/>
                <w:sz w:val="20"/>
              </w:rPr>
              <w:t>factor</w:t>
            </w:r>
          </w:p>
        </w:tc>
        <w:tc>
          <w:tcPr>
            <w:tcW w:w="413" w:type="dxa"/>
            <w:tcBorders>
              <w:left w:val="nil"/>
              <w:bottom w:val="nil"/>
              <w:right w:val="nil"/>
            </w:tcBorders>
          </w:tcPr>
          <w:p>
            <w:pPr>
              <w:pStyle w:val="TableParagraph"/>
              <w:rPr>
                <w:rFonts w:ascii="Times New Roman"/>
                <w:sz w:val="20"/>
              </w:rPr>
            </w:pPr>
          </w:p>
        </w:tc>
        <w:tc>
          <w:tcPr>
            <w:tcW w:w="418" w:type="dxa"/>
            <w:tcBorders>
              <w:left w:val="nil"/>
              <w:bottom w:val="nil"/>
              <w:right w:val="nil"/>
            </w:tcBorders>
          </w:tcPr>
          <w:p>
            <w:pPr>
              <w:pStyle w:val="TableParagraph"/>
              <w:rPr>
                <w:rFonts w:ascii="Times New Roman"/>
                <w:sz w:val="20"/>
              </w:rPr>
            </w:pPr>
          </w:p>
        </w:tc>
        <w:tc>
          <w:tcPr>
            <w:tcW w:w="418" w:type="dxa"/>
            <w:tcBorders>
              <w:left w:val="nil"/>
              <w:bottom w:val="nil"/>
              <w:right w:val="nil"/>
            </w:tcBorders>
          </w:tcPr>
          <w:p>
            <w:pPr>
              <w:pStyle w:val="TableParagraph"/>
              <w:rPr>
                <w:rFonts w:ascii="Times New Roman"/>
                <w:sz w:val="20"/>
              </w:rPr>
            </w:pPr>
          </w:p>
        </w:tc>
        <w:tc>
          <w:tcPr>
            <w:tcW w:w="413" w:type="dxa"/>
            <w:tcBorders>
              <w:left w:val="nil"/>
              <w:bottom w:val="nil"/>
              <w:right w:val="nil"/>
            </w:tcBorders>
          </w:tcPr>
          <w:p>
            <w:pPr>
              <w:pStyle w:val="TableParagraph"/>
              <w:rPr>
                <w:rFonts w:ascii="Times New Roman"/>
                <w:sz w:val="20"/>
              </w:rPr>
            </w:pPr>
          </w:p>
        </w:tc>
        <w:tc>
          <w:tcPr>
            <w:tcW w:w="418" w:type="dxa"/>
            <w:tcBorders>
              <w:left w:val="nil"/>
              <w:bottom w:val="nil"/>
              <w:right w:val="nil"/>
            </w:tcBorders>
          </w:tcPr>
          <w:p>
            <w:pPr>
              <w:pStyle w:val="TableParagraph"/>
              <w:rPr>
                <w:rFonts w:ascii="Times New Roman"/>
                <w:sz w:val="20"/>
              </w:rPr>
            </w:pPr>
          </w:p>
        </w:tc>
        <w:tc>
          <w:tcPr>
            <w:tcW w:w="374" w:type="dxa"/>
            <w:tcBorders>
              <w:left w:val="nil"/>
              <w:bottom w:val="nil"/>
              <w:right w:val="nil"/>
            </w:tcBorders>
          </w:tcPr>
          <w:p>
            <w:pPr>
              <w:pStyle w:val="TableParagraph"/>
              <w:rPr>
                <w:rFonts w:ascii="Times New Roman"/>
                <w:sz w:val="20"/>
              </w:rPr>
            </w:pPr>
          </w:p>
        </w:tc>
        <w:tc>
          <w:tcPr>
            <w:tcW w:w="369" w:type="dxa"/>
            <w:tcBorders>
              <w:left w:val="nil"/>
              <w:bottom w:val="nil"/>
              <w:right w:val="nil"/>
            </w:tcBorders>
          </w:tcPr>
          <w:p>
            <w:pPr>
              <w:pStyle w:val="TableParagraph"/>
              <w:rPr>
                <w:rFonts w:ascii="Times New Roman"/>
                <w:sz w:val="20"/>
              </w:rPr>
            </w:pPr>
          </w:p>
        </w:tc>
        <w:tc>
          <w:tcPr>
            <w:tcW w:w="374" w:type="dxa"/>
            <w:tcBorders>
              <w:left w:val="nil"/>
              <w:bottom w:val="nil"/>
              <w:right w:val="nil"/>
            </w:tcBorders>
          </w:tcPr>
          <w:p>
            <w:pPr>
              <w:pStyle w:val="TableParagraph"/>
              <w:rPr>
                <w:rFonts w:ascii="Times New Roman"/>
                <w:sz w:val="20"/>
              </w:rPr>
            </w:pPr>
          </w:p>
        </w:tc>
        <w:tc>
          <w:tcPr>
            <w:tcW w:w="370" w:type="dxa"/>
            <w:tcBorders>
              <w:left w:val="nil"/>
              <w:bottom w:val="nil"/>
              <w:right w:val="nil"/>
            </w:tcBorders>
          </w:tcPr>
          <w:p>
            <w:pPr>
              <w:pStyle w:val="TableParagraph"/>
              <w:rPr>
                <w:rFonts w:ascii="Times New Roman"/>
                <w:sz w:val="20"/>
              </w:rPr>
            </w:pPr>
          </w:p>
        </w:tc>
        <w:tc>
          <w:tcPr>
            <w:tcW w:w="437" w:type="dxa"/>
            <w:tcBorders>
              <w:left w:val="nil"/>
              <w:bottom w:val="nil"/>
              <w:right w:val="nil"/>
            </w:tcBorders>
          </w:tcPr>
          <w:p>
            <w:pPr>
              <w:pStyle w:val="TableParagraph"/>
              <w:rPr>
                <w:rFonts w:ascii="Times New Roman"/>
                <w:sz w:val="20"/>
              </w:rPr>
            </w:pPr>
          </w:p>
        </w:tc>
        <w:tc>
          <w:tcPr>
            <w:tcW w:w="1436" w:type="dxa"/>
            <w:tcBorders>
              <w:left w:val="nil"/>
              <w:bottom w:val="nil"/>
              <w:right w:val="nil"/>
            </w:tcBorders>
          </w:tcPr>
          <w:p>
            <w:pPr>
              <w:pStyle w:val="TableParagraph"/>
              <w:rPr>
                <w:rFonts w:ascii="Times New Roman"/>
                <w:sz w:val="20"/>
              </w:rPr>
            </w:pPr>
          </w:p>
        </w:tc>
        <w:tc>
          <w:tcPr>
            <w:tcW w:w="529" w:type="dxa"/>
            <w:tcBorders>
              <w:left w:val="nil"/>
              <w:bottom w:val="nil"/>
              <w:right w:val="nil"/>
            </w:tcBorders>
          </w:tcPr>
          <w:p>
            <w:pPr>
              <w:pStyle w:val="TableParagraph"/>
              <w:rPr>
                <w:rFonts w:ascii="Times New Roman"/>
                <w:sz w:val="20"/>
              </w:rPr>
            </w:pPr>
          </w:p>
        </w:tc>
      </w:tr>
    </w:tbl>
    <w:p>
      <w:pPr>
        <w:pStyle w:val="BodyText"/>
      </w:pPr>
    </w:p>
    <w:p>
      <w:pPr>
        <w:pStyle w:val="BodyText"/>
        <w:spacing w:before="92"/>
      </w:pPr>
    </w:p>
    <w:p>
      <w:pPr>
        <w:pStyle w:val="ListParagraph"/>
        <w:numPr>
          <w:ilvl w:val="1"/>
          <w:numId w:val="18"/>
        </w:numPr>
        <w:tabs>
          <w:tab w:pos="1737" w:val="left" w:leader="none"/>
        </w:tabs>
        <w:spacing w:line="240" w:lineRule="auto" w:before="0" w:after="0"/>
        <w:ind w:left="1737" w:right="0" w:hanging="401"/>
        <w:jc w:val="left"/>
        <w:rPr>
          <w:sz w:val="24"/>
        </w:rPr>
      </w:pPr>
      <w:r>
        <w:rPr>
          <w:sz w:val="24"/>
        </w:rPr>
        <w:t>Research</w:t>
      </w:r>
      <w:r>
        <w:rPr>
          <w:spacing w:val="-10"/>
          <w:sz w:val="24"/>
        </w:rPr>
        <w:t> </w:t>
      </w:r>
      <w:r>
        <w:rPr>
          <w:spacing w:val="-2"/>
          <w:sz w:val="24"/>
        </w:rPr>
        <w:t>Reliability</w:t>
      </w:r>
    </w:p>
    <w:p>
      <w:pPr>
        <w:pStyle w:val="BodyText"/>
        <w:spacing w:before="254"/>
      </w:pPr>
    </w:p>
    <w:p>
      <w:pPr>
        <w:pStyle w:val="BodyText"/>
        <w:spacing w:line="480" w:lineRule="auto" w:before="1"/>
        <w:ind w:left="1336" w:right="1211"/>
        <w:jc w:val="both"/>
      </w:pPr>
      <w:r>
        <w:rPr/>
        <w:t>The reliability of research hinges on the consistency of data collection processes when replicated (Saunders et al., 2009). Braun and Clark (2006)</w:t>
      </w:r>
      <w:r>
        <w:rPr/>
        <w:t> assert</w:t>
      </w:r>
      <w:r>
        <w:rPr/>
        <w:t> that quantifying</w:t>
      </w:r>
      <w:r>
        <w:rPr>
          <w:spacing w:val="-16"/>
        </w:rPr>
        <w:t> </w:t>
      </w:r>
      <w:r>
        <w:rPr/>
        <w:t>the</w:t>
      </w:r>
      <w:r>
        <w:rPr>
          <w:spacing w:val="-16"/>
        </w:rPr>
        <w:t> </w:t>
      </w:r>
      <w:r>
        <w:rPr/>
        <w:t>quality</w:t>
      </w:r>
      <w:r>
        <w:rPr>
          <w:spacing w:val="-17"/>
        </w:rPr>
        <w:t> </w:t>
      </w:r>
      <w:r>
        <w:rPr/>
        <w:t>of</w:t>
      </w:r>
      <w:r>
        <w:rPr>
          <w:spacing w:val="-16"/>
        </w:rPr>
        <w:t> </w:t>
      </w:r>
      <w:r>
        <w:rPr/>
        <w:t>research</w:t>
      </w:r>
      <w:r>
        <w:rPr>
          <w:spacing w:val="-12"/>
        </w:rPr>
        <w:t> </w:t>
      </w:r>
      <w:r>
        <w:rPr/>
        <w:t>proves</w:t>
      </w:r>
      <w:r>
        <w:rPr>
          <w:spacing w:val="-17"/>
        </w:rPr>
        <w:t> </w:t>
      </w:r>
      <w:r>
        <w:rPr/>
        <w:t>challenging</w:t>
      </w:r>
      <w:r>
        <w:rPr>
          <w:spacing w:val="-15"/>
        </w:rPr>
        <w:t> </w:t>
      </w:r>
      <w:r>
        <w:rPr/>
        <w:t>due</w:t>
      </w:r>
      <w:r>
        <w:rPr>
          <w:spacing w:val="-12"/>
        </w:rPr>
        <w:t> </w:t>
      </w:r>
      <w:r>
        <w:rPr/>
        <w:t>to</w:t>
      </w:r>
      <w:r>
        <w:rPr>
          <w:spacing w:val="-12"/>
        </w:rPr>
        <w:t> </w:t>
      </w:r>
      <w:r>
        <w:rPr/>
        <w:t>the</w:t>
      </w:r>
      <w:r>
        <w:rPr>
          <w:spacing w:val="-12"/>
        </w:rPr>
        <w:t> </w:t>
      </w:r>
      <w:r>
        <w:rPr/>
        <w:t>interpretive</w:t>
      </w:r>
      <w:r>
        <w:rPr>
          <w:spacing w:val="-12"/>
        </w:rPr>
        <w:t> </w:t>
      </w:r>
      <w:r>
        <w:rPr/>
        <w:t>nature of</w:t>
      </w:r>
      <w:r>
        <w:rPr>
          <w:spacing w:val="-4"/>
        </w:rPr>
        <w:t> </w:t>
      </w:r>
      <w:r>
        <w:rPr/>
        <w:t>qualitative</w:t>
      </w:r>
      <w:r>
        <w:rPr>
          <w:spacing w:val="-9"/>
        </w:rPr>
        <w:t> </w:t>
      </w:r>
      <w:r>
        <w:rPr/>
        <w:t>studies,</w:t>
      </w:r>
      <w:r>
        <w:rPr>
          <w:spacing w:val="-3"/>
        </w:rPr>
        <w:t> </w:t>
      </w:r>
      <w:r>
        <w:rPr/>
        <w:t>wherein</w:t>
      </w:r>
      <w:r>
        <w:rPr>
          <w:spacing w:val="-8"/>
        </w:rPr>
        <w:t> </w:t>
      </w:r>
      <w:r>
        <w:rPr/>
        <w:t>knowledge</w:t>
      </w:r>
      <w:r>
        <w:rPr>
          <w:spacing w:val="-3"/>
        </w:rPr>
        <w:t> </w:t>
      </w:r>
      <w:r>
        <w:rPr/>
        <w:t>is</w:t>
      </w:r>
      <w:r>
        <w:rPr>
          <w:spacing w:val="-3"/>
        </w:rPr>
        <w:t> </w:t>
      </w:r>
      <w:r>
        <w:rPr/>
        <w:t>constructed</w:t>
      </w:r>
      <w:r>
        <w:rPr>
          <w:spacing w:val="-3"/>
        </w:rPr>
        <w:t> </w:t>
      </w:r>
      <w:r>
        <w:rPr/>
        <w:t>and contextualised rather than uncovered. They highlight the divergence among qualitative researchers regarding</w:t>
      </w:r>
      <w:r>
        <w:rPr>
          <w:spacing w:val="-1"/>
        </w:rPr>
        <w:t> </w:t>
      </w:r>
      <w:r>
        <w:rPr/>
        <w:t>the</w:t>
      </w:r>
      <w:r>
        <w:rPr>
          <w:spacing w:val="-1"/>
        </w:rPr>
        <w:t> </w:t>
      </w:r>
      <w:r>
        <w:rPr/>
        <w:t>relevance</w:t>
      </w:r>
      <w:r>
        <w:rPr>
          <w:spacing w:val="-1"/>
        </w:rPr>
        <w:t> </w:t>
      </w:r>
      <w:r>
        <w:rPr/>
        <w:t>of</w:t>
      </w:r>
      <w:r>
        <w:rPr>
          <w:spacing w:val="-1"/>
        </w:rPr>
        <w:t> </w:t>
      </w:r>
      <w:r>
        <w:rPr/>
        <w:t>replication,</w:t>
      </w:r>
      <w:r>
        <w:rPr>
          <w:spacing w:val="-1"/>
        </w:rPr>
        <w:t> </w:t>
      </w:r>
      <w:r>
        <w:rPr/>
        <w:t>though</w:t>
      </w:r>
      <w:r>
        <w:rPr>
          <w:spacing w:val="-5"/>
        </w:rPr>
        <w:t> </w:t>
      </w:r>
      <w:r>
        <w:rPr/>
        <w:t>efforts</w:t>
      </w:r>
      <w:r>
        <w:rPr>
          <w:spacing w:val="-1"/>
        </w:rPr>
        <w:t> </w:t>
      </w:r>
      <w:r>
        <w:rPr/>
        <w:t>have</w:t>
      </w:r>
      <w:r>
        <w:rPr>
          <w:spacing w:val="-1"/>
        </w:rPr>
        <w:t> </w:t>
      </w:r>
      <w:r>
        <w:rPr/>
        <w:t>been</w:t>
      </w:r>
      <w:r>
        <w:rPr>
          <w:spacing w:val="-5"/>
        </w:rPr>
        <w:t> </w:t>
      </w:r>
      <w:r>
        <w:rPr/>
        <w:t>made</w:t>
      </w:r>
      <w:r>
        <w:rPr>
          <w:spacing w:val="-1"/>
        </w:rPr>
        <w:t> </w:t>
      </w:r>
      <w:r>
        <w:rPr/>
        <w:t>to</w:t>
      </w:r>
      <w:r>
        <w:rPr>
          <w:spacing w:val="-5"/>
        </w:rPr>
        <w:t> </w:t>
      </w:r>
      <w:r>
        <w:rPr/>
        <w:t>enhance the quality and rigour of qualitative inquiry. Saini and Shlonsky (2012, p. 115) acknowledge</w:t>
      </w:r>
      <w:r>
        <w:rPr>
          <w:spacing w:val="80"/>
          <w:w w:val="150"/>
        </w:rPr>
        <w:t> </w:t>
      </w:r>
      <w:r>
        <w:rPr/>
        <w:t>the</w:t>
      </w:r>
      <w:r>
        <w:rPr>
          <w:spacing w:val="80"/>
          <w:w w:val="150"/>
        </w:rPr>
        <w:t> </w:t>
      </w:r>
      <w:r>
        <w:rPr/>
        <w:t>lack</w:t>
      </w:r>
      <w:r>
        <w:rPr>
          <w:spacing w:val="80"/>
          <w:w w:val="150"/>
        </w:rPr>
        <w:t> </w:t>
      </w:r>
      <w:r>
        <w:rPr/>
        <w:t>of</w:t>
      </w:r>
      <w:r>
        <w:rPr>
          <w:spacing w:val="80"/>
          <w:w w:val="150"/>
        </w:rPr>
        <w:t> </w:t>
      </w:r>
      <w:r>
        <w:rPr/>
        <w:t>consensus</w:t>
      </w:r>
      <w:r>
        <w:rPr>
          <w:spacing w:val="80"/>
          <w:w w:val="150"/>
        </w:rPr>
        <w:t> </w:t>
      </w:r>
      <w:r>
        <w:rPr/>
        <w:t>among</w:t>
      </w:r>
      <w:r>
        <w:rPr>
          <w:spacing w:val="80"/>
          <w:w w:val="150"/>
        </w:rPr>
        <w:t> </w:t>
      </w:r>
      <w:r>
        <w:rPr/>
        <w:t>researchers</w:t>
      </w:r>
      <w:r>
        <w:rPr>
          <w:spacing w:val="80"/>
          <w:w w:val="150"/>
        </w:rPr>
        <w:t> </w:t>
      </w:r>
      <w:r>
        <w:rPr/>
        <w:t>on</w:t>
      </w:r>
      <w:r>
        <w:rPr>
          <w:spacing w:val="80"/>
          <w:w w:val="150"/>
        </w:rPr>
        <w:t> </w:t>
      </w:r>
      <w:r>
        <w:rPr/>
        <w:t>this</w:t>
      </w:r>
      <w:r>
        <w:rPr>
          <w:spacing w:val="80"/>
          <w:w w:val="150"/>
        </w:rPr>
        <w:t> </w:t>
      </w:r>
      <w:r>
        <w:rPr/>
        <w:t>matter.</w:t>
      </w:r>
    </w:p>
    <w:p>
      <w:pPr>
        <w:spacing w:after="0" w:line="480" w:lineRule="auto"/>
        <w:jc w:val="both"/>
        <w:sectPr>
          <w:type w:val="continuous"/>
          <w:pgSz w:w="11910" w:h="16840"/>
          <w:pgMar w:header="0" w:footer="1512" w:top="1400" w:bottom="1700" w:left="460" w:right="220"/>
        </w:sectPr>
      </w:pPr>
    </w:p>
    <w:p>
      <w:pPr>
        <w:pStyle w:val="BodyText"/>
        <w:spacing w:line="480" w:lineRule="auto" w:before="62"/>
        <w:ind w:left="1336" w:right="1228"/>
        <w:jc w:val="both"/>
      </w:pPr>
      <w:r>
        <w:rPr/>
        <w:t>Nevertheless, they propose three key steps to ensure reliability in qualitative </w:t>
      </w:r>
      <w:r>
        <w:rPr>
          <w:spacing w:val="-2"/>
        </w:rPr>
        <w:t>research:</w:t>
      </w:r>
    </w:p>
    <w:p>
      <w:pPr>
        <w:pStyle w:val="BodyText"/>
      </w:pPr>
    </w:p>
    <w:p>
      <w:pPr>
        <w:pStyle w:val="BodyText"/>
        <w:spacing w:before="1"/>
      </w:pPr>
    </w:p>
    <w:p>
      <w:pPr>
        <w:pStyle w:val="ListParagraph"/>
        <w:numPr>
          <w:ilvl w:val="2"/>
          <w:numId w:val="18"/>
        </w:numPr>
        <w:tabs>
          <w:tab w:pos="2055" w:val="left" w:leader="none"/>
        </w:tabs>
        <w:spacing w:line="240" w:lineRule="auto" w:before="0" w:after="0"/>
        <w:ind w:left="2055" w:right="0" w:hanging="359"/>
        <w:jc w:val="left"/>
        <w:rPr>
          <w:sz w:val="24"/>
        </w:rPr>
      </w:pPr>
      <w:r>
        <w:rPr>
          <w:sz w:val="24"/>
        </w:rPr>
        <w:t>Quotes</w:t>
      </w:r>
      <w:r>
        <w:rPr>
          <w:spacing w:val="-3"/>
          <w:sz w:val="24"/>
        </w:rPr>
        <w:t> </w:t>
      </w:r>
      <w:r>
        <w:rPr>
          <w:sz w:val="24"/>
        </w:rPr>
        <w:t>and</w:t>
      </w:r>
      <w:r>
        <w:rPr>
          <w:spacing w:val="-3"/>
          <w:sz w:val="24"/>
        </w:rPr>
        <w:t> </w:t>
      </w:r>
      <w:r>
        <w:rPr>
          <w:sz w:val="24"/>
        </w:rPr>
        <w:t>examples</w:t>
      </w:r>
      <w:r>
        <w:rPr>
          <w:spacing w:val="-3"/>
          <w:sz w:val="24"/>
        </w:rPr>
        <w:t> </w:t>
      </w:r>
      <w:r>
        <w:rPr>
          <w:sz w:val="24"/>
        </w:rPr>
        <w:t>are</w:t>
      </w:r>
      <w:r>
        <w:rPr>
          <w:spacing w:val="-2"/>
          <w:sz w:val="24"/>
        </w:rPr>
        <w:t> </w:t>
      </w:r>
      <w:r>
        <w:rPr>
          <w:sz w:val="24"/>
        </w:rPr>
        <w:t>used</w:t>
      </w:r>
      <w:r>
        <w:rPr>
          <w:spacing w:val="-3"/>
          <w:sz w:val="24"/>
        </w:rPr>
        <w:t> </w:t>
      </w:r>
      <w:r>
        <w:rPr>
          <w:sz w:val="24"/>
        </w:rPr>
        <w:t>to</w:t>
      </w:r>
      <w:r>
        <w:rPr>
          <w:spacing w:val="3"/>
          <w:sz w:val="24"/>
        </w:rPr>
        <w:t> </w:t>
      </w:r>
      <w:r>
        <w:rPr>
          <w:sz w:val="24"/>
        </w:rPr>
        <w:t>support</w:t>
      </w:r>
      <w:r>
        <w:rPr>
          <w:spacing w:val="-2"/>
          <w:sz w:val="24"/>
        </w:rPr>
        <w:t> themes.</w:t>
      </w:r>
    </w:p>
    <w:p>
      <w:pPr>
        <w:pStyle w:val="BodyText"/>
      </w:pPr>
    </w:p>
    <w:p>
      <w:pPr>
        <w:pStyle w:val="ListParagraph"/>
        <w:numPr>
          <w:ilvl w:val="2"/>
          <w:numId w:val="18"/>
        </w:numPr>
        <w:tabs>
          <w:tab w:pos="2055" w:val="left" w:leader="none"/>
        </w:tabs>
        <w:spacing w:line="240" w:lineRule="auto" w:before="0" w:after="0"/>
        <w:ind w:left="2055" w:right="0" w:hanging="359"/>
        <w:jc w:val="left"/>
        <w:rPr>
          <w:sz w:val="24"/>
        </w:rPr>
      </w:pPr>
      <w:r>
        <w:rPr>
          <w:sz w:val="24"/>
        </w:rPr>
        <w:t>Themes</w:t>
      </w:r>
      <w:r>
        <w:rPr>
          <w:spacing w:val="-5"/>
          <w:sz w:val="24"/>
        </w:rPr>
        <w:t> </w:t>
      </w:r>
      <w:r>
        <w:rPr>
          <w:sz w:val="24"/>
        </w:rPr>
        <w:t>and quotes</w:t>
      </w:r>
      <w:r>
        <w:rPr>
          <w:spacing w:val="4"/>
          <w:sz w:val="24"/>
        </w:rPr>
        <w:t> </w:t>
      </w:r>
      <w:r>
        <w:rPr>
          <w:spacing w:val="-2"/>
          <w:sz w:val="24"/>
        </w:rPr>
        <w:t>consistency</w:t>
      </w:r>
    </w:p>
    <w:p>
      <w:pPr>
        <w:pStyle w:val="BodyText"/>
      </w:pPr>
    </w:p>
    <w:p>
      <w:pPr>
        <w:pStyle w:val="ListParagraph"/>
        <w:numPr>
          <w:ilvl w:val="2"/>
          <w:numId w:val="18"/>
        </w:numPr>
        <w:tabs>
          <w:tab w:pos="2055" w:val="left" w:leader="none"/>
        </w:tabs>
        <w:spacing w:line="240" w:lineRule="auto" w:before="0" w:after="0"/>
        <w:ind w:left="2055" w:right="0" w:hanging="359"/>
        <w:jc w:val="left"/>
        <w:rPr>
          <w:sz w:val="24"/>
        </w:rPr>
      </w:pPr>
      <w:r>
        <w:rPr>
          <w:sz w:val="24"/>
        </w:rPr>
        <w:t>The study</w:t>
      </w:r>
      <w:r>
        <w:rPr>
          <w:spacing w:val="-5"/>
          <w:sz w:val="24"/>
        </w:rPr>
        <w:t> </w:t>
      </w:r>
      <w:r>
        <w:rPr>
          <w:sz w:val="24"/>
        </w:rPr>
        <w:t>process's </w:t>
      </w:r>
      <w:r>
        <w:rPr>
          <w:spacing w:val="-2"/>
          <w:sz w:val="24"/>
        </w:rPr>
        <w:t>transparency</w:t>
      </w:r>
    </w:p>
    <w:p>
      <w:pPr>
        <w:pStyle w:val="BodyText"/>
      </w:pPr>
    </w:p>
    <w:p>
      <w:pPr>
        <w:pStyle w:val="BodyText"/>
      </w:pPr>
    </w:p>
    <w:p>
      <w:pPr>
        <w:pStyle w:val="BodyText"/>
      </w:pPr>
    </w:p>
    <w:p>
      <w:pPr>
        <w:pStyle w:val="BodyText"/>
        <w:spacing w:line="480" w:lineRule="auto" w:before="1"/>
        <w:ind w:left="1336" w:right="1209"/>
        <w:jc w:val="both"/>
      </w:pPr>
      <w:r>
        <w:rPr/>
        <w:t>As shown in the images above, demonstrating a link between the results and the data</w:t>
      </w:r>
      <w:r>
        <w:rPr>
          <w:spacing w:val="-17"/>
        </w:rPr>
        <w:t> </w:t>
      </w:r>
      <w:r>
        <w:rPr/>
        <w:t>is</w:t>
      </w:r>
      <w:r>
        <w:rPr>
          <w:spacing w:val="-17"/>
        </w:rPr>
        <w:t> </w:t>
      </w:r>
      <w:r>
        <w:rPr/>
        <w:t>critical</w:t>
      </w:r>
      <w:r>
        <w:rPr>
          <w:spacing w:val="-16"/>
        </w:rPr>
        <w:t> </w:t>
      </w:r>
      <w:r>
        <w:rPr/>
        <w:t>in</w:t>
      </w:r>
      <w:r>
        <w:rPr>
          <w:spacing w:val="-17"/>
        </w:rPr>
        <w:t> </w:t>
      </w:r>
      <w:r>
        <w:rPr/>
        <w:t>increasing</w:t>
      </w:r>
      <w:r>
        <w:rPr>
          <w:spacing w:val="-17"/>
        </w:rPr>
        <w:t> </w:t>
      </w:r>
      <w:r>
        <w:rPr/>
        <w:t>the</w:t>
      </w:r>
      <w:r>
        <w:rPr>
          <w:spacing w:val="-17"/>
        </w:rPr>
        <w:t> </w:t>
      </w:r>
      <w:r>
        <w:rPr/>
        <w:t>reliability</w:t>
      </w:r>
      <w:r>
        <w:rPr>
          <w:spacing w:val="-16"/>
        </w:rPr>
        <w:t> </w:t>
      </w:r>
      <w:r>
        <w:rPr/>
        <w:t>of</w:t>
      </w:r>
      <w:r>
        <w:rPr>
          <w:spacing w:val="-17"/>
        </w:rPr>
        <w:t> </w:t>
      </w:r>
      <w:r>
        <w:rPr/>
        <w:t>qualitative</w:t>
      </w:r>
      <w:r>
        <w:rPr>
          <w:spacing w:val="-17"/>
        </w:rPr>
        <w:t> </w:t>
      </w:r>
      <w:r>
        <w:rPr/>
        <w:t>research,</w:t>
      </w:r>
      <w:r>
        <w:rPr>
          <w:spacing w:val="-16"/>
        </w:rPr>
        <w:t> </w:t>
      </w:r>
      <w:r>
        <w:rPr/>
        <w:t>which</w:t>
      </w:r>
      <w:r>
        <w:rPr>
          <w:spacing w:val="-17"/>
        </w:rPr>
        <w:t> </w:t>
      </w:r>
      <w:r>
        <w:rPr/>
        <w:t>necessitates describing the analysis process in as much detail as possible when reporting the results,</w:t>
      </w:r>
      <w:r>
        <w:rPr>
          <w:spacing w:val="-17"/>
        </w:rPr>
        <w:t> </w:t>
      </w:r>
      <w:r>
        <w:rPr/>
        <w:t>i.e.</w:t>
      </w:r>
      <w:r>
        <w:rPr>
          <w:spacing w:val="-17"/>
        </w:rPr>
        <w:t> </w:t>
      </w:r>
      <w:r>
        <w:rPr/>
        <w:t>audit</w:t>
      </w:r>
      <w:r>
        <w:rPr>
          <w:spacing w:val="-16"/>
        </w:rPr>
        <w:t> </w:t>
      </w:r>
      <w:r>
        <w:rPr/>
        <w:t>of</w:t>
      </w:r>
      <w:r>
        <w:rPr>
          <w:spacing w:val="-17"/>
        </w:rPr>
        <w:t> </w:t>
      </w:r>
      <w:r>
        <w:rPr/>
        <w:t>the</w:t>
      </w:r>
      <w:r>
        <w:rPr>
          <w:spacing w:val="-17"/>
        </w:rPr>
        <w:t> </w:t>
      </w:r>
      <w:r>
        <w:rPr/>
        <w:t>decision</w:t>
      </w:r>
      <w:r>
        <w:rPr>
          <w:spacing w:val="-17"/>
        </w:rPr>
        <w:t> </w:t>
      </w:r>
      <w:r>
        <w:rPr/>
        <w:t>trail</w:t>
      </w:r>
      <w:r>
        <w:rPr>
          <w:spacing w:val="-16"/>
        </w:rPr>
        <w:t> </w:t>
      </w:r>
      <w:r>
        <w:rPr/>
        <w:t>(Saunders</w:t>
      </w:r>
      <w:r>
        <w:rPr>
          <w:spacing w:val="-17"/>
        </w:rPr>
        <w:t> </w:t>
      </w:r>
      <w:r>
        <w:rPr/>
        <w:t>et</w:t>
      </w:r>
      <w:r>
        <w:rPr>
          <w:spacing w:val="-17"/>
        </w:rPr>
        <w:t> </w:t>
      </w:r>
      <w:r>
        <w:rPr/>
        <w:t>al.,</w:t>
      </w:r>
      <w:r>
        <w:rPr>
          <w:spacing w:val="-16"/>
        </w:rPr>
        <w:t> </w:t>
      </w:r>
      <w:r>
        <w:rPr/>
        <w:t>2009).</w:t>
      </w:r>
      <w:r>
        <w:rPr>
          <w:spacing w:val="12"/>
        </w:rPr>
        <w:t> </w:t>
      </w:r>
      <w:r>
        <w:rPr/>
        <w:t>Throughout</w:t>
      </w:r>
      <w:r>
        <w:rPr>
          <w:spacing w:val="-16"/>
        </w:rPr>
        <w:t> </w:t>
      </w:r>
      <w:r>
        <w:rPr/>
        <w:t>this</w:t>
      </w:r>
      <w:r>
        <w:rPr>
          <w:spacing w:val="-17"/>
        </w:rPr>
        <w:t> </w:t>
      </w:r>
      <w:r>
        <w:rPr/>
        <w:t>study, quotes and examples are used to support the themes that emerge from the interview data and responses to the open-ended questions in the survey. The interview data represent the study's qualitative approach, whilst the quantitative method is represented by the survey results. This means a mixed-method technique was used in this study. The mixed-method approach will enable the survey results to complement and uphold the findings from the interviews conducted</w:t>
      </w:r>
      <w:r>
        <w:rPr>
          <w:spacing w:val="-12"/>
        </w:rPr>
        <w:t> </w:t>
      </w:r>
      <w:r>
        <w:rPr/>
        <w:t>in</w:t>
      </w:r>
      <w:r>
        <w:rPr>
          <w:spacing w:val="-12"/>
        </w:rPr>
        <w:t> </w:t>
      </w:r>
      <w:r>
        <w:rPr/>
        <w:t>creating</w:t>
      </w:r>
      <w:r>
        <w:rPr>
          <w:spacing w:val="-8"/>
        </w:rPr>
        <w:t> </w:t>
      </w:r>
      <w:r>
        <w:rPr/>
        <w:t>the</w:t>
      </w:r>
      <w:r>
        <w:rPr>
          <w:spacing w:val="-12"/>
        </w:rPr>
        <w:t> </w:t>
      </w:r>
      <w:r>
        <w:rPr/>
        <w:t>proposed</w:t>
      </w:r>
      <w:r>
        <w:rPr>
          <w:spacing w:val="-16"/>
        </w:rPr>
        <w:t> </w:t>
      </w:r>
      <w:r>
        <w:rPr/>
        <w:t>framework</w:t>
      </w:r>
      <w:r>
        <w:rPr>
          <w:spacing w:val="-16"/>
        </w:rPr>
        <w:t> </w:t>
      </w:r>
      <w:r>
        <w:rPr/>
        <w:t>Braun</w:t>
      </w:r>
      <w:r>
        <w:rPr>
          <w:spacing w:val="-12"/>
        </w:rPr>
        <w:t> </w:t>
      </w:r>
      <w:r>
        <w:rPr/>
        <w:t>and</w:t>
      </w:r>
      <w:r>
        <w:rPr>
          <w:spacing w:val="-12"/>
        </w:rPr>
        <w:t> </w:t>
      </w:r>
      <w:r>
        <w:rPr/>
        <w:t>Clark</w:t>
      </w:r>
      <w:r>
        <w:rPr>
          <w:spacing w:val="-16"/>
        </w:rPr>
        <w:t> </w:t>
      </w:r>
      <w:r>
        <w:rPr/>
        <w:t>(2006).</w:t>
      </w:r>
      <w:r>
        <w:rPr>
          <w:spacing w:val="-12"/>
        </w:rPr>
        <w:t> </w:t>
      </w:r>
      <w:r>
        <w:rPr/>
        <w:t>This</w:t>
      </w:r>
      <w:r>
        <w:rPr>
          <w:spacing w:val="-13"/>
        </w:rPr>
        <w:t> </w:t>
      </w:r>
      <w:r>
        <w:rPr/>
        <w:t>thesis will plainly and accurately describe the methods and processes used throughout this research.</w:t>
      </w:r>
    </w:p>
    <w:p>
      <w:pPr>
        <w:pStyle w:val="BodyText"/>
      </w:pPr>
    </w:p>
    <w:p>
      <w:pPr>
        <w:pStyle w:val="BodyText"/>
        <w:spacing w:before="41"/>
      </w:pPr>
    </w:p>
    <w:p>
      <w:pPr>
        <w:pStyle w:val="ListParagraph"/>
        <w:numPr>
          <w:ilvl w:val="1"/>
          <w:numId w:val="18"/>
        </w:numPr>
        <w:tabs>
          <w:tab w:pos="1737" w:val="left" w:leader="none"/>
        </w:tabs>
        <w:spacing w:line="240" w:lineRule="auto" w:before="0" w:after="0"/>
        <w:ind w:left="1737" w:right="0" w:hanging="401"/>
        <w:jc w:val="left"/>
        <w:rPr>
          <w:sz w:val="24"/>
        </w:rPr>
      </w:pPr>
      <w:bookmarkStart w:name="5.5 Quantitative Introduction" w:id="233"/>
      <w:bookmarkEnd w:id="233"/>
      <w:r>
        <w:rPr/>
      </w:r>
      <w:bookmarkStart w:name="_bookmark133" w:id="234"/>
      <w:bookmarkEnd w:id="234"/>
      <w:r>
        <w:rPr/>
      </w:r>
      <w:r>
        <w:rPr>
          <w:sz w:val="24"/>
        </w:rPr>
        <w:t>Quantitative</w:t>
      </w:r>
      <w:r>
        <w:rPr>
          <w:spacing w:val="-8"/>
          <w:sz w:val="24"/>
        </w:rPr>
        <w:t> </w:t>
      </w:r>
      <w:r>
        <w:rPr>
          <w:spacing w:val="-2"/>
          <w:sz w:val="24"/>
        </w:rPr>
        <w:t>Introduction</w:t>
      </w:r>
    </w:p>
    <w:p>
      <w:pPr>
        <w:pStyle w:val="BodyText"/>
        <w:spacing w:before="254"/>
      </w:pPr>
    </w:p>
    <w:p>
      <w:pPr>
        <w:pStyle w:val="BodyText"/>
        <w:spacing w:line="480" w:lineRule="auto"/>
        <w:ind w:left="1336" w:right="1215"/>
        <w:jc w:val="both"/>
      </w:pPr>
      <w:r>
        <w:rPr/>
        <w:t>The preceding paragraphs have provided awareness into the data collection and analysis techniques employed for the Internet questionnaire, crucial for validating</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the research process. Transitioning forward, this section delves into the quantitative methodologies utilised within this mixed-method investigation. Assessing the feedback from subject matter experts regarding the construction industry survey and thoroughly examine the survey data results.</w:t>
      </w:r>
    </w:p>
    <w:p>
      <w:pPr>
        <w:pStyle w:val="BodyText"/>
      </w:pPr>
    </w:p>
    <w:p>
      <w:pPr>
        <w:pStyle w:val="BodyText"/>
        <w:spacing w:before="40"/>
      </w:pPr>
    </w:p>
    <w:p>
      <w:pPr>
        <w:pStyle w:val="ListParagraph"/>
        <w:numPr>
          <w:ilvl w:val="1"/>
          <w:numId w:val="18"/>
        </w:numPr>
        <w:tabs>
          <w:tab w:pos="1737" w:val="left" w:leader="none"/>
        </w:tabs>
        <w:spacing w:line="240" w:lineRule="auto" w:before="0" w:after="0"/>
        <w:ind w:left="1737" w:right="0" w:hanging="401"/>
        <w:jc w:val="left"/>
        <w:rPr>
          <w:sz w:val="24"/>
        </w:rPr>
      </w:pPr>
      <w:bookmarkStart w:name="5.6 Quantitative Data Collection Procedu" w:id="235"/>
      <w:bookmarkEnd w:id="235"/>
      <w:r>
        <w:rPr/>
      </w:r>
      <w:bookmarkStart w:name="_bookmark134" w:id="236"/>
      <w:bookmarkEnd w:id="236"/>
      <w:r>
        <w:rPr/>
      </w:r>
      <w:r>
        <w:rPr>
          <w:sz w:val="24"/>
        </w:rPr>
        <w:t>Quantitative</w:t>
      </w:r>
      <w:r>
        <w:rPr>
          <w:spacing w:val="-9"/>
          <w:sz w:val="24"/>
        </w:rPr>
        <w:t> </w:t>
      </w:r>
      <w:r>
        <w:rPr>
          <w:sz w:val="24"/>
        </w:rPr>
        <w:t>Data</w:t>
      </w:r>
      <w:r>
        <w:rPr>
          <w:spacing w:val="-7"/>
          <w:sz w:val="24"/>
        </w:rPr>
        <w:t> </w:t>
      </w:r>
      <w:r>
        <w:rPr>
          <w:sz w:val="24"/>
        </w:rPr>
        <w:t>Collection</w:t>
      </w:r>
      <w:r>
        <w:rPr>
          <w:spacing w:val="-8"/>
          <w:sz w:val="24"/>
        </w:rPr>
        <w:t> </w:t>
      </w:r>
      <w:r>
        <w:rPr>
          <w:spacing w:val="-2"/>
          <w:sz w:val="24"/>
        </w:rPr>
        <w:t>Procedures</w:t>
      </w:r>
    </w:p>
    <w:p>
      <w:pPr>
        <w:pStyle w:val="BodyText"/>
        <w:spacing w:before="254"/>
      </w:pPr>
    </w:p>
    <w:p>
      <w:pPr>
        <w:pStyle w:val="BodyText"/>
        <w:spacing w:line="480" w:lineRule="auto"/>
        <w:ind w:left="1336" w:right="1210"/>
        <w:jc w:val="both"/>
      </w:pPr>
      <w:r>
        <w:rPr/>
        <w:t>A support framework is built on several connected concepts underpinned by phenomenon</w:t>
      </w:r>
      <w:r>
        <w:rPr>
          <w:spacing w:val="-3"/>
        </w:rPr>
        <w:t> </w:t>
      </w:r>
      <w:r>
        <w:rPr/>
        <w:t>and</w:t>
      </w:r>
      <w:r>
        <w:rPr>
          <w:spacing w:val="-3"/>
        </w:rPr>
        <w:t> </w:t>
      </w:r>
      <w:r>
        <w:rPr/>
        <w:t>framework-specific</w:t>
      </w:r>
      <w:r>
        <w:rPr>
          <w:spacing w:val="-1"/>
        </w:rPr>
        <w:t> </w:t>
      </w:r>
      <w:r>
        <w:rPr/>
        <w:t>philosophies (Jabareen, 2009). The support framework proposed in</w:t>
      </w:r>
      <w:r>
        <w:rPr>
          <w:spacing w:val="-1"/>
        </w:rPr>
        <w:t> </w:t>
      </w:r>
      <w:r>
        <w:rPr/>
        <w:t>this research</w:t>
      </w:r>
      <w:r>
        <w:rPr>
          <w:spacing w:val="-1"/>
        </w:rPr>
        <w:t> </w:t>
      </w:r>
      <w:r>
        <w:rPr/>
        <w:t>aims to enable the capture of assets in real- time;</w:t>
      </w:r>
      <w:r>
        <w:rPr>
          <w:spacing w:val="-5"/>
        </w:rPr>
        <w:t> </w:t>
      </w:r>
      <w:r>
        <w:rPr/>
        <w:t>this</w:t>
      </w:r>
      <w:r>
        <w:rPr>
          <w:spacing w:val="-6"/>
        </w:rPr>
        <w:t> </w:t>
      </w:r>
      <w:r>
        <w:rPr/>
        <w:t>research</w:t>
      </w:r>
      <w:r>
        <w:rPr>
          <w:spacing w:val="-3"/>
        </w:rPr>
        <w:t> </w:t>
      </w:r>
      <w:r>
        <w:rPr/>
        <w:t>has</w:t>
      </w:r>
      <w:r>
        <w:rPr>
          <w:spacing w:val="-5"/>
        </w:rPr>
        <w:t> </w:t>
      </w:r>
      <w:r>
        <w:rPr/>
        <w:t>been</w:t>
      </w:r>
      <w:r>
        <w:rPr>
          <w:spacing w:val="-5"/>
        </w:rPr>
        <w:t> </w:t>
      </w:r>
      <w:r>
        <w:rPr/>
        <w:t>developed</w:t>
      </w:r>
      <w:r>
        <w:rPr>
          <w:spacing w:val="-5"/>
        </w:rPr>
        <w:t> </w:t>
      </w:r>
      <w:r>
        <w:rPr/>
        <w:t>based</w:t>
      </w:r>
      <w:r>
        <w:rPr>
          <w:spacing w:val="-10"/>
        </w:rPr>
        <w:t> </w:t>
      </w:r>
      <w:r>
        <w:rPr/>
        <w:t>on</w:t>
      </w:r>
      <w:r>
        <w:rPr>
          <w:spacing w:val="-5"/>
        </w:rPr>
        <w:t> </w:t>
      </w:r>
      <w:r>
        <w:rPr/>
        <w:t>the</w:t>
      </w:r>
      <w:r>
        <w:rPr>
          <w:spacing w:val="-5"/>
        </w:rPr>
        <w:t> </w:t>
      </w:r>
      <w:r>
        <w:rPr/>
        <w:t>results</w:t>
      </w:r>
      <w:r>
        <w:rPr>
          <w:spacing w:val="-6"/>
        </w:rPr>
        <w:t> </w:t>
      </w:r>
      <w:r>
        <w:rPr/>
        <w:t>of</w:t>
      </w:r>
      <w:r>
        <w:rPr>
          <w:spacing w:val="-5"/>
        </w:rPr>
        <w:t> </w:t>
      </w:r>
      <w:r>
        <w:rPr/>
        <w:t>interviews</w:t>
      </w:r>
      <w:r>
        <w:rPr>
          <w:spacing w:val="-6"/>
        </w:rPr>
        <w:t> </w:t>
      </w:r>
      <w:r>
        <w:rPr/>
        <w:t>with</w:t>
      </w:r>
      <w:r>
        <w:rPr>
          <w:spacing w:val="-5"/>
        </w:rPr>
        <w:t> </w:t>
      </w:r>
      <w:r>
        <w:rPr/>
        <w:t>the ten SMEs (Subject Matter Experts). Over 40 emails were sent to construction professionals</w:t>
      </w:r>
      <w:r>
        <w:rPr>
          <w:spacing w:val="-17"/>
        </w:rPr>
        <w:t> </w:t>
      </w:r>
      <w:r>
        <w:rPr/>
        <w:t>in</w:t>
      </w:r>
      <w:r>
        <w:rPr>
          <w:spacing w:val="-17"/>
        </w:rPr>
        <w:t> </w:t>
      </w:r>
      <w:r>
        <w:rPr/>
        <w:t>the</w:t>
      </w:r>
      <w:r>
        <w:rPr>
          <w:spacing w:val="-16"/>
        </w:rPr>
        <w:t> </w:t>
      </w:r>
      <w:r>
        <w:rPr/>
        <w:t>UK</w:t>
      </w:r>
      <w:r>
        <w:rPr>
          <w:spacing w:val="-17"/>
        </w:rPr>
        <w:t> </w:t>
      </w:r>
      <w:r>
        <w:rPr/>
        <w:t>who</w:t>
      </w:r>
      <w:r>
        <w:rPr>
          <w:spacing w:val="-16"/>
        </w:rPr>
        <w:t> </w:t>
      </w:r>
      <w:r>
        <w:rPr/>
        <w:t>work</w:t>
      </w:r>
      <w:r>
        <w:rPr>
          <w:spacing w:val="-16"/>
        </w:rPr>
        <w:t> </w:t>
      </w:r>
      <w:r>
        <w:rPr/>
        <w:t>on</w:t>
      </w:r>
      <w:r>
        <w:rPr>
          <w:spacing w:val="-16"/>
        </w:rPr>
        <w:t> </w:t>
      </w:r>
      <w:r>
        <w:rPr/>
        <w:t>highway</w:t>
      </w:r>
      <w:r>
        <w:rPr>
          <w:spacing w:val="-17"/>
        </w:rPr>
        <w:t> </w:t>
      </w:r>
      <w:r>
        <w:rPr/>
        <w:t>projects</w:t>
      </w:r>
      <w:r>
        <w:rPr>
          <w:spacing w:val="-13"/>
        </w:rPr>
        <w:t> </w:t>
      </w:r>
      <w:r>
        <w:rPr/>
        <w:t>requesting</w:t>
      </w:r>
      <w:r>
        <w:rPr>
          <w:spacing w:val="-16"/>
        </w:rPr>
        <w:t> </w:t>
      </w:r>
      <w:r>
        <w:rPr/>
        <w:t>their</w:t>
      </w:r>
      <w:r>
        <w:rPr>
          <w:spacing w:val="-15"/>
        </w:rPr>
        <w:t> </w:t>
      </w:r>
      <w:r>
        <w:rPr/>
        <w:t>participation in the survey. Respondents were urged to distribute the survey link to individuals inside</w:t>
      </w:r>
      <w:r>
        <w:rPr>
          <w:spacing w:val="-6"/>
        </w:rPr>
        <w:t> </w:t>
      </w:r>
      <w:r>
        <w:rPr/>
        <w:t>their</w:t>
      </w:r>
      <w:r>
        <w:rPr>
          <w:spacing w:val="-10"/>
        </w:rPr>
        <w:t> </w:t>
      </w:r>
      <w:r>
        <w:rPr/>
        <w:t>firm</w:t>
      </w:r>
      <w:r>
        <w:rPr>
          <w:spacing w:val="-5"/>
        </w:rPr>
        <w:t> </w:t>
      </w:r>
      <w:r>
        <w:rPr/>
        <w:t>who</w:t>
      </w:r>
      <w:r>
        <w:rPr>
          <w:spacing w:val="-4"/>
        </w:rPr>
        <w:t> </w:t>
      </w:r>
      <w:r>
        <w:rPr/>
        <w:t>could</w:t>
      </w:r>
      <w:r>
        <w:rPr>
          <w:spacing w:val="-10"/>
        </w:rPr>
        <w:t> </w:t>
      </w:r>
      <w:r>
        <w:rPr/>
        <w:t>contribute</w:t>
      </w:r>
      <w:r>
        <w:rPr>
          <w:spacing w:val="-6"/>
        </w:rPr>
        <w:t> </w:t>
      </w:r>
      <w:r>
        <w:rPr/>
        <w:t>to</w:t>
      </w:r>
      <w:r>
        <w:rPr>
          <w:spacing w:val="-6"/>
        </w:rPr>
        <w:t> </w:t>
      </w:r>
      <w:r>
        <w:rPr/>
        <w:t>the</w:t>
      </w:r>
      <w:r>
        <w:rPr>
          <w:spacing w:val="-11"/>
        </w:rPr>
        <w:t> </w:t>
      </w:r>
      <w:r>
        <w:rPr/>
        <w:t>study;</w:t>
      </w:r>
      <w:r>
        <w:rPr>
          <w:spacing w:val="-6"/>
        </w:rPr>
        <w:t> </w:t>
      </w:r>
      <w:r>
        <w:rPr/>
        <w:t>thirty</w:t>
      </w:r>
      <w:r>
        <w:rPr>
          <w:spacing w:val="-11"/>
        </w:rPr>
        <w:t> </w:t>
      </w:r>
      <w:r>
        <w:rPr/>
        <w:t>replies</w:t>
      </w:r>
      <w:r>
        <w:rPr>
          <w:spacing w:val="-7"/>
        </w:rPr>
        <w:t> </w:t>
      </w:r>
      <w:r>
        <w:rPr/>
        <w:t>were</w:t>
      </w:r>
      <w:r>
        <w:rPr>
          <w:spacing w:val="-11"/>
        </w:rPr>
        <w:t> </w:t>
      </w:r>
      <w:r>
        <w:rPr/>
        <w:t>received</w:t>
      </w:r>
      <w:r>
        <w:rPr>
          <w:spacing w:val="-10"/>
        </w:rPr>
        <w:t> </w:t>
      </w:r>
      <w:r>
        <w:rPr/>
        <w:t>from the SME community.</w:t>
      </w:r>
    </w:p>
    <w:p>
      <w:pPr>
        <w:pStyle w:val="BodyText"/>
      </w:pPr>
    </w:p>
    <w:p>
      <w:pPr>
        <w:pStyle w:val="BodyText"/>
        <w:spacing w:before="2"/>
      </w:pPr>
    </w:p>
    <w:p>
      <w:pPr>
        <w:pStyle w:val="BodyText"/>
        <w:spacing w:line="480" w:lineRule="auto"/>
        <w:ind w:left="1336" w:right="1210"/>
        <w:jc w:val="both"/>
      </w:pPr>
      <w:r>
        <w:rPr/>
        <w:t>The</w:t>
      </w:r>
      <w:r>
        <w:rPr>
          <w:spacing w:val="-7"/>
        </w:rPr>
        <w:t> </w:t>
      </w:r>
      <w:r>
        <w:rPr/>
        <w:t>survey</w:t>
      </w:r>
      <w:r>
        <w:rPr>
          <w:spacing w:val="-13"/>
        </w:rPr>
        <w:t> </w:t>
      </w:r>
      <w:r>
        <w:rPr/>
        <w:t>consisted</w:t>
      </w:r>
      <w:r>
        <w:rPr>
          <w:spacing w:val="-7"/>
        </w:rPr>
        <w:t> </w:t>
      </w:r>
      <w:r>
        <w:rPr/>
        <w:t>of</w:t>
      </w:r>
      <w:r>
        <w:rPr>
          <w:spacing w:val="-12"/>
        </w:rPr>
        <w:t> </w:t>
      </w:r>
      <w:r>
        <w:rPr/>
        <w:t>questions/statements</w:t>
      </w:r>
      <w:r>
        <w:rPr>
          <w:spacing w:val="-12"/>
        </w:rPr>
        <w:t> </w:t>
      </w:r>
      <w:r>
        <w:rPr/>
        <w:t>presented</w:t>
      </w:r>
      <w:r>
        <w:rPr>
          <w:spacing w:val="-7"/>
        </w:rPr>
        <w:t> </w:t>
      </w:r>
      <w:r>
        <w:rPr/>
        <w:t>in</w:t>
      </w:r>
      <w:r>
        <w:rPr>
          <w:spacing w:val="-12"/>
        </w:rPr>
        <w:t> </w:t>
      </w:r>
      <w:r>
        <w:rPr/>
        <w:t>four</w:t>
      </w:r>
      <w:r>
        <w:rPr>
          <w:spacing w:val="-6"/>
        </w:rPr>
        <w:t> </w:t>
      </w:r>
      <w:r>
        <w:rPr/>
        <w:t>sections</w:t>
      </w:r>
      <w:r>
        <w:rPr>
          <w:spacing w:val="-13"/>
        </w:rPr>
        <w:t> </w:t>
      </w:r>
      <w:r>
        <w:rPr/>
        <w:t>based</w:t>
      </w:r>
      <w:r>
        <w:rPr>
          <w:spacing w:val="-12"/>
        </w:rPr>
        <w:t> </w:t>
      </w:r>
      <w:r>
        <w:rPr/>
        <w:t>on the Aims of the research; a copy of the questionnaire is presented in Appendix 1. The survey was split into five sections, and the last section collected demographical information about the respondents. The first four sections of the survey were presented to the respondents with four research aims with accompanying questions formed from the thematic analysis from the semi- structured</w:t>
      </w:r>
      <w:r>
        <w:rPr>
          <w:spacing w:val="-3"/>
        </w:rPr>
        <w:t> </w:t>
      </w:r>
      <w:r>
        <w:rPr/>
        <w:t>interviews.</w:t>
      </w:r>
      <w:r>
        <w:rPr>
          <w:spacing w:val="-7"/>
        </w:rPr>
        <w:t> </w:t>
      </w:r>
      <w:r>
        <w:rPr/>
        <w:t>The</w:t>
      </w:r>
      <w:r>
        <w:rPr>
          <w:spacing w:val="-7"/>
        </w:rPr>
        <w:t> </w:t>
      </w:r>
      <w:r>
        <w:rPr/>
        <w:t>respondents</w:t>
      </w:r>
      <w:r>
        <w:rPr>
          <w:spacing w:val="-3"/>
        </w:rPr>
        <w:t> </w:t>
      </w:r>
      <w:r>
        <w:rPr/>
        <w:t>were</w:t>
      </w:r>
      <w:r>
        <w:rPr>
          <w:spacing w:val="-3"/>
        </w:rPr>
        <w:t> </w:t>
      </w:r>
      <w:r>
        <w:rPr/>
        <w:t>then</w:t>
      </w:r>
      <w:r>
        <w:rPr>
          <w:spacing w:val="-3"/>
        </w:rPr>
        <w:t> </w:t>
      </w:r>
      <w:r>
        <w:rPr/>
        <w:t>asked</w:t>
      </w:r>
      <w:r>
        <w:rPr>
          <w:spacing w:val="-3"/>
        </w:rPr>
        <w:t> </w:t>
      </w:r>
      <w:r>
        <w:rPr/>
        <w:t>to</w:t>
      </w:r>
      <w:r>
        <w:rPr>
          <w:spacing w:val="-7"/>
        </w:rPr>
        <w:t> </w:t>
      </w:r>
      <w:r>
        <w:rPr/>
        <w:t>rate</w:t>
      </w:r>
      <w:r>
        <w:rPr>
          <w:spacing w:val="-3"/>
        </w:rPr>
        <w:t> </w:t>
      </w:r>
      <w:r>
        <w:rPr/>
        <w:t>each</w:t>
      </w:r>
      <w:r>
        <w:rPr>
          <w:spacing w:val="-3"/>
        </w:rPr>
        <w:t> </w:t>
      </w:r>
      <w:r>
        <w:rPr/>
        <w:t>statement</w:t>
      </w:r>
      <w:r>
        <w:rPr>
          <w:spacing w:val="-8"/>
        </w:rPr>
        <w:t> </w:t>
      </w:r>
      <w:r>
        <w:rPr/>
        <w:t>to elicit</w:t>
      </w:r>
      <w:r>
        <w:rPr>
          <w:spacing w:val="80"/>
        </w:rPr>
        <w:t> </w:t>
      </w:r>
      <w:r>
        <w:rPr/>
        <w:t>their</w:t>
      </w:r>
      <w:r>
        <w:rPr>
          <w:spacing w:val="80"/>
        </w:rPr>
        <w:t> </w:t>
      </w:r>
      <w:r>
        <w:rPr/>
        <w:t>level</w:t>
      </w:r>
      <w:r>
        <w:rPr>
          <w:spacing w:val="74"/>
        </w:rPr>
        <w:t> </w:t>
      </w:r>
      <w:r>
        <w:rPr/>
        <w:t>of</w:t>
      </w:r>
      <w:r>
        <w:rPr>
          <w:spacing w:val="80"/>
        </w:rPr>
        <w:t> </w:t>
      </w:r>
      <w:r>
        <w:rPr/>
        <w:t>agreement</w:t>
      </w:r>
      <w:r>
        <w:rPr>
          <w:spacing w:val="75"/>
        </w:rPr>
        <w:t> </w:t>
      </w:r>
      <w:r>
        <w:rPr/>
        <w:t>or</w:t>
      </w:r>
      <w:r>
        <w:rPr>
          <w:spacing w:val="80"/>
        </w:rPr>
        <w:t> </w:t>
      </w:r>
      <w:r>
        <w:rPr/>
        <w:t>disagreement</w:t>
      </w:r>
      <w:r>
        <w:rPr>
          <w:spacing w:val="80"/>
        </w:rPr>
        <w:t> </w:t>
      </w:r>
      <w:r>
        <w:rPr/>
        <w:t>based</w:t>
      </w:r>
      <w:r>
        <w:rPr>
          <w:spacing w:val="80"/>
        </w:rPr>
        <w:t> </w:t>
      </w:r>
      <w:r>
        <w:rPr/>
        <w:t>on</w:t>
      </w:r>
      <w:r>
        <w:rPr>
          <w:spacing w:val="80"/>
        </w:rPr>
        <w:t> </w:t>
      </w:r>
      <w:r>
        <w:rPr/>
        <w:t>Likert</w:t>
      </w:r>
      <w:r>
        <w:rPr>
          <w:spacing w:val="75"/>
        </w:rPr>
        <w:t> </w:t>
      </w:r>
      <w:r>
        <w:rPr/>
        <w:t>data.</w:t>
      </w:r>
      <w:r>
        <w:rPr>
          <w:spacing w:val="80"/>
        </w:rPr>
        <w:t> </w:t>
      </w:r>
      <w:r>
        <w:rPr/>
        <w:t>Each</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statement in the survey provided options ranging from ‘Strongly Agree’, ‘Agree’, ‘Neither agree nor Disagree’, ‘Disagree’, and ‘Strongly Disagree’. As a result, it is possible to determine the overall significance of each measure by adding up participants' responses to all of the measures.</w:t>
      </w:r>
    </w:p>
    <w:p>
      <w:pPr>
        <w:pStyle w:val="BodyText"/>
      </w:pPr>
    </w:p>
    <w:p>
      <w:pPr>
        <w:pStyle w:val="BodyText"/>
      </w:pPr>
    </w:p>
    <w:p>
      <w:pPr>
        <w:pStyle w:val="BodyText"/>
        <w:spacing w:before="18"/>
      </w:pPr>
    </w:p>
    <w:p>
      <w:pPr>
        <w:pStyle w:val="ListParagraph"/>
        <w:numPr>
          <w:ilvl w:val="1"/>
          <w:numId w:val="18"/>
        </w:numPr>
        <w:tabs>
          <w:tab w:pos="1737" w:val="left" w:leader="none"/>
        </w:tabs>
        <w:spacing w:line="700" w:lineRule="auto" w:before="0" w:after="0"/>
        <w:ind w:left="1336" w:right="2990" w:firstLine="0"/>
        <w:jc w:val="both"/>
        <w:rPr>
          <w:sz w:val="24"/>
        </w:rPr>
      </w:pPr>
      <w:bookmarkStart w:name="5.7 The following statistical tools will" w:id="237"/>
      <w:bookmarkEnd w:id="237"/>
      <w:r>
        <w:rPr/>
      </w:r>
      <w:bookmarkStart w:name="_bookmark135" w:id="238"/>
      <w:bookmarkEnd w:id="238"/>
      <w:r>
        <w:rPr/>
      </w:r>
      <w:r>
        <w:rPr>
          <w:sz w:val="24"/>
        </w:rPr>
        <w:t>The</w:t>
      </w:r>
      <w:r>
        <w:rPr>
          <w:spacing w:val="-7"/>
          <w:sz w:val="24"/>
        </w:rPr>
        <w:t> </w:t>
      </w:r>
      <w:r>
        <w:rPr>
          <w:sz w:val="24"/>
        </w:rPr>
        <w:t>following</w:t>
      </w:r>
      <w:r>
        <w:rPr>
          <w:spacing w:val="-3"/>
          <w:sz w:val="24"/>
        </w:rPr>
        <w:t> </w:t>
      </w:r>
      <w:r>
        <w:rPr>
          <w:sz w:val="24"/>
        </w:rPr>
        <w:t>statistical</w:t>
      </w:r>
      <w:r>
        <w:rPr>
          <w:spacing w:val="-3"/>
          <w:sz w:val="24"/>
        </w:rPr>
        <w:t> </w:t>
      </w:r>
      <w:r>
        <w:rPr>
          <w:sz w:val="24"/>
        </w:rPr>
        <w:t>tools</w:t>
      </w:r>
      <w:r>
        <w:rPr>
          <w:spacing w:val="-3"/>
          <w:sz w:val="24"/>
        </w:rPr>
        <w:t> </w:t>
      </w:r>
      <w:r>
        <w:rPr>
          <w:sz w:val="24"/>
        </w:rPr>
        <w:t>will</w:t>
      </w:r>
      <w:r>
        <w:rPr>
          <w:spacing w:val="-4"/>
          <w:sz w:val="24"/>
        </w:rPr>
        <w:t> </w:t>
      </w:r>
      <w:r>
        <w:rPr>
          <w:sz w:val="24"/>
        </w:rPr>
        <w:t>be</w:t>
      </w:r>
      <w:r>
        <w:rPr>
          <w:spacing w:val="-7"/>
          <w:sz w:val="24"/>
        </w:rPr>
        <w:t> </w:t>
      </w:r>
      <w:r>
        <w:rPr>
          <w:sz w:val="24"/>
        </w:rPr>
        <w:t>used</w:t>
      </w:r>
      <w:r>
        <w:rPr>
          <w:spacing w:val="-3"/>
          <w:sz w:val="24"/>
        </w:rPr>
        <w:t> </w:t>
      </w:r>
      <w:r>
        <w:rPr>
          <w:sz w:val="24"/>
        </w:rPr>
        <w:t>to</w:t>
      </w:r>
      <w:r>
        <w:rPr>
          <w:spacing w:val="-3"/>
          <w:sz w:val="24"/>
        </w:rPr>
        <w:t> </w:t>
      </w:r>
      <w:r>
        <w:rPr>
          <w:sz w:val="24"/>
        </w:rPr>
        <w:t>present</w:t>
      </w:r>
      <w:r>
        <w:rPr>
          <w:spacing w:val="-3"/>
          <w:sz w:val="24"/>
        </w:rPr>
        <w:t> </w:t>
      </w:r>
      <w:r>
        <w:rPr>
          <w:sz w:val="24"/>
        </w:rPr>
        <w:t>the</w:t>
      </w:r>
      <w:r>
        <w:rPr>
          <w:spacing w:val="-3"/>
          <w:sz w:val="24"/>
        </w:rPr>
        <w:t> </w:t>
      </w:r>
      <w:r>
        <w:rPr>
          <w:sz w:val="24"/>
        </w:rPr>
        <w:t>data: Cronbach’s Alpha:</w:t>
      </w:r>
    </w:p>
    <w:p>
      <w:pPr>
        <w:pStyle w:val="BodyText"/>
        <w:spacing w:before="23"/>
      </w:pPr>
    </w:p>
    <w:p>
      <w:pPr>
        <w:pStyle w:val="BodyText"/>
        <w:spacing w:line="480" w:lineRule="auto" w:before="1"/>
        <w:ind w:left="1336" w:right="1222"/>
        <w:jc w:val="both"/>
      </w:pPr>
      <w:r>
        <w:rPr/>
        <w:t>Internal consistency refers to the idea of matching responses to a question with every response within the questionnaire in order to ensure consistency. Cronbach's Alpha is the most often used metric for determining the internal consistency of Likert data (Saunders et al., 2009).</w:t>
      </w:r>
    </w:p>
    <w:p>
      <w:pPr>
        <w:pStyle w:val="BodyText"/>
      </w:pPr>
    </w:p>
    <w:p>
      <w:pPr>
        <w:pStyle w:val="BodyText"/>
      </w:pPr>
    </w:p>
    <w:p>
      <w:pPr>
        <w:pStyle w:val="BodyText"/>
        <w:spacing w:before="1"/>
        <w:ind w:left="1336"/>
        <w:jc w:val="both"/>
      </w:pPr>
      <w:r>
        <w:rPr/>
        <w:t>Central</w:t>
      </w:r>
      <w:r>
        <w:rPr>
          <w:spacing w:val="-9"/>
        </w:rPr>
        <w:t> </w:t>
      </w:r>
      <w:r>
        <w:rPr>
          <w:spacing w:val="-2"/>
        </w:rPr>
        <w:t>Tendency:</w:t>
      </w:r>
    </w:p>
    <w:p>
      <w:pPr>
        <w:pStyle w:val="BodyText"/>
      </w:pPr>
    </w:p>
    <w:p>
      <w:pPr>
        <w:pStyle w:val="BodyText"/>
        <w:spacing w:before="275"/>
      </w:pPr>
    </w:p>
    <w:p>
      <w:pPr>
        <w:pStyle w:val="BodyText"/>
        <w:spacing w:line="480" w:lineRule="auto" w:before="1"/>
        <w:ind w:left="1336" w:right="1211"/>
        <w:jc w:val="both"/>
      </w:pPr>
      <w:r>
        <w:rPr/>
        <w:t>Likert items are classified as 'Ordinal' data, and descriptive statistics are recommended for assessing them; however, according to (Norman, 2010), Likert data has been presented as continuous data in scientific publications for several years and may be examined using procedures appropriate for continuous data to obtain a robust comprehension of the data. To display the major patterns of the data, descriptive statistics such as bar charts, mode (i.e. the value that happens most frequently), median (the middle value of the data after the data is ranked), and mean (average rating using the numerical scale) will be utilised.</w:t>
      </w:r>
    </w:p>
    <w:p>
      <w:pPr>
        <w:spacing w:after="0" w:line="480" w:lineRule="auto"/>
        <w:jc w:val="both"/>
        <w:sectPr>
          <w:pgSz w:w="11910" w:h="16840"/>
          <w:pgMar w:header="0" w:footer="1512" w:top="1360" w:bottom="1700" w:left="460" w:right="220"/>
        </w:sectPr>
      </w:pPr>
    </w:p>
    <w:p>
      <w:pPr>
        <w:pStyle w:val="BodyText"/>
        <w:spacing w:before="62"/>
        <w:ind w:left="1336"/>
      </w:pPr>
      <w:r>
        <w:rPr/>
        <w:t>Data</w:t>
      </w:r>
      <w:r>
        <w:rPr>
          <w:spacing w:val="-4"/>
        </w:rPr>
        <w:t> </w:t>
      </w:r>
      <w:r>
        <w:rPr>
          <w:spacing w:val="-2"/>
        </w:rPr>
        <w:t>Dispersion:</w:t>
      </w:r>
    </w:p>
    <w:p>
      <w:pPr>
        <w:pStyle w:val="BodyText"/>
      </w:pPr>
    </w:p>
    <w:p>
      <w:pPr>
        <w:pStyle w:val="BodyText"/>
        <w:spacing w:line="480" w:lineRule="auto"/>
        <w:ind w:left="1336" w:right="1256"/>
      </w:pPr>
      <w:r>
        <w:rPr/>
        <w:t>Data dispersion illustrates the variability within a dataset, offering valuable insights into its central tendencies. Through metrics like the interquartile range (IQR) and standard deviation, gaining a nuanced understanding of how data points are spread across each Likert item. The interquartile range (IQR) delineates the spread between the upper and lower quartiles, encapsulating the middle 50% of the data. Widely acknowledged as a reliable measure of dispersion,</w:t>
      </w:r>
      <w:r>
        <w:rPr>
          <w:spacing w:val="-4"/>
        </w:rPr>
        <w:t> </w:t>
      </w:r>
      <w:r>
        <w:rPr/>
        <w:t>it</w:t>
      </w:r>
      <w:r>
        <w:rPr>
          <w:spacing w:val="-8"/>
        </w:rPr>
        <w:t> </w:t>
      </w:r>
      <w:r>
        <w:rPr/>
        <w:t>furnishes</w:t>
      </w:r>
      <w:r>
        <w:rPr>
          <w:spacing w:val="-4"/>
        </w:rPr>
        <w:t> </w:t>
      </w:r>
      <w:r>
        <w:rPr/>
        <w:t>a</w:t>
      </w:r>
      <w:r>
        <w:rPr>
          <w:spacing w:val="-3"/>
        </w:rPr>
        <w:t> </w:t>
      </w:r>
      <w:r>
        <w:rPr/>
        <w:t>concise</w:t>
      </w:r>
      <w:r>
        <w:rPr>
          <w:spacing w:val="-4"/>
        </w:rPr>
        <w:t> </w:t>
      </w:r>
      <w:r>
        <w:rPr/>
        <w:t>summary</w:t>
      </w:r>
      <w:r>
        <w:rPr>
          <w:spacing w:val="-4"/>
        </w:rPr>
        <w:t> </w:t>
      </w:r>
      <w:r>
        <w:rPr/>
        <w:t>of</w:t>
      </w:r>
      <w:r>
        <w:rPr>
          <w:spacing w:val="-7"/>
        </w:rPr>
        <w:t> </w:t>
      </w:r>
      <w:r>
        <w:rPr/>
        <w:t>data</w:t>
      </w:r>
      <w:r>
        <w:rPr>
          <w:spacing w:val="-3"/>
        </w:rPr>
        <w:t> </w:t>
      </w:r>
      <w:r>
        <w:rPr/>
        <w:t>variability. Complementing</w:t>
      </w:r>
      <w:r>
        <w:rPr>
          <w:spacing w:val="-4"/>
        </w:rPr>
        <w:t> </w:t>
      </w:r>
      <w:r>
        <w:rPr/>
        <w:t>the IQR, the standard deviation further enriches the comprehension by showcasing the diversity of responses. Assessing the distance of data points from the mean affords a deeper insight into the distribution pattern, facilitating more robust interpretations (Saunders et al., 2009).</w:t>
      </w:r>
    </w:p>
    <w:p>
      <w:pPr>
        <w:pStyle w:val="BodyText"/>
      </w:pPr>
    </w:p>
    <w:p>
      <w:pPr>
        <w:pStyle w:val="BodyText"/>
        <w:spacing w:before="3"/>
      </w:pPr>
    </w:p>
    <w:p>
      <w:pPr>
        <w:pStyle w:val="BodyText"/>
        <w:ind w:left="1336"/>
      </w:pPr>
      <w:r>
        <w:rPr/>
        <w:t>Respondent</w:t>
      </w:r>
      <w:r>
        <w:rPr>
          <w:spacing w:val="-13"/>
        </w:rPr>
        <w:t> </w:t>
      </w:r>
      <w:r>
        <w:rPr>
          <w:spacing w:val="-2"/>
        </w:rPr>
        <w:t>Experience:</w:t>
      </w:r>
    </w:p>
    <w:p>
      <w:pPr>
        <w:pStyle w:val="BodyText"/>
      </w:pPr>
    </w:p>
    <w:p>
      <w:pPr>
        <w:pStyle w:val="BodyText"/>
        <w:spacing w:line="480" w:lineRule="auto"/>
        <w:ind w:left="1336" w:right="1217"/>
        <w:jc w:val="both"/>
      </w:pPr>
      <w:r>
        <w:rPr/>
        <w:t>It</w:t>
      </w:r>
      <w:r>
        <w:rPr>
          <w:spacing w:val="-2"/>
        </w:rPr>
        <w:t> </w:t>
      </w:r>
      <w:r>
        <w:rPr/>
        <w:t>may</w:t>
      </w:r>
      <w:r>
        <w:rPr>
          <w:spacing w:val="-2"/>
        </w:rPr>
        <w:t> </w:t>
      </w:r>
      <w:r>
        <w:rPr/>
        <w:t>be</w:t>
      </w:r>
      <w:r>
        <w:rPr>
          <w:spacing w:val="-2"/>
        </w:rPr>
        <w:t> </w:t>
      </w:r>
      <w:r>
        <w:rPr/>
        <w:t>assumed</w:t>
      </w:r>
      <w:r>
        <w:rPr>
          <w:spacing w:val="-2"/>
        </w:rPr>
        <w:t> </w:t>
      </w:r>
      <w:r>
        <w:rPr/>
        <w:t>that</w:t>
      </w:r>
      <w:r>
        <w:rPr>
          <w:spacing w:val="-2"/>
        </w:rPr>
        <w:t> </w:t>
      </w:r>
      <w:r>
        <w:rPr/>
        <w:t>respondents</w:t>
      </w:r>
      <w:r>
        <w:rPr>
          <w:spacing w:val="-2"/>
        </w:rPr>
        <w:t> </w:t>
      </w:r>
      <w:r>
        <w:rPr/>
        <w:t>with</w:t>
      </w:r>
      <w:r>
        <w:rPr>
          <w:spacing w:val="-6"/>
        </w:rPr>
        <w:t> </w:t>
      </w:r>
      <w:r>
        <w:rPr/>
        <w:t>more</w:t>
      </w:r>
      <w:r>
        <w:rPr>
          <w:spacing w:val="-2"/>
        </w:rPr>
        <w:t> </w:t>
      </w:r>
      <w:r>
        <w:rPr/>
        <w:t>than</w:t>
      </w:r>
      <w:r>
        <w:rPr>
          <w:spacing w:val="-2"/>
        </w:rPr>
        <w:t> </w:t>
      </w:r>
      <w:r>
        <w:rPr/>
        <w:t>fifteen</w:t>
      </w:r>
      <w:r>
        <w:rPr>
          <w:spacing w:val="-2"/>
        </w:rPr>
        <w:t> </w:t>
      </w:r>
      <w:r>
        <w:rPr/>
        <w:t>years</w:t>
      </w:r>
      <w:r>
        <w:rPr>
          <w:spacing w:val="-2"/>
        </w:rPr>
        <w:t> </w:t>
      </w:r>
      <w:r>
        <w:rPr/>
        <w:t>of</w:t>
      </w:r>
      <w:r>
        <w:rPr>
          <w:spacing w:val="-2"/>
        </w:rPr>
        <w:t> </w:t>
      </w:r>
      <w:r>
        <w:rPr/>
        <w:t>experience</w:t>
      </w:r>
      <w:r>
        <w:rPr>
          <w:spacing w:val="-2"/>
        </w:rPr>
        <w:t> </w:t>
      </w:r>
      <w:r>
        <w:rPr/>
        <w:t>in the construction sector have a more in-depth understanding of how construction projects</w:t>
      </w:r>
      <w:r>
        <w:rPr>
          <w:spacing w:val="-1"/>
        </w:rPr>
        <w:t> </w:t>
      </w:r>
      <w:r>
        <w:rPr/>
        <w:t>are</w:t>
      </w:r>
      <w:r>
        <w:rPr>
          <w:spacing w:val="-1"/>
        </w:rPr>
        <w:t> </w:t>
      </w:r>
      <w:r>
        <w:rPr/>
        <w:t>carried</w:t>
      </w:r>
      <w:r>
        <w:rPr>
          <w:spacing w:val="-5"/>
        </w:rPr>
        <w:t> </w:t>
      </w:r>
      <w:r>
        <w:rPr/>
        <w:t>out.</w:t>
      </w:r>
      <w:r>
        <w:rPr>
          <w:spacing w:val="-5"/>
        </w:rPr>
        <w:t> </w:t>
      </w:r>
      <w:r>
        <w:rPr/>
        <w:t>To</w:t>
      </w:r>
      <w:r>
        <w:rPr>
          <w:spacing w:val="-1"/>
        </w:rPr>
        <w:t> </w:t>
      </w:r>
      <w:r>
        <w:rPr/>
        <w:t>better understand</w:t>
      </w:r>
      <w:r>
        <w:rPr>
          <w:spacing w:val="-5"/>
        </w:rPr>
        <w:t> </w:t>
      </w:r>
      <w:r>
        <w:rPr/>
        <w:t>the</w:t>
      </w:r>
      <w:r>
        <w:rPr>
          <w:spacing w:val="-1"/>
        </w:rPr>
        <w:t> </w:t>
      </w:r>
      <w:r>
        <w:rPr/>
        <w:t>data,</w:t>
      </w:r>
      <w:r>
        <w:rPr>
          <w:spacing w:val="-6"/>
        </w:rPr>
        <w:t> </w:t>
      </w:r>
      <w:r>
        <w:rPr/>
        <w:t>their</w:t>
      </w:r>
      <w:r>
        <w:rPr>
          <w:spacing w:val="-5"/>
        </w:rPr>
        <w:t> </w:t>
      </w:r>
      <w:r>
        <w:rPr/>
        <w:t>ratings</w:t>
      </w:r>
      <w:r>
        <w:rPr>
          <w:spacing w:val="-6"/>
        </w:rPr>
        <w:t> </w:t>
      </w:r>
      <w:r>
        <w:rPr/>
        <w:t>are</w:t>
      </w:r>
      <w:r>
        <w:rPr>
          <w:spacing w:val="-5"/>
        </w:rPr>
        <w:t> </w:t>
      </w:r>
      <w:r>
        <w:rPr/>
        <w:t>computed separately, and their responses are presented independently to show how more seasoned</w:t>
      </w:r>
      <w:r>
        <w:rPr>
          <w:spacing w:val="-7"/>
        </w:rPr>
        <w:t> </w:t>
      </w:r>
      <w:r>
        <w:rPr/>
        <w:t>construction</w:t>
      </w:r>
      <w:r>
        <w:rPr>
          <w:spacing w:val="-7"/>
        </w:rPr>
        <w:t> </w:t>
      </w:r>
      <w:r>
        <w:rPr/>
        <w:t>professionals</w:t>
      </w:r>
      <w:r>
        <w:rPr>
          <w:spacing w:val="-9"/>
        </w:rPr>
        <w:t> </w:t>
      </w:r>
      <w:r>
        <w:rPr/>
        <w:t>perceived</w:t>
      </w:r>
      <w:r>
        <w:rPr>
          <w:spacing w:val="-4"/>
        </w:rPr>
        <w:t> </w:t>
      </w:r>
      <w:r>
        <w:rPr/>
        <w:t>the</w:t>
      </w:r>
      <w:r>
        <w:rPr>
          <w:spacing w:val="-7"/>
        </w:rPr>
        <w:t> </w:t>
      </w:r>
      <w:r>
        <w:rPr/>
        <w:t>suggested</w:t>
      </w:r>
      <w:r>
        <w:rPr>
          <w:spacing w:val="-7"/>
        </w:rPr>
        <w:t> </w:t>
      </w:r>
      <w:r>
        <w:rPr/>
        <w:t>support</w:t>
      </w:r>
      <w:r>
        <w:rPr>
          <w:spacing w:val="-8"/>
        </w:rPr>
        <w:t> </w:t>
      </w:r>
      <w:r>
        <w:rPr/>
        <w:t>framework.</w:t>
      </w:r>
    </w:p>
    <w:p>
      <w:pPr>
        <w:pStyle w:val="BodyText"/>
      </w:pPr>
    </w:p>
    <w:p>
      <w:pPr>
        <w:pStyle w:val="BodyText"/>
        <w:spacing w:before="1"/>
      </w:pPr>
    </w:p>
    <w:p>
      <w:pPr>
        <w:pStyle w:val="BodyText"/>
        <w:spacing w:before="1"/>
        <w:ind w:left="1336"/>
      </w:pPr>
      <w:bookmarkStart w:name="_bookmark136" w:id="239"/>
      <w:bookmarkEnd w:id="239"/>
      <w:r>
        <w:rPr/>
      </w:r>
      <w:r>
        <w:rPr/>
        <w:t>Table</w:t>
      </w:r>
      <w:r>
        <w:rPr>
          <w:spacing w:val="-3"/>
        </w:rPr>
        <w:t> </w:t>
      </w:r>
      <w:r>
        <w:rPr/>
        <w:t>9</w:t>
      </w:r>
      <w:r>
        <w:rPr>
          <w:spacing w:val="-3"/>
        </w:rPr>
        <w:t> </w:t>
      </w:r>
      <w:r>
        <w:rPr/>
        <w:t>Demographics</w:t>
      </w:r>
      <w:r>
        <w:rPr>
          <w:spacing w:val="-4"/>
        </w:rPr>
        <w:t> </w:t>
      </w:r>
      <w:r>
        <w:rPr/>
        <w:t>of</w:t>
      </w:r>
      <w:r>
        <w:rPr>
          <w:spacing w:val="-6"/>
        </w:rPr>
        <w:t> </w:t>
      </w:r>
      <w:r>
        <w:rPr/>
        <w:t>correspondence</w:t>
      </w:r>
      <w:r>
        <w:rPr>
          <w:spacing w:val="-4"/>
        </w:rPr>
        <w:t> </w:t>
      </w:r>
      <w:r>
        <w:rPr/>
        <w:t>in</w:t>
      </w:r>
      <w:r>
        <w:rPr>
          <w:spacing w:val="-4"/>
        </w:rPr>
        <w:t> </w:t>
      </w:r>
      <w:r>
        <w:rPr/>
        <w:t>the</w:t>
      </w:r>
      <w:r>
        <w:rPr>
          <w:spacing w:val="-4"/>
        </w:rPr>
        <w:t> </w:t>
      </w:r>
      <w:r>
        <w:rPr>
          <w:spacing w:val="-2"/>
        </w:rPr>
        <w:t>questionnaire</w:t>
      </w:r>
    </w:p>
    <w:p>
      <w:pPr>
        <w:pStyle w:val="BodyText"/>
        <w:spacing w:before="3"/>
        <w:rPr>
          <w:sz w:val="17"/>
        </w:rPr>
      </w:pPr>
    </w:p>
    <w:tbl>
      <w:tblPr>
        <w:tblW w:w="0" w:type="auto"/>
        <w:jc w:val="left"/>
        <w:tblInd w:w="13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4922"/>
        <w:gridCol w:w="1647"/>
        <w:gridCol w:w="1421"/>
      </w:tblGrid>
      <w:tr>
        <w:trPr>
          <w:trHeight w:val="1074" w:hRule="atLeast"/>
        </w:trPr>
        <w:tc>
          <w:tcPr>
            <w:tcW w:w="4922" w:type="dxa"/>
            <w:tcBorders>
              <w:bottom w:val="single" w:sz="4" w:space="0" w:color="000000"/>
            </w:tcBorders>
            <w:shd w:val="clear" w:color="auto" w:fill="6FAC46"/>
          </w:tcPr>
          <w:p>
            <w:pPr>
              <w:pStyle w:val="TableParagraph"/>
              <w:spacing w:before="151"/>
              <w:rPr>
                <w:sz w:val="22"/>
              </w:rPr>
            </w:pPr>
          </w:p>
          <w:p>
            <w:pPr>
              <w:pStyle w:val="TableParagraph"/>
              <w:ind w:left="186"/>
              <w:rPr>
                <w:rFonts w:ascii="Calibri"/>
                <w:sz w:val="22"/>
              </w:rPr>
            </w:pPr>
            <w:r>
              <w:rPr>
                <w:rFonts w:ascii="Calibri"/>
                <w:sz w:val="22"/>
              </w:rPr>
              <w:t>How</w:t>
            </w:r>
            <w:r>
              <w:rPr>
                <w:rFonts w:ascii="Calibri"/>
                <w:spacing w:val="-4"/>
                <w:sz w:val="22"/>
              </w:rPr>
              <w:t> </w:t>
            </w:r>
            <w:r>
              <w:rPr>
                <w:rFonts w:ascii="Calibri"/>
                <w:sz w:val="22"/>
              </w:rPr>
              <w:t>long</w:t>
            </w:r>
            <w:r>
              <w:rPr>
                <w:rFonts w:ascii="Calibri"/>
                <w:spacing w:val="-3"/>
                <w:sz w:val="22"/>
              </w:rPr>
              <w:t> </w:t>
            </w:r>
            <w:r>
              <w:rPr>
                <w:rFonts w:ascii="Calibri"/>
                <w:sz w:val="22"/>
              </w:rPr>
              <w:t>have</w:t>
            </w:r>
            <w:r>
              <w:rPr>
                <w:rFonts w:ascii="Calibri"/>
                <w:spacing w:val="-3"/>
                <w:sz w:val="22"/>
              </w:rPr>
              <w:t> </w:t>
            </w:r>
            <w:r>
              <w:rPr>
                <w:rFonts w:ascii="Calibri"/>
                <w:sz w:val="22"/>
              </w:rPr>
              <w:t>you</w:t>
            </w:r>
            <w:r>
              <w:rPr>
                <w:rFonts w:ascii="Calibri"/>
                <w:spacing w:val="-5"/>
                <w:sz w:val="22"/>
              </w:rPr>
              <w:t> </w:t>
            </w:r>
            <w:r>
              <w:rPr>
                <w:rFonts w:ascii="Calibri"/>
                <w:sz w:val="22"/>
              </w:rPr>
              <w:t>worked</w:t>
            </w:r>
            <w:r>
              <w:rPr>
                <w:rFonts w:ascii="Calibri"/>
                <w:spacing w:val="-5"/>
                <w:sz w:val="22"/>
              </w:rPr>
              <w:t> </w:t>
            </w:r>
            <w:r>
              <w:rPr>
                <w:rFonts w:ascii="Calibri"/>
                <w:sz w:val="22"/>
              </w:rPr>
              <w:t>in</w:t>
            </w:r>
            <w:r>
              <w:rPr>
                <w:rFonts w:ascii="Calibri"/>
                <w:spacing w:val="-4"/>
                <w:sz w:val="22"/>
              </w:rPr>
              <w:t> </w:t>
            </w:r>
            <w:r>
              <w:rPr>
                <w:rFonts w:ascii="Calibri"/>
                <w:sz w:val="22"/>
              </w:rPr>
              <w:t>the</w:t>
            </w:r>
            <w:r>
              <w:rPr>
                <w:rFonts w:ascii="Calibri"/>
                <w:spacing w:val="-4"/>
                <w:sz w:val="22"/>
              </w:rPr>
              <w:t> </w:t>
            </w:r>
            <w:r>
              <w:rPr>
                <w:rFonts w:ascii="Calibri"/>
                <w:sz w:val="22"/>
              </w:rPr>
              <w:t>industry</w:t>
            </w:r>
            <w:r>
              <w:rPr>
                <w:rFonts w:ascii="Calibri"/>
                <w:spacing w:val="-3"/>
                <w:sz w:val="22"/>
              </w:rPr>
              <w:t> </w:t>
            </w:r>
            <w:r>
              <w:rPr>
                <w:rFonts w:ascii="Calibri"/>
                <w:spacing w:val="-2"/>
                <w:sz w:val="22"/>
              </w:rPr>
              <w:t>(Years)?</w:t>
            </w:r>
          </w:p>
        </w:tc>
        <w:tc>
          <w:tcPr>
            <w:tcW w:w="1647" w:type="dxa"/>
            <w:tcBorders>
              <w:bottom w:val="single" w:sz="4" w:space="0" w:color="000000"/>
            </w:tcBorders>
            <w:shd w:val="clear" w:color="auto" w:fill="6FAC46"/>
          </w:tcPr>
          <w:p>
            <w:pPr>
              <w:pStyle w:val="TableParagraph"/>
              <w:spacing w:line="270" w:lineRule="atLeast"/>
              <w:ind w:left="109" w:right="85"/>
              <w:jc w:val="center"/>
              <w:rPr>
                <w:rFonts w:ascii="Calibri"/>
                <w:sz w:val="22"/>
              </w:rPr>
            </w:pPr>
            <w:r>
              <w:rPr>
                <w:rFonts w:ascii="Calibri"/>
                <w:sz w:val="22"/>
              </w:rPr>
              <w:t>Number of </w:t>
            </w:r>
            <w:r>
              <w:rPr>
                <w:rFonts w:ascii="Calibri"/>
                <w:spacing w:val="-2"/>
                <w:sz w:val="22"/>
              </w:rPr>
              <w:t>Correspondents </w:t>
            </w:r>
            <w:r>
              <w:rPr>
                <w:rFonts w:ascii="Calibri"/>
                <w:sz w:val="22"/>
              </w:rPr>
              <w:t>in the age</w:t>
            </w:r>
            <w:r>
              <w:rPr>
                <w:rFonts w:ascii="Calibri"/>
                <w:spacing w:val="40"/>
                <w:sz w:val="22"/>
              </w:rPr>
              <w:t> </w:t>
            </w:r>
            <w:r>
              <w:rPr>
                <w:rFonts w:ascii="Calibri"/>
                <w:spacing w:val="-2"/>
                <w:sz w:val="22"/>
              </w:rPr>
              <w:t>group</w:t>
            </w:r>
          </w:p>
        </w:tc>
        <w:tc>
          <w:tcPr>
            <w:tcW w:w="1421" w:type="dxa"/>
            <w:tcBorders>
              <w:bottom w:val="single" w:sz="4" w:space="0" w:color="000000"/>
            </w:tcBorders>
            <w:shd w:val="clear" w:color="auto" w:fill="6FAC46"/>
          </w:tcPr>
          <w:p>
            <w:pPr>
              <w:pStyle w:val="TableParagraph"/>
              <w:spacing w:before="17"/>
              <w:rPr>
                <w:sz w:val="22"/>
              </w:rPr>
            </w:pPr>
          </w:p>
          <w:p>
            <w:pPr>
              <w:pStyle w:val="TableParagraph"/>
              <w:ind w:left="446" w:hanging="126"/>
              <w:rPr>
                <w:rFonts w:ascii="Calibri"/>
                <w:sz w:val="22"/>
              </w:rPr>
            </w:pPr>
            <w:r>
              <w:rPr>
                <w:rFonts w:ascii="Calibri"/>
                <w:sz w:val="22"/>
              </w:rPr>
              <w:t>%</w:t>
            </w:r>
            <w:r>
              <w:rPr>
                <w:rFonts w:ascii="Calibri"/>
                <w:spacing w:val="-13"/>
                <w:sz w:val="22"/>
              </w:rPr>
              <w:t> </w:t>
            </w:r>
            <w:r>
              <w:rPr>
                <w:rFonts w:ascii="Calibri"/>
                <w:sz w:val="22"/>
              </w:rPr>
              <w:t>of</w:t>
            </w:r>
            <w:r>
              <w:rPr>
                <w:rFonts w:ascii="Calibri"/>
                <w:spacing w:val="-12"/>
                <w:sz w:val="22"/>
              </w:rPr>
              <w:t> </w:t>
            </w:r>
            <w:r>
              <w:rPr>
                <w:rFonts w:ascii="Calibri"/>
                <w:sz w:val="22"/>
              </w:rPr>
              <w:t>Age </w:t>
            </w:r>
            <w:r>
              <w:rPr>
                <w:rFonts w:ascii="Calibri"/>
                <w:spacing w:val="-2"/>
                <w:sz w:val="22"/>
              </w:rPr>
              <w:t>group</w:t>
            </w:r>
          </w:p>
        </w:tc>
      </w:tr>
      <w:tr>
        <w:trPr>
          <w:trHeight w:val="297"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left="114"/>
              <w:rPr>
                <w:rFonts w:ascii="Calibri"/>
                <w:sz w:val="22"/>
              </w:rPr>
            </w:pPr>
            <w:r>
              <w:rPr>
                <w:rFonts w:ascii="Calibri"/>
                <w:sz w:val="22"/>
              </w:rPr>
              <w:t>0</w:t>
            </w:r>
            <w:r>
              <w:rPr>
                <w:rFonts w:ascii="Calibri"/>
                <w:spacing w:val="-5"/>
                <w:sz w:val="22"/>
              </w:rPr>
              <w:t> </w:t>
            </w:r>
            <w:r>
              <w:rPr>
                <w:rFonts w:ascii="Calibri"/>
                <w:sz w:val="22"/>
              </w:rPr>
              <w:t>to </w:t>
            </w:r>
            <w:r>
              <w:rPr>
                <w:rFonts w:ascii="Calibri"/>
                <w:spacing w:val="-10"/>
                <w:sz w:val="22"/>
              </w:rPr>
              <w:t>5</w:t>
            </w:r>
          </w:p>
        </w:tc>
        <w:tc>
          <w:tcPr>
            <w:tcW w:w="1647"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87"/>
              <w:jc w:val="right"/>
              <w:rPr>
                <w:rFonts w:ascii="Calibri"/>
                <w:sz w:val="22"/>
              </w:rPr>
            </w:pPr>
            <w:r>
              <w:rPr>
                <w:rFonts w:ascii="Calibri"/>
                <w:spacing w:val="-10"/>
                <w:sz w:val="22"/>
              </w:rPr>
              <w:t>6</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91"/>
              <w:jc w:val="right"/>
              <w:rPr>
                <w:rFonts w:ascii="Calibri"/>
                <w:sz w:val="22"/>
              </w:rPr>
            </w:pPr>
            <w:r>
              <w:rPr>
                <w:rFonts w:ascii="Calibri"/>
                <w:spacing w:val="-5"/>
                <w:sz w:val="22"/>
              </w:rPr>
              <w:t>20%</w:t>
            </w:r>
          </w:p>
        </w:tc>
      </w:tr>
      <w:tr>
        <w:trPr>
          <w:trHeight w:val="297"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left="114"/>
              <w:rPr>
                <w:rFonts w:ascii="Calibri"/>
                <w:sz w:val="22"/>
              </w:rPr>
            </w:pPr>
            <w:r>
              <w:rPr>
                <w:rFonts w:ascii="Calibri"/>
                <w:sz w:val="22"/>
              </w:rPr>
              <w:t>6</w:t>
            </w:r>
            <w:r>
              <w:rPr>
                <w:rFonts w:ascii="Calibri"/>
                <w:spacing w:val="-5"/>
                <w:sz w:val="22"/>
              </w:rPr>
              <w:t> </w:t>
            </w:r>
            <w:r>
              <w:rPr>
                <w:rFonts w:ascii="Calibri"/>
                <w:sz w:val="22"/>
              </w:rPr>
              <w:t>to </w:t>
            </w:r>
            <w:r>
              <w:rPr>
                <w:rFonts w:ascii="Calibri"/>
                <w:spacing w:val="-5"/>
                <w:sz w:val="22"/>
              </w:rPr>
              <w:t>10</w:t>
            </w:r>
          </w:p>
        </w:tc>
        <w:tc>
          <w:tcPr>
            <w:tcW w:w="1647"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89"/>
              <w:jc w:val="right"/>
              <w:rPr>
                <w:rFonts w:ascii="Calibri"/>
                <w:sz w:val="22"/>
              </w:rPr>
            </w:pPr>
            <w:r>
              <w:rPr>
                <w:rFonts w:ascii="Calibri"/>
                <w:spacing w:val="-5"/>
                <w:sz w:val="22"/>
              </w:rPr>
              <w:t>12</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91"/>
              <w:jc w:val="right"/>
              <w:rPr>
                <w:rFonts w:ascii="Calibri"/>
                <w:sz w:val="22"/>
              </w:rPr>
            </w:pPr>
            <w:r>
              <w:rPr>
                <w:rFonts w:ascii="Calibri"/>
                <w:spacing w:val="-5"/>
                <w:sz w:val="22"/>
              </w:rPr>
              <w:t>40%</w:t>
            </w:r>
          </w:p>
        </w:tc>
      </w:tr>
    </w:tbl>
    <w:p>
      <w:pPr>
        <w:spacing w:after="0" w:line="247" w:lineRule="exact"/>
        <w:jc w:val="right"/>
        <w:rPr>
          <w:rFonts w:ascii="Calibri"/>
          <w:sz w:val="22"/>
        </w:rPr>
        <w:sectPr>
          <w:pgSz w:w="11910" w:h="16840"/>
          <w:pgMar w:header="0" w:footer="1512" w:top="1360" w:bottom="2025" w:left="460" w:right="220"/>
        </w:sectPr>
      </w:pPr>
    </w:p>
    <w:tbl>
      <w:tblPr>
        <w:tblW w:w="0" w:type="auto"/>
        <w:jc w:val="left"/>
        <w:tblInd w:w="1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922"/>
        <w:gridCol w:w="1647"/>
        <w:gridCol w:w="1421"/>
      </w:tblGrid>
      <w:tr>
        <w:trPr>
          <w:trHeight w:val="302" w:hRule="atLeast"/>
        </w:trPr>
        <w:tc>
          <w:tcPr>
            <w:tcW w:w="4922" w:type="dxa"/>
            <w:tcBorders>
              <w:top w:val="nil"/>
            </w:tcBorders>
          </w:tcPr>
          <w:p>
            <w:pPr>
              <w:pStyle w:val="TableParagraph"/>
              <w:spacing w:line="247" w:lineRule="exact" w:before="35"/>
              <w:ind w:left="110"/>
              <w:rPr>
                <w:rFonts w:ascii="Calibri"/>
                <w:sz w:val="22"/>
              </w:rPr>
            </w:pPr>
            <w:r>
              <w:rPr>
                <w:rFonts w:ascii="Calibri"/>
                <w:sz w:val="22"/>
              </w:rPr>
              <w:t>11</w:t>
            </w:r>
            <w:r>
              <w:rPr>
                <w:rFonts w:ascii="Calibri"/>
                <w:spacing w:val="-6"/>
                <w:sz w:val="22"/>
              </w:rPr>
              <w:t> </w:t>
            </w:r>
            <w:r>
              <w:rPr>
                <w:rFonts w:ascii="Calibri"/>
                <w:sz w:val="22"/>
              </w:rPr>
              <w:t>to</w:t>
            </w:r>
            <w:r>
              <w:rPr>
                <w:rFonts w:ascii="Calibri"/>
                <w:spacing w:val="-1"/>
                <w:sz w:val="22"/>
              </w:rPr>
              <w:t> </w:t>
            </w:r>
            <w:r>
              <w:rPr>
                <w:rFonts w:ascii="Calibri"/>
                <w:spacing w:val="-5"/>
                <w:sz w:val="22"/>
              </w:rPr>
              <w:t>15</w:t>
            </w:r>
          </w:p>
        </w:tc>
        <w:tc>
          <w:tcPr>
            <w:tcW w:w="1647" w:type="dxa"/>
            <w:tcBorders>
              <w:top w:val="nil"/>
            </w:tcBorders>
          </w:tcPr>
          <w:p>
            <w:pPr>
              <w:pStyle w:val="TableParagraph"/>
              <w:spacing w:line="247" w:lineRule="exact" w:before="35"/>
              <w:ind w:right="92"/>
              <w:jc w:val="right"/>
              <w:rPr>
                <w:rFonts w:ascii="Calibri"/>
                <w:sz w:val="22"/>
              </w:rPr>
            </w:pPr>
            <w:r>
              <w:rPr>
                <w:rFonts w:ascii="Calibri"/>
                <w:spacing w:val="-10"/>
                <w:sz w:val="22"/>
              </w:rPr>
              <w:t>6</w:t>
            </w:r>
          </w:p>
        </w:tc>
        <w:tc>
          <w:tcPr>
            <w:tcW w:w="1421" w:type="dxa"/>
            <w:tcBorders>
              <w:top w:val="nil"/>
            </w:tcBorders>
          </w:tcPr>
          <w:p>
            <w:pPr>
              <w:pStyle w:val="TableParagraph"/>
              <w:spacing w:line="247" w:lineRule="exact" w:before="35"/>
              <w:ind w:right="95"/>
              <w:jc w:val="right"/>
              <w:rPr>
                <w:rFonts w:ascii="Calibri"/>
                <w:sz w:val="22"/>
              </w:rPr>
            </w:pPr>
            <w:r>
              <w:rPr>
                <w:rFonts w:ascii="Calibri"/>
                <w:spacing w:val="-5"/>
                <w:sz w:val="22"/>
              </w:rPr>
              <w:t>20%</w:t>
            </w:r>
          </w:p>
        </w:tc>
      </w:tr>
      <w:tr>
        <w:trPr>
          <w:trHeight w:val="297" w:hRule="atLeast"/>
        </w:trPr>
        <w:tc>
          <w:tcPr>
            <w:tcW w:w="4922" w:type="dxa"/>
          </w:tcPr>
          <w:p>
            <w:pPr>
              <w:pStyle w:val="TableParagraph"/>
              <w:spacing w:line="247" w:lineRule="exact" w:before="30"/>
              <w:ind w:left="110"/>
              <w:rPr>
                <w:rFonts w:ascii="Calibri"/>
                <w:sz w:val="22"/>
              </w:rPr>
            </w:pPr>
            <w:r>
              <w:rPr>
                <w:rFonts w:ascii="Calibri"/>
                <w:sz w:val="22"/>
              </w:rPr>
              <w:t>16</w:t>
            </w:r>
            <w:r>
              <w:rPr>
                <w:rFonts w:ascii="Calibri"/>
                <w:spacing w:val="-6"/>
                <w:sz w:val="22"/>
              </w:rPr>
              <w:t> </w:t>
            </w:r>
            <w:r>
              <w:rPr>
                <w:rFonts w:ascii="Calibri"/>
                <w:sz w:val="22"/>
              </w:rPr>
              <w:t>to</w:t>
            </w:r>
            <w:r>
              <w:rPr>
                <w:rFonts w:ascii="Calibri"/>
                <w:spacing w:val="-1"/>
                <w:sz w:val="22"/>
              </w:rPr>
              <w:t> </w:t>
            </w:r>
            <w:r>
              <w:rPr>
                <w:rFonts w:ascii="Calibri"/>
                <w:spacing w:val="-5"/>
                <w:sz w:val="22"/>
              </w:rPr>
              <w:t>20</w:t>
            </w:r>
          </w:p>
        </w:tc>
        <w:tc>
          <w:tcPr>
            <w:tcW w:w="1647" w:type="dxa"/>
          </w:tcPr>
          <w:p>
            <w:pPr>
              <w:pStyle w:val="TableParagraph"/>
              <w:spacing w:line="247" w:lineRule="exact" w:before="30"/>
              <w:ind w:right="92"/>
              <w:jc w:val="right"/>
              <w:rPr>
                <w:rFonts w:ascii="Calibri"/>
                <w:sz w:val="22"/>
              </w:rPr>
            </w:pPr>
            <w:r>
              <w:rPr>
                <w:rFonts w:ascii="Calibri"/>
                <w:spacing w:val="-10"/>
                <w:sz w:val="22"/>
              </w:rPr>
              <w:t>2</w:t>
            </w:r>
          </w:p>
        </w:tc>
        <w:tc>
          <w:tcPr>
            <w:tcW w:w="1421" w:type="dxa"/>
          </w:tcPr>
          <w:p>
            <w:pPr>
              <w:pStyle w:val="TableParagraph"/>
              <w:spacing w:line="247" w:lineRule="exact" w:before="30"/>
              <w:ind w:right="95"/>
              <w:jc w:val="right"/>
              <w:rPr>
                <w:rFonts w:ascii="Calibri"/>
                <w:sz w:val="22"/>
              </w:rPr>
            </w:pPr>
            <w:r>
              <w:rPr>
                <w:rFonts w:ascii="Calibri"/>
                <w:spacing w:val="-5"/>
                <w:sz w:val="22"/>
              </w:rPr>
              <w:t>7%</w:t>
            </w:r>
          </w:p>
        </w:tc>
      </w:tr>
      <w:tr>
        <w:trPr>
          <w:trHeight w:val="302" w:hRule="atLeast"/>
        </w:trPr>
        <w:tc>
          <w:tcPr>
            <w:tcW w:w="4922" w:type="dxa"/>
          </w:tcPr>
          <w:p>
            <w:pPr>
              <w:pStyle w:val="TableParagraph"/>
              <w:spacing w:line="247" w:lineRule="exact" w:before="35"/>
              <w:ind w:left="110"/>
              <w:rPr>
                <w:rFonts w:ascii="Calibri"/>
                <w:sz w:val="22"/>
              </w:rPr>
            </w:pPr>
            <w:r>
              <w:rPr>
                <w:rFonts w:ascii="Calibri"/>
                <w:sz w:val="22"/>
              </w:rPr>
              <w:t>over</w:t>
            </w:r>
            <w:r>
              <w:rPr>
                <w:rFonts w:ascii="Calibri"/>
                <w:spacing w:val="-4"/>
                <w:sz w:val="22"/>
              </w:rPr>
              <w:t> </w:t>
            </w:r>
            <w:r>
              <w:rPr>
                <w:rFonts w:ascii="Calibri"/>
                <w:spacing w:val="-5"/>
                <w:sz w:val="22"/>
              </w:rPr>
              <w:t>20</w:t>
            </w:r>
          </w:p>
        </w:tc>
        <w:tc>
          <w:tcPr>
            <w:tcW w:w="1647" w:type="dxa"/>
          </w:tcPr>
          <w:p>
            <w:pPr>
              <w:pStyle w:val="TableParagraph"/>
              <w:spacing w:line="247" w:lineRule="exact" w:before="35"/>
              <w:ind w:right="92"/>
              <w:jc w:val="right"/>
              <w:rPr>
                <w:rFonts w:ascii="Calibri"/>
                <w:sz w:val="22"/>
              </w:rPr>
            </w:pPr>
            <w:r>
              <w:rPr>
                <w:rFonts w:ascii="Calibri"/>
                <w:spacing w:val="-10"/>
                <w:sz w:val="22"/>
              </w:rPr>
              <w:t>4</w:t>
            </w:r>
          </w:p>
        </w:tc>
        <w:tc>
          <w:tcPr>
            <w:tcW w:w="1421" w:type="dxa"/>
          </w:tcPr>
          <w:p>
            <w:pPr>
              <w:pStyle w:val="TableParagraph"/>
              <w:spacing w:line="247" w:lineRule="exact" w:before="35"/>
              <w:ind w:right="95"/>
              <w:jc w:val="right"/>
              <w:rPr>
                <w:rFonts w:ascii="Calibri"/>
                <w:sz w:val="22"/>
              </w:rPr>
            </w:pPr>
            <w:r>
              <w:rPr>
                <w:rFonts w:ascii="Calibri"/>
                <w:spacing w:val="-5"/>
                <w:sz w:val="22"/>
              </w:rPr>
              <w:t>13%</w:t>
            </w:r>
          </w:p>
        </w:tc>
      </w:tr>
      <w:tr>
        <w:trPr>
          <w:trHeight w:val="295" w:hRule="atLeast"/>
        </w:trPr>
        <w:tc>
          <w:tcPr>
            <w:tcW w:w="4922" w:type="dxa"/>
            <w:tcBorders>
              <w:left w:val="nil"/>
              <w:bottom w:val="nil"/>
              <w:right w:val="nil"/>
            </w:tcBorders>
          </w:tcPr>
          <w:p>
            <w:pPr>
              <w:pStyle w:val="TableParagraph"/>
              <w:spacing w:line="245" w:lineRule="exact" w:before="31"/>
              <w:ind w:right="101"/>
              <w:jc w:val="right"/>
              <w:rPr>
                <w:rFonts w:ascii="Calibri"/>
                <w:sz w:val="22"/>
              </w:rPr>
            </w:pPr>
            <w:r>
              <w:rPr>
                <w:rFonts w:ascii="Calibri"/>
                <w:spacing w:val="-2"/>
                <w:sz w:val="22"/>
              </w:rPr>
              <w:t>Total</w:t>
            </w:r>
          </w:p>
        </w:tc>
        <w:tc>
          <w:tcPr>
            <w:tcW w:w="1647" w:type="dxa"/>
            <w:tcBorders>
              <w:left w:val="nil"/>
              <w:bottom w:val="nil"/>
              <w:right w:val="nil"/>
            </w:tcBorders>
          </w:tcPr>
          <w:p>
            <w:pPr>
              <w:pStyle w:val="TableParagraph"/>
              <w:spacing w:line="245" w:lineRule="exact" w:before="31"/>
              <w:ind w:right="98"/>
              <w:jc w:val="right"/>
              <w:rPr>
                <w:rFonts w:ascii="Calibri"/>
                <w:sz w:val="22"/>
              </w:rPr>
            </w:pPr>
            <w:r>
              <w:rPr>
                <w:rFonts w:ascii="Calibri"/>
                <w:spacing w:val="-5"/>
                <w:sz w:val="22"/>
              </w:rPr>
              <w:t>30</w:t>
            </w:r>
          </w:p>
        </w:tc>
        <w:tc>
          <w:tcPr>
            <w:tcW w:w="1421" w:type="dxa"/>
            <w:tcBorders>
              <w:left w:val="nil"/>
              <w:bottom w:val="nil"/>
              <w:right w:val="nil"/>
            </w:tcBorders>
          </w:tcPr>
          <w:p>
            <w:pPr>
              <w:pStyle w:val="TableParagraph"/>
              <w:rPr>
                <w:rFonts w:ascii="Times New Roman"/>
                <w:sz w:val="22"/>
              </w:rPr>
            </w:pPr>
          </w:p>
        </w:tc>
      </w:tr>
    </w:tbl>
    <w:p>
      <w:pPr>
        <w:pStyle w:val="BodyText"/>
        <w:rPr>
          <w:sz w:val="20"/>
        </w:rPr>
      </w:pPr>
    </w:p>
    <w:p>
      <w:pPr>
        <w:pStyle w:val="BodyText"/>
        <w:spacing w:before="117"/>
        <w:rPr>
          <w:sz w:val="20"/>
        </w:rPr>
      </w:pPr>
    </w:p>
    <w:tbl>
      <w:tblPr>
        <w:tblW w:w="0" w:type="auto"/>
        <w:jc w:val="left"/>
        <w:tblInd w:w="13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4922"/>
        <w:gridCol w:w="1623"/>
        <w:gridCol w:w="1421"/>
      </w:tblGrid>
      <w:tr>
        <w:trPr>
          <w:trHeight w:val="902" w:hRule="atLeast"/>
        </w:trPr>
        <w:tc>
          <w:tcPr>
            <w:tcW w:w="4922" w:type="dxa"/>
            <w:tcBorders>
              <w:bottom w:val="single" w:sz="4" w:space="0" w:color="000000"/>
            </w:tcBorders>
            <w:shd w:val="clear" w:color="auto" w:fill="6FAC46"/>
          </w:tcPr>
          <w:p>
            <w:pPr>
              <w:pStyle w:val="TableParagraph"/>
              <w:spacing w:before="65"/>
              <w:rPr>
                <w:sz w:val="22"/>
              </w:rPr>
            </w:pPr>
          </w:p>
          <w:p>
            <w:pPr>
              <w:pStyle w:val="TableParagraph"/>
              <w:ind w:left="21"/>
              <w:jc w:val="center"/>
              <w:rPr>
                <w:rFonts w:ascii="Calibri"/>
                <w:sz w:val="22"/>
              </w:rPr>
            </w:pPr>
            <w:r>
              <w:rPr>
                <w:rFonts w:ascii="Calibri"/>
                <w:sz w:val="22"/>
              </w:rPr>
              <w:t>Job</w:t>
            </w:r>
            <w:r>
              <w:rPr>
                <w:rFonts w:ascii="Calibri"/>
                <w:spacing w:val="-4"/>
                <w:sz w:val="22"/>
              </w:rPr>
              <w:t> Role</w:t>
            </w:r>
          </w:p>
        </w:tc>
        <w:tc>
          <w:tcPr>
            <w:tcW w:w="1623" w:type="dxa"/>
            <w:tcBorders>
              <w:bottom w:val="single" w:sz="4" w:space="0" w:color="000000"/>
            </w:tcBorders>
            <w:shd w:val="clear" w:color="auto" w:fill="6FAC46"/>
          </w:tcPr>
          <w:p>
            <w:pPr>
              <w:pStyle w:val="TableParagraph"/>
              <w:spacing w:before="49"/>
              <w:ind w:left="109" w:right="89"/>
              <w:jc w:val="center"/>
              <w:rPr>
                <w:rFonts w:ascii="Calibri"/>
                <w:sz w:val="22"/>
              </w:rPr>
            </w:pPr>
            <w:r>
              <w:rPr>
                <w:rFonts w:ascii="Calibri"/>
                <w:sz w:val="22"/>
              </w:rPr>
              <w:t>Number of </w:t>
            </w:r>
            <w:r>
              <w:rPr>
                <w:rFonts w:ascii="Calibri"/>
                <w:spacing w:val="-2"/>
                <w:sz w:val="22"/>
              </w:rPr>
              <w:t>correspondents </w:t>
            </w:r>
            <w:r>
              <w:rPr>
                <w:rFonts w:ascii="Calibri"/>
                <w:sz w:val="22"/>
              </w:rPr>
              <w:t>in the role</w:t>
            </w:r>
          </w:p>
        </w:tc>
        <w:tc>
          <w:tcPr>
            <w:tcW w:w="1421" w:type="dxa"/>
            <w:tcBorders>
              <w:bottom w:val="single" w:sz="4" w:space="0" w:color="000000"/>
            </w:tcBorders>
            <w:shd w:val="clear" w:color="auto" w:fill="6FAC46"/>
          </w:tcPr>
          <w:p>
            <w:pPr>
              <w:pStyle w:val="TableParagraph"/>
              <w:spacing w:before="49"/>
              <w:ind w:left="205" w:right="185" w:firstLine="4"/>
              <w:jc w:val="center"/>
              <w:rPr>
                <w:rFonts w:ascii="Calibri"/>
                <w:sz w:val="22"/>
              </w:rPr>
            </w:pPr>
            <w:r>
              <w:rPr>
                <w:rFonts w:ascii="Calibri"/>
                <w:sz w:val="22"/>
              </w:rPr>
              <w:t>% of the </w:t>
            </w:r>
            <w:r>
              <w:rPr>
                <w:rFonts w:ascii="Calibri"/>
                <w:spacing w:val="-2"/>
                <w:sz w:val="22"/>
              </w:rPr>
              <w:t>group questioned</w:t>
            </w:r>
          </w:p>
        </w:tc>
      </w:tr>
      <w:tr>
        <w:trPr>
          <w:trHeight w:val="297"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left="114"/>
              <w:rPr>
                <w:rFonts w:ascii="Calibri"/>
                <w:sz w:val="22"/>
              </w:rPr>
            </w:pPr>
            <w:r>
              <w:rPr>
                <w:rFonts w:ascii="Calibri"/>
                <w:sz w:val="22"/>
              </w:rPr>
              <w:t>BIM</w:t>
            </w:r>
            <w:r>
              <w:rPr>
                <w:rFonts w:ascii="Calibri"/>
                <w:spacing w:val="-3"/>
                <w:sz w:val="22"/>
              </w:rPr>
              <w:t> </w:t>
            </w:r>
            <w:r>
              <w:rPr>
                <w:rFonts w:ascii="Calibri"/>
                <w:spacing w:val="-2"/>
                <w:sz w:val="22"/>
              </w:rPr>
              <w:t>Apprentice</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87"/>
              <w:jc w:val="right"/>
              <w:rPr>
                <w:rFonts w:ascii="Calibri"/>
                <w:sz w:val="22"/>
              </w:rPr>
            </w:pPr>
            <w:r>
              <w:rPr>
                <w:rFonts w:ascii="Calibri"/>
                <w:spacing w:val="-10"/>
                <w:sz w:val="22"/>
              </w:rPr>
              <w:t>1</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91"/>
              <w:jc w:val="right"/>
              <w:rPr>
                <w:rFonts w:ascii="Calibri"/>
                <w:sz w:val="22"/>
              </w:rPr>
            </w:pPr>
            <w:r>
              <w:rPr>
                <w:rFonts w:ascii="Calibri"/>
                <w:spacing w:val="-5"/>
                <w:sz w:val="22"/>
              </w:rPr>
              <w:t>3%</w:t>
            </w:r>
          </w:p>
        </w:tc>
      </w:tr>
      <w:tr>
        <w:trPr>
          <w:trHeight w:val="302"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left="114"/>
              <w:rPr>
                <w:rFonts w:ascii="Calibri"/>
                <w:sz w:val="22"/>
              </w:rPr>
            </w:pPr>
            <w:r>
              <w:rPr>
                <w:rFonts w:ascii="Calibri"/>
                <w:sz w:val="22"/>
              </w:rPr>
              <w:t>BIM</w:t>
            </w:r>
            <w:r>
              <w:rPr>
                <w:rFonts w:ascii="Calibri"/>
                <w:spacing w:val="-3"/>
                <w:sz w:val="22"/>
              </w:rPr>
              <w:t> </w:t>
            </w:r>
            <w:r>
              <w:rPr>
                <w:rFonts w:ascii="Calibri"/>
                <w:spacing w:val="-2"/>
                <w:sz w:val="22"/>
              </w:rPr>
              <w:t>Technician</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87"/>
              <w:jc w:val="right"/>
              <w:rPr>
                <w:rFonts w:ascii="Calibri"/>
                <w:sz w:val="22"/>
              </w:rPr>
            </w:pPr>
            <w:r>
              <w:rPr>
                <w:rFonts w:ascii="Calibri"/>
                <w:spacing w:val="-10"/>
                <w:sz w:val="22"/>
              </w:rPr>
              <w:t>6</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91"/>
              <w:jc w:val="right"/>
              <w:rPr>
                <w:rFonts w:ascii="Calibri"/>
                <w:sz w:val="22"/>
              </w:rPr>
            </w:pPr>
            <w:r>
              <w:rPr>
                <w:rFonts w:ascii="Calibri"/>
                <w:spacing w:val="-5"/>
                <w:sz w:val="22"/>
              </w:rPr>
              <w:t>20%</w:t>
            </w:r>
          </w:p>
        </w:tc>
      </w:tr>
      <w:tr>
        <w:trPr>
          <w:trHeight w:val="301"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left="114"/>
              <w:rPr>
                <w:rFonts w:ascii="Calibri"/>
                <w:sz w:val="22"/>
              </w:rPr>
            </w:pPr>
            <w:r>
              <w:rPr>
                <w:rFonts w:ascii="Calibri"/>
                <w:sz w:val="22"/>
              </w:rPr>
              <w:t>BIM</w:t>
            </w:r>
            <w:r>
              <w:rPr>
                <w:rFonts w:ascii="Calibri"/>
                <w:spacing w:val="-4"/>
                <w:sz w:val="22"/>
              </w:rPr>
              <w:t> </w:t>
            </w:r>
            <w:r>
              <w:rPr>
                <w:rFonts w:ascii="Calibri"/>
                <w:sz w:val="22"/>
              </w:rPr>
              <w:t>Co-</w:t>
            </w:r>
            <w:r>
              <w:rPr>
                <w:rFonts w:ascii="Calibri"/>
                <w:spacing w:val="-2"/>
                <w:sz w:val="22"/>
              </w:rPr>
              <w:t>ordinator</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89"/>
              <w:jc w:val="right"/>
              <w:rPr>
                <w:rFonts w:ascii="Calibri"/>
                <w:sz w:val="22"/>
              </w:rPr>
            </w:pPr>
            <w:r>
              <w:rPr>
                <w:rFonts w:ascii="Calibri"/>
                <w:spacing w:val="-5"/>
                <w:sz w:val="22"/>
              </w:rPr>
              <w:t>14</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91"/>
              <w:jc w:val="right"/>
              <w:rPr>
                <w:rFonts w:ascii="Calibri"/>
                <w:sz w:val="22"/>
              </w:rPr>
            </w:pPr>
            <w:r>
              <w:rPr>
                <w:rFonts w:ascii="Calibri"/>
                <w:spacing w:val="-5"/>
                <w:sz w:val="22"/>
              </w:rPr>
              <w:t>47%</w:t>
            </w:r>
          </w:p>
        </w:tc>
      </w:tr>
      <w:tr>
        <w:trPr>
          <w:trHeight w:val="297"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left="114"/>
              <w:rPr>
                <w:rFonts w:ascii="Calibri"/>
                <w:sz w:val="22"/>
              </w:rPr>
            </w:pPr>
            <w:r>
              <w:rPr>
                <w:rFonts w:ascii="Calibri"/>
                <w:sz w:val="22"/>
              </w:rPr>
              <w:t>BIM</w:t>
            </w:r>
            <w:r>
              <w:rPr>
                <w:rFonts w:ascii="Calibri"/>
                <w:spacing w:val="-3"/>
                <w:sz w:val="22"/>
              </w:rPr>
              <w:t> </w:t>
            </w:r>
            <w:r>
              <w:rPr>
                <w:rFonts w:ascii="Calibri"/>
                <w:spacing w:val="-2"/>
                <w:sz w:val="22"/>
              </w:rPr>
              <w:t>Manager</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87"/>
              <w:jc w:val="right"/>
              <w:rPr>
                <w:rFonts w:ascii="Calibri"/>
                <w:sz w:val="22"/>
              </w:rPr>
            </w:pPr>
            <w:r>
              <w:rPr>
                <w:rFonts w:ascii="Calibri"/>
                <w:spacing w:val="-10"/>
                <w:sz w:val="22"/>
              </w:rPr>
              <w:t>6</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0"/>
              <w:ind w:right="91"/>
              <w:jc w:val="right"/>
              <w:rPr>
                <w:rFonts w:ascii="Calibri"/>
                <w:sz w:val="22"/>
              </w:rPr>
            </w:pPr>
            <w:r>
              <w:rPr>
                <w:rFonts w:ascii="Calibri"/>
                <w:spacing w:val="-5"/>
                <w:sz w:val="22"/>
              </w:rPr>
              <w:t>20%</w:t>
            </w:r>
          </w:p>
        </w:tc>
      </w:tr>
      <w:tr>
        <w:trPr>
          <w:trHeight w:val="302"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left="114"/>
              <w:rPr>
                <w:rFonts w:ascii="Calibri"/>
                <w:sz w:val="22"/>
              </w:rPr>
            </w:pPr>
            <w:r>
              <w:rPr>
                <w:rFonts w:ascii="Calibri"/>
                <w:sz w:val="22"/>
              </w:rPr>
              <w:t>Snr</w:t>
            </w:r>
            <w:r>
              <w:rPr>
                <w:rFonts w:ascii="Calibri"/>
                <w:spacing w:val="-4"/>
                <w:sz w:val="22"/>
              </w:rPr>
              <w:t> </w:t>
            </w:r>
            <w:r>
              <w:rPr>
                <w:rFonts w:ascii="Calibri"/>
                <w:sz w:val="22"/>
              </w:rPr>
              <w:t>BIM</w:t>
            </w:r>
            <w:r>
              <w:rPr>
                <w:rFonts w:ascii="Calibri"/>
                <w:spacing w:val="-4"/>
                <w:sz w:val="22"/>
              </w:rPr>
              <w:t> </w:t>
            </w:r>
            <w:r>
              <w:rPr>
                <w:rFonts w:ascii="Calibri"/>
                <w:spacing w:val="-2"/>
                <w:sz w:val="22"/>
              </w:rPr>
              <w:t>Manager</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87"/>
              <w:jc w:val="right"/>
              <w:rPr>
                <w:rFonts w:ascii="Calibri"/>
                <w:sz w:val="22"/>
              </w:rPr>
            </w:pPr>
            <w:r>
              <w:rPr>
                <w:rFonts w:ascii="Calibri"/>
                <w:spacing w:val="-10"/>
                <w:sz w:val="22"/>
              </w:rPr>
              <w:t>1</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5"/>
              <w:ind w:right="91"/>
              <w:jc w:val="right"/>
              <w:rPr>
                <w:rFonts w:ascii="Calibri"/>
                <w:sz w:val="22"/>
              </w:rPr>
            </w:pPr>
            <w:r>
              <w:rPr>
                <w:rFonts w:ascii="Calibri"/>
                <w:spacing w:val="-5"/>
                <w:sz w:val="22"/>
              </w:rPr>
              <w:t>3%</w:t>
            </w:r>
          </w:p>
        </w:tc>
      </w:tr>
      <w:tr>
        <w:trPr>
          <w:trHeight w:val="297" w:hRule="atLeast"/>
        </w:trPr>
        <w:tc>
          <w:tcPr>
            <w:tcW w:w="4922"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1"/>
              <w:ind w:left="114"/>
              <w:rPr>
                <w:rFonts w:ascii="Calibri"/>
                <w:sz w:val="22"/>
              </w:rPr>
            </w:pPr>
            <w:r>
              <w:rPr>
                <w:rFonts w:ascii="Calibri"/>
                <w:sz w:val="22"/>
              </w:rPr>
              <w:t>Asset</w:t>
            </w:r>
            <w:r>
              <w:rPr>
                <w:rFonts w:ascii="Calibri"/>
                <w:spacing w:val="-5"/>
                <w:sz w:val="22"/>
              </w:rPr>
              <w:t> </w:t>
            </w:r>
            <w:r>
              <w:rPr>
                <w:rFonts w:ascii="Calibri"/>
                <w:spacing w:val="-2"/>
                <w:sz w:val="22"/>
              </w:rPr>
              <w:t>Analysis</w:t>
            </w:r>
          </w:p>
        </w:tc>
        <w:tc>
          <w:tcPr>
            <w:tcW w:w="1623"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1"/>
              <w:ind w:right="87"/>
              <w:jc w:val="right"/>
              <w:rPr>
                <w:rFonts w:ascii="Calibri"/>
                <w:sz w:val="22"/>
              </w:rPr>
            </w:pPr>
            <w:r>
              <w:rPr>
                <w:rFonts w:ascii="Calibri"/>
                <w:spacing w:val="-10"/>
                <w:sz w:val="22"/>
              </w:rPr>
              <w:t>2</w:t>
            </w:r>
          </w:p>
        </w:tc>
        <w:tc>
          <w:tcPr>
            <w:tcW w:w="1421" w:type="dxa"/>
            <w:tcBorders>
              <w:top w:val="single" w:sz="4" w:space="0" w:color="000000"/>
              <w:left w:val="single" w:sz="4" w:space="0" w:color="000000"/>
              <w:bottom w:val="single" w:sz="4" w:space="0" w:color="000000"/>
              <w:right w:val="single" w:sz="4" w:space="0" w:color="000000"/>
            </w:tcBorders>
          </w:tcPr>
          <w:p>
            <w:pPr>
              <w:pStyle w:val="TableParagraph"/>
              <w:spacing w:line="247" w:lineRule="exact" w:before="31"/>
              <w:ind w:right="91"/>
              <w:jc w:val="right"/>
              <w:rPr>
                <w:rFonts w:ascii="Calibri"/>
                <w:sz w:val="22"/>
              </w:rPr>
            </w:pPr>
            <w:r>
              <w:rPr>
                <w:rFonts w:ascii="Calibri"/>
                <w:spacing w:val="-5"/>
                <w:sz w:val="22"/>
              </w:rPr>
              <w:t>7%</w:t>
            </w:r>
          </w:p>
        </w:tc>
      </w:tr>
      <w:tr>
        <w:trPr>
          <w:trHeight w:val="299" w:hRule="atLeast"/>
        </w:trPr>
        <w:tc>
          <w:tcPr>
            <w:tcW w:w="4922" w:type="dxa"/>
            <w:tcBorders>
              <w:top w:val="single" w:sz="4" w:space="0" w:color="000000"/>
              <w:left w:val="nil"/>
              <w:bottom w:val="nil"/>
              <w:right w:val="nil"/>
            </w:tcBorders>
          </w:tcPr>
          <w:p>
            <w:pPr>
              <w:pStyle w:val="TableParagraph"/>
              <w:spacing w:line="245" w:lineRule="exact" w:before="35"/>
              <w:ind w:right="96"/>
              <w:jc w:val="right"/>
              <w:rPr>
                <w:rFonts w:ascii="Calibri"/>
                <w:sz w:val="22"/>
              </w:rPr>
            </w:pPr>
            <w:r>
              <w:rPr>
                <w:rFonts w:ascii="Calibri"/>
                <w:spacing w:val="-2"/>
                <w:sz w:val="22"/>
              </w:rPr>
              <w:t>Total</w:t>
            </w:r>
          </w:p>
        </w:tc>
        <w:tc>
          <w:tcPr>
            <w:tcW w:w="1623" w:type="dxa"/>
            <w:tcBorders>
              <w:top w:val="single" w:sz="4" w:space="0" w:color="000000"/>
              <w:left w:val="nil"/>
              <w:bottom w:val="nil"/>
              <w:right w:val="nil"/>
            </w:tcBorders>
          </w:tcPr>
          <w:p>
            <w:pPr>
              <w:pStyle w:val="TableParagraph"/>
              <w:spacing w:line="245" w:lineRule="exact" w:before="35"/>
              <w:ind w:right="94"/>
              <w:jc w:val="right"/>
              <w:rPr>
                <w:rFonts w:ascii="Calibri"/>
                <w:sz w:val="22"/>
              </w:rPr>
            </w:pPr>
            <w:r>
              <w:rPr>
                <w:rFonts w:ascii="Calibri"/>
                <w:spacing w:val="-5"/>
                <w:sz w:val="22"/>
              </w:rPr>
              <w:t>30</w:t>
            </w:r>
          </w:p>
        </w:tc>
        <w:tc>
          <w:tcPr>
            <w:tcW w:w="1421" w:type="dxa"/>
            <w:tcBorders>
              <w:top w:val="single" w:sz="4" w:space="0" w:color="000000"/>
              <w:left w:val="nil"/>
              <w:bottom w:val="nil"/>
              <w:right w:val="nil"/>
            </w:tcBorders>
          </w:tcPr>
          <w:p>
            <w:pPr>
              <w:pStyle w:val="TableParagraph"/>
              <w:rPr>
                <w:rFonts w:ascii="Times New Roman"/>
                <w:sz w:val="22"/>
              </w:rPr>
            </w:pPr>
          </w:p>
        </w:tc>
      </w:tr>
    </w:tbl>
    <w:p>
      <w:pPr>
        <w:pStyle w:val="BodyText"/>
      </w:pPr>
    </w:p>
    <w:p>
      <w:pPr>
        <w:pStyle w:val="BodyText"/>
        <w:spacing w:before="44"/>
      </w:pPr>
    </w:p>
    <w:p>
      <w:pPr>
        <w:pStyle w:val="ListParagraph"/>
        <w:numPr>
          <w:ilvl w:val="1"/>
          <w:numId w:val="18"/>
        </w:numPr>
        <w:tabs>
          <w:tab w:pos="1737" w:val="left" w:leader="none"/>
        </w:tabs>
        <w:spacing w:line="240" w:lineRule="auto" w:before="0" w:after="0"/>
        <w:ind w:left="1737" w:right="0" w:hanging="401"/>
        <w:jc w:val="left"/>
        <w:rPr>
          <w:sz w:val="24"/>
        </w:rPr>
      </w:pPr>
      <w:bookmarkStart w:name="5.8 Cronbach’s Alpha for Internal Consis" w:id="240"/>
      <w:bookmarkEnd w:id="240"/>
      <w:r>
        <w:rPr/>
      </w:r>
      <w:bookmarkStart w:name="_bookmark137" w:id="241"/>
      <w:bookmarkEnd w:id="241"/>
      <w:r>
        <w:rPr/>
      </w:r>
      <w:r>
        <w:rPr>
          <w:sz w:val="24"/>
        </w:rPr>
        <w:t>Cronbach’s</w:t>
      </w:r>
      <w:r>
        <w:rPr>
          <w:spacing w:val="-4"/>
          <w:sz w:val="24"/>
        </w:rPr>
        <w:t> </w:t>
      </w:r>
      <w:r>
        <w:rPr>
          <w:sz w:val="24"/>
        </w:rPr>
        <w:t>Alpha</w:t>
      </w:r>
      <w:r>
        <w:rPr>
          <w:spacing w:val="-4"/>
          <w:sz w:val="24"/>
        </w:rPr>
        <w:t> </w:t>
      </w:r>
      <w:r>
        <w:rPr>
          <w:sz w:val="24"/>
        </w:rPr>
        <w:t>for</w:t>
      </w:r>
      <w:r>
        <w:rPr>
          <w:spacing w:val="-4"/>
          <w:sz w:val="24"/>
        </w:rPr>
        <w:t> </w:t>
      </w:r>
      <w:r>
        <w:rPr>
          <w:sz w:val="24"/>
        </w:rPr>
        <w:t>Internal</w:t>
      </w:r>
      <w:r>
        <w:rPr>
          <w:spacing w:val="-3"/>
          <w:sz w:val="24"/>
        </w:rPr>
        <w:t> </w:t>
      </w:r>
      <w:r>
        <w:rPr>
          <w:spacing w:val="-2"/>
          <w:sz w:val="24"/>
        </w:rPr>
        <w:t>Consistency</w:t>
      </w:r>
    </w:p>
    <w:p>
      <w:pPr>
        <w:pStyle w:val="BodyText"/>
      </w:pPr>
    </w:p>
    <w:p>
      <w:pPr>
        <w:pStyle w:val="BodyText"/>
      </w:pPr>
    </w:p>
    <w:p>
      <w:pPr>
        <w:pStyle w:val="BodyText"/>
      </w:pPr>
    </w:p>
    <w:p>
      <w:pPr>
        <w:pStyle w:val="BodyText"/>
        <w:spacing w:line="480" w:lineRule="auto"/>
        <w:ind w:left="1336" w:right="1210"/>
        <w:jc w:val="both"/>
      </w:pPr>
      <w:r>
        <w:rPr/>
        <w:t>Cronbach's alpha is an appropriate and widely used metric for determining data internal consistency (Field, 2013). When the questions/items measure a linked concept, Cronbach's alpha is recommended. In the context of this study, all assertions are offered to validate the support architecture proposed in this study, which attempts to enable real-time asset acquisition. Cronbach’s alpha, as determined for the Likert items in the statistical software ‘SPSS’ is displayed in Figure 33. According to Gliem and Gliem (2003), an alpha value greater than 0.7 suggests</w:t>
      </w:r>
      <w:r>
        <w:rPr>
          <w:spacing w:val="-15"/>
        </w:rPr>
        <w:t> </w:t>
      </w:r>
      <w:r>
        <w:rPr/>
        <w:t>that</w:t>
      </w:r>
      <w:r>
        <w:rPr>
          <w:spacing w:val="-15"/>
        </w:rPr>
        <w:t> </w:t>
      </w:r>
      <w:r>
        <w:rPr/>
        <w:t>the</w:t>
      </w:r>
      <w:r>
        <w:rPr>
          <w:spacing w:val="-15"/>
        </w:rPr>
        <w:t> </w:t>
      </w:r>
      <w:r>
        <w:rPr/>
        <w:t>data</w:t>
      </w:r>
      <w:r>
        <w:rPr>
          <w:spacing w:val="-14"/>
        </w:rPr>
        <w:t> </w:t>
      </w:r>
      <w:r>
        <w:rPr/>
        <w:t>has</w:t>
      </w:r>
      <w:r>
        <w:rPr>
          <w:spacing w:val="-11"/>
        </w:rPr>
        <w:t> </w:t>
      </w:r>
      <w:r>
        <w:rPr/>
        <w:t>a</w:t>
      </w:r>
      <w:r>
        <w:rPr>
          <w:spacing w:val="-15"/>
        </w:rPr>
        <w:t> </w:t>
      </w:r>
      <w:r>
        <w:rPr/>
        <w:t>good</w:t>
      </w:r>
      <w:r>
        <w:rPr>
          <w:spacing w:val="-13"/>
        </w:rPr>
        <w:t> </w:t>
      </w:r>
      <w:r>
        <w:rPr/>
        <w:t>internal</w:t>
      </w:r>
      <w:r>
        <w:rPr>
          <w:spacing w:val="-16"/>
        </w:rPr>
        <w:t> </w:t>
      </w:r>
      <w:r>
        <w:rPr/>
        <w:t>consistency.</w:t>
      </w:r>
      <w:r>
        <w:rPr>
          <w:spacing w:val="-15"/>
        </w:rPr>
        <w:t> </w:t>
      </w:r>
      <w:r>
        <w:rPr/>
        <w:t>The</w:t>
      </w:r>
      <w:r>
        <w:rPr>
          <w:spacing w:val="-15"/>
        </w:rPr>
        <w:t> </w:t>
      </w:r>
      <w:r>
        <w:rPr/>
        <w:t>alpha</w:t>
      </w:r>
      <w:r>
        <w:rPr>
          <w:spacing w:val="-15"/>
        </w:rPr>
        <w:t> </w:t>
      </w:r>
      <w:r>
        <w:rPr/>
        <w:t>for</w:t>
      </w:r>
      <w:r>
        <w:rPr>
          <w:spacing w:val="-14"/>
        </w:rPr>
        <w:t> </w:t>
      </w:r>
      <w:r>
        <w:rPr/>
        <w:t>the</w:t>
      </w:r>
      <w:r>
        <w:rPr>
          <w:spacing w:val="-15"/>
        </w:rPr>
        <w:t> </w:t>
      </w:r>
      <w:r>
        <w:rPr/>
        <w:t>30</w:t>
      </w:r>
      <w:r>
        <w:rPr>
          <w:spacing w:val="-15"/>
        </w:rPr>
        <w:t> </w:t>
      </w:r>
      <w:r>
        <w:rPr/>
        <w:t>replies across the 3 sections of the questionnaire was section</w:t>
      </w:r>
      <w:r>
        <w:rPr>
          <w:spacing w:val="-2"/>
        </w:rPr>
        <w:t> </w:t>
      </w:r>
      <w:r>
        <w:rPr/>
        <w:t>one</w:t>
      </w:r>
      <w:r>
        <w:rPr>
          <w:spacing w:val="-2"/>
        </w:rPr>
        <w:t> </w:t>
      </w:r>
      <w:r>
        <w:rPr/>
        <w:t>α =</w:t>
      </w:r>
      <w:r>
        <w:rPr>
          <w:spacing w:val="-4"/>
        </w:rPr>
        <w:t> </w:t>
      </w:r>
      <w:r>
        <w:rPr/>
        <w:t>0.705, section</w:t>
      </w:r>
      <w:r>
        <w:rPr>
          <w:spacing w:val="-1"/>
        </w:rPr>
        <w:t> </w:t>
      </w:r>
      <w:r>
        <w:rPr/>
        <w:t>two α = 0.712 and section three α = 0.714, which reaches the threshold of 0.7 for the data to be deemed internally consistent.</w:t>
      </w:r>
    </w:p>
    <w:p>
      <w:pPr>
        <w:spacing w:after="0" w:line="480" w:lineRule="auto"/>
        <w:jc w:val="both"/>
        <w:sectPr>
          <w:type w:val="continuous"/>
          <w:pgSz w:w="11910" w:h="16840"/>
          <w:pgMar w:header="0" w:footer="1512" w:top="1400" w:bottom="1700" w:left="460" w:right="220"/>
        </w:sectPr>
      </w:pPr>
    </w:p>
    <w:p>
      <w:pPr>
        <w:pStyle w:val="BodyText"/>
        <w:spacing w:before="62"/>
        <w:ind w:left="1336"/>
      </w:pPr>
      <w:bookmarkStart w:name="_bookmark138" w:id="242"/>
      <w:bookmarkEnd w:id="242"/>
      <w:r>
        <w:rPr/>
      </w:r>
      <w:r>
        <w:rPr>
          <w:color w:val="44536A"/>
        </w:rPr>
        <w:t>Table</w:t>
      </w:r>
      <w:r>
        <w:rPr>
          <w:color w:val="44536A"/>
          <w:spacing w:val="-4"/>
        </w:rPr>
        <w:t> </w:t>
      </w:r>
      <w:r>
        <w:rPr>
          <w:color w:val="44536A"/>
        </w:rPr>
        <w:t>10/11/12</w:t>
      </w:r>
      <w:r>
        <w:rPr>
          <w:color w:val="44536A"/>
          <w:spacing w:val="-8"/>
        </w:rPr>
        <w:t> </w:t>
      </w:r>
      <w:r>
        <w:rPr>
          <w:color w:val="44536A"/>
        </w:rPr>
        <w:t>Showing</w:t>
      </w:r>
      <w:r>
        <w:rPr>
          <w:color w:val="44536A"/>
          <w:spacing w:val="-5"/>
        </w:rPr>
        <w:t> </w:t>
      </w:r>
      <w:r>
        <w:rPr>
          <w:color w:val="44536A"/>
        </w:rPr>
        <w:t>SPSS</w:t>
      </w:r>
      <w:r>
        <w:rPr>
          <w:color w:val="44536A"/>
          <w:spacing w:val="-6"/>
        </w:rPr>
        <w:t> </w:t>
      </w:r>
      <w:r>
        <w:rPr>
          <w:color w:val="44536A"/>
          <w:spacing w:val="-2"/>
        </w:rPr>
        <w:t>analysis</w:t>
      </w:r>
    </w:p>
    <w:p>
      <w:pPr>
        <w:pStyle w:val="BodyText"/>
        <w:spacing w:before="179"/>
      </w:pPr>
    </w:p>
    <w:p>
      <w:pPr>
        <w:spacing w:line="237" w:lineRule="auto" w:before="0"/>
        <w:ind w:left="1336" w:right="1218" w:firstLine="0"/>
        <w:jc w:val="left"/>
        <w:rPr>
          <w:sz w:val="22"/>
        </w:rPr>
      </w:pPr>
      <w:r>
        <w:rPr>
          <w:sz w:val="22"/>
        </w:rPr>
        <w:t>Table 10 SPSS analysis of the state of practice for asset information and the potential of BIM implementation</w:t>
      </w:r>
    </w:p>
    <w:p>
      <w:pPr>
        <w:pStyle w:val="BodyText"/>
        <w:spacing w:before="26"/>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69"/>
        <w:gridCol w:w="1191"/>
        <w:gridCol w:w="1158"/>
        <w:gridCol w:w="1153"/>
        <w:gridCol w:w="4375"/>
      </w:tblGrid>
      <w:tr>
        <w:trPr>
          <w:trHeight w:val="287" w:hRule="atLeast"/>
        </w:trPr>
        <w:tc>
          <w:tcPr>
            <w:tcW w:w="4371" w:type="dxa"/>
            <w:gridSpan w:val="4"/>
          </w:tcPr>
          <w:p>
            <w:pPr>
              <w:pStyle w:val="TableParagraph"/>
              <w:spacing w:before="4"/>
              <w:ind w:left="763"/>
              <w:rPr>
                <w:b/>
                <w:sz w:val="22"/>
              </w:rPr>
            </w:pPr>
            <w:r>
              <w:rPr>
                <w:b/>
                <w:color w:val="000104"/>
                <w:sz w:val="22"/>
              </w:rPr>
              <w:t>Case</w:t>
            </w:r>
            <w:r>
              <w:rPr>
                <w:b/>
                <w:color w:val="000104"/>
                <w:spacing w:val="-6"/>
                <w:sz w:val="22"/>
              </w:rPr>
              <w:t> </w:t>
            </w:r>
            <w:r>
              <w:rPr>
                <w:b/>
                <w:color w:val="000104"/>
                <w:sz w:val="22"/>
              </w:rPr>
              <w:t>Processing</w:t>
            </w:r>
            <w:r>
              <w:rPr>
                <w:b/>
                <w:color w:val="000104"/>
                <w:spacing w:val="-4"/>
                <w:sz w:val="22"/>
              </w:rPr>
              <w:t> </w:t>
            </w:r>
            <w:r>
              <w:rPr>
                <w:b/>
                <w:color w:val="000104"/>
                <w:spacing w:val="-2"/>
                <w:sz w:val="22"/>
              </w:rPr>
              <w:t>Summary</w:t>
            </w:r>
          </w:p>
        </w:tc>
        <w:tc>
          <w:tcPr>
            <w:tcW w:w="4375" w:type="dxa"/>
          </w:tcPr>
          <w:p>
            <w:pPr>
              <w:pStyle w:val="TableParagraph"/>
              <w:rPr>
                <w:rFonts w:ascii="Times New Roman"/>
                <w:sz w:val="20"/>
              </w:rPr>
            </w:pPr>
          </w:p>
        </w:tc>
      </w:tr>
      <w:tr>
        <w:trPr>
          <w:trHeight w:val="273" w:hRule="atLeast"/>
        </w:trPr>
        <w:tc>
          <w:tcPr>
            <w:tcW w:w="2060" w:type="dxa"/>
            <w:gridSpan w:val="2"/>
          </w:tcPr>
          <w:p>
            <w:pPr>
              <w:pStyle w:val="TableParagraph"/>
              <w:rPr>
                <w:rFonts w:ascii="Times New Roman"/>
                <w:sz w:val="20"/>
              </w:rPr>
            </w:pPr>
          </w:p>
        </w:tc>
        <w:tc>
          <w:tcPr>
            <w:tcW w:w="1158" w:type="dxa"/>
          </w:tcPr>
          <w:p>
            <w:pPr>
              <w:pStyle w:val="TableParagraph"/>
              <w:spacing w:line="244" w:lineRule="exact" w:before="9"/>
              <w:ind w:right="7"/>
              <w:jc w:val="center"/>
              <w:rPr>
                <w:sz w:val="22"/>
              </w:rPr>
            </w:pPr>
            <w:r>
              <w:rPr>
                <w:color w:val="25495F"/>
                <w:spacing w:val="-10"/>
                <w:sz w:val="22"/>
              </w:rPr>
              <w:t>N</w:t>
            </w:r>
          </w:p>
        </w:tc>
        <w:tc>
          <w:tcPr>
            <w:tcW w:w="1153" w:type="dxa"/>
          </w:tcPr>
          <w:p>
            <w:pPr>
              <w:pStyle w:val="TableParagraph"/>
              <w:spacing w:line="244" w:lineRule="exact" w:before="9"/>
              <w:ind w:right="5"/>
              <w:jc w:val="center"/>
              <w:rPr>
                <w:sz w:val="22"/>
              </w:rPr>
            </w:pPr>
            <w:r>
              <w:rPr>
                <w:color w:val="25495F"/>
                <w:spacing w:val="-10"/>
                <w:sz w:val="22"/>
              </w:rPr>
              <w:t>%</w:t>
            </w:r>
          </w:p>
        </w:tc>
        <w:tc>
          <w:tcPr>
            <w:tcW w:w="4375" w:type="dxa"/>
          </w:tcPr>
          <w:p>
            <w:pPr>
              <w:pStyle w:val="TableParagraph"/>
              <w:rPr>
                <w:rFonts w:ascii="Times New Roman"/>
                <w:sz w:val="20"/>
              </w:rPr>
            </w:pPr>
          </w:p>
        </w:tc>
      </w:tr>
      <w:tr>
        <w:trPr>
          <w:trHeight w:val="278" w:hRule="atLeast"/>
        </w:trPr>
        <w:tc>
          <w:tcPr>
            <w:tcW w:w="869" w:type="dxa"/>
            <w:vMerge w:val="restart"/>
            <w:shd w:val="clear" w:color="auto" w:fill="DFDFDF"/>
          </w:tcPr>
          <w:p>
            <w:pPr>
              <w:pStyle w:val="TableParagraph"/>
              <w:spacing w:before="14"/>
              <w:ind w:left="43"/>
              <w:rPr>
                <w:sz w:val="22"/>
              </w:rPr>
            </w:pPr>
            <w:r>
              <w:rPr>
                <w:color w:val="25495F"/>
                <w:spacing w:val="-2"/>
                <w:sz w:val="22"/>
              </w:rPr>
              <w:t>Cases</w:t>
            </w:r>
          </w:p>
        </w:tc>
        <w:tc>
          <w:tcPr>
            <w:tcW w:w="1191" w:type="dxa"/>
            <w:shd w:val="clear" w:color="auto" w:fill="DFDFDF"/>
          </w:tcPr>
          <w:p>
            <w:pPr>
              <w:pStyle w:val="TableParagraph"/>
              <w:spacing w:line="244" w:lineRule="exact" w:before="14"/>
              <w:ind w:left="38"/>
              <w:rPr>
                <w:sz w:val="22"/>
              </w:rPr>
            </w:pPr>
            <w:r>
              <w:rPr>
                <w:color w:val="25495F"/>
                <w:spacing w:val="-2"/>
                <w:sz w:val="22"/>
              </w:rPr>
              <w:t>Valid</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c>
          <w:tcPr>
            <w:tcW w:w="4375" w:type="dxa"/>
            <w:shd w:val="clear" w:color="auto" w:fill="F8F8FA"/>
          </w:tcPr>
          <w:p>
            <w:pPr>
              <w:pStyle w:val="TableParagraph"/>
              <w:rPr>
                <w:rFonts w:ascii="Times New Roman"/>
                <w:sz w:val="20"/>
              </w:rPr>
            </w:pPr>
          </w:p>
        </w:tc>
      </w:tr>
      <w:tr>
        <w:trPr>
          <w:trHeight w:val="277"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Excluded</w:t>
            </w:r>
            <w:r>
              <w:rPr>
                <w:spacing w:val="-2"/>
                <w:sz w:val="22"/>
                <w:vertAlign w:val="superscript"/>
              </w:rPr>
              <w:t>a</w:t>
            </w:r>
          </w:p>
        </w:tc>
        <w:tc>
          <w:tcPr>
            <w:tcW w:w="1158" w:type="dxa"/>
            <w:shd w:val="clear" w:color="auto" w:fill="F8F8FA"/>
          </w:tcPr>
          <w:p>
            <w:pPr>
              <w:pStyle w:val="TableParagraph"/>
              <w:spacing w:line="244" w:lineRule="exact" w:before="14"/>
              <w:ind w:right="39"/>
              <w:jc w:val="right"/>
              <w:rPr>
                <w:sz w:val="22"/>
              </w:rPr>
            </w:pPr>
            <w:r>
              <w:rPr>
                <w:color w:val="000104"/>
                <w:spacing w:val="-10"/>
                <w:sz w:val="22"/>
              </w:rPr>
              <w:t>0</w:t>
            </w:r>
          </w:p>
        </w:tc>
        <w:tc>
          <w:tcPr>
            <w:tcW w:w="1153" w:type="dxa"/>
            <w:shd w:val="clear" w:color="auto" w:fill="F8F8FA"/>
          </w:tcPr>
          <w:p>
            <w:pPr>
              <w:pStyle w:val="TableParagraph"/>
              <w:spacing w:line="244" w:lineRule="exact" w:before="14"/>
              <w:ind w:right="33"/>
              <w:jc w:val="right"/>
              <w:rPr>
                <w:sz w:val="22"/>
              </w:rPr>
            </w:pPr>
            <w:r>
              <w:rPr>
                <w:color w:val="000104"/>
                <w:spacing w:val="-5"/>
                <w:sz w:val="22"/>
              </w:rPr>
              <w:t>.0</w:t>
            </w:r>
          </w:p>
        </w:tc>
        <w:tc>
          <w:tcPr>
            <w:tcW w:w="4375" w:type="dxa"/>
            <w:shd w:val="clear" w:color="auto" w:fill="F8F8FA"/>
          </w:tcPr>
          <w:p>
            <w:pPr>
              <w:pStyle w:val="TableParagraph"/>
              <w:rPr>
                <w:rFonts w:ascii="Times New Roman"/>
                <w:sz w:val="20"/>
              </w:rPr>
            </w:pPr>
          </w:p>
        </w:tc>
      </w:tr>
      <w:tr>
        <w:trPr>
          <w:trHeight w:val="278"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Total</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c>
          <w:tcPr>
            <w:tcW w:w="4375" w:type="dxa"/>
            <w:shd w:val="clear" w:color="auto" w:fill="F8F8FA"/>
          </w:tcPr>
          <w:p>
            <w:pPr>
              <w:pStyle w:val="TableParagraph"/>
              <w:rPr>
                <w:rFonts w:ascii="Times New Roman"/>
                <w:sz w:val="20"/>
              </w:rPr>
            </w:pPr>
          </w:p>
        </w:tc>
      </w:tr>
      <w:tr>
        <w:trPr>
          <w:trHeight w:val="508" w:hRule="atLeast"/>
        </w:trPr>
        <w:tc>
          <w:tcPr>
            <w:tcW w:w="4371" w:type="dxa"/>
            <w:gridSpan w:val="4"/>
          </w:tcPr>
          <w:p>
            <w:pPr>
              <w:pStyle w:val="TableParagraph"/>
              <w:spacing w:line="250" w:lineRule="exact"/>
              <w:ind w:left="14"/>
              <w:rPr>
                <w:sz w:val="22"/>
              </w:rPr>
            </w:pPr>
            <w:r>
              <w:rPr>
                <w:color w:val="000104"/>
                <w:sz w:val="22"/>
              </w:rPr>
              <w:t>a. Listwise deletion based on all variables in the procedure.</w:t>
            </w:r>
          </w:p>
        </w:tc>
        <w:tc>
          <w:tcPr>
            <w:tcW w:w="4375" w:type="dxa"/>
          </w:tcPr>
          <w:p>
            <w:pPr>
              <w:pStyle w:val="TableParagraph"/>
              <w:rPr>
                <w:rFonts w:ascii="Times New Roman"/>
                <w:sz w:val="22"/>
              </w:rPr>
            </w:pPr>
          </w:p>
        </w:tc>
      </w:tr>
    </w:tbl>
    <w:p>
      <w:pPr>
        <w:pStyle w:val="BodyText"/>
        <w:spacing w:before="21" w:after="1"/>
        <w:rPr>
          <w:sz w:val="20"/>
        </w:rPr>
      </w:pPr>
    </w:p>
    <w:tbl>
      <w:tblPr>
        <w:tblW w:w="0" w:type="auto"/>
        <w:jc w:val="left"/>
        <w:tblInd w:w="1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66"/>
        <w:gridCol w:w="1191"/>
      </w:tblGrid>
      <w:tr>
        <w:trPr>
          <w:trHeight w:val="292" w:hRule="atLeast"/>
        </w:trPr>
        <w:tc>
          <w:tcPr>
            <w:tcW w:w="2857" w:type="dxa"/>
            <w:gridSpan w:val="2"/>
          </w:tcPr>
          <w:p>
            <w:pPr>
              <w:pStyle w:val="TableParagraph"/>
              <w:spacing w:before="9"/>
              <w:ind w:left="388"/>
              <w:rPr>
                <w:b/>
                <w:sz w:val="22"/>
              </w:rPr>
            </w:pPr>
            <w:r>
              <w:rPr>
                <w:b/>
                <w:color w:val="000104"/>
                <w:sz w:val="22"/>
              </w:rPr>
              <w:t>Reliability</w:t>
            </w:r>
            <w:r>
              <w:rPr>
                <w:b/>
                <w:color w:val="000104"/>
                <w:spacing w:val="-10"/>
                <w:sz w:val="22"/>
              </w:rPr>
              <w:t> </w:t>
            </w:r>
            <w:r>
              <w:rPr>
                <w:b/>
                <w:color w:val="000104"/>
                <w:spacing w:val="-2"/>
                <w:sz w:val="22"/>
              </w:rPr>
              <w:t>Statistics</w:t>
            </w:r>
          </w:p>
        </w:tc>
      </w:tr>
      <w:tr>
        <w:trPr>
          <w:trHeight w:val="523" w:hRule="atLeast"/>
        </w:trPr>
        <w:tc>
          <w:tcPr>
            <w:tcW w:w="1666" w:type="dxa"/>
          </w:tcPr>
          <w:p>
            <w:pPr>
              <w:pStyle w:val="TableParagraph"/>
              <w:spacing w:line="250" w:lineRule="atLeast"/>
              <w:ind w:left="551" w:hanging="274"/>
              <w:rPr>
                <w:sz w:val="22"/>
              </w:rPr>
            </w:pPr>
            <w:r>
              <w:rPr>
                <w:color w:val="25495F"/>
                <w:spacing w:val="-2"/>
                <w:sz w:val="22"/>
              </w:rPr>
              <w:t>Cronbach's Alpha</w:t>
            </w:r>
          </w:p>
        </w:tc>
        <w:tc>
          <w:tcPr>
            <w:tcW w:w="1191" w:type="dxa"/>
          </w:tcPr>
          <w:p>
            <w:pPr>
              <w:pStyle w:val="TableParagraph"/>
              <w:spacing w:before="6"/>
              <w:rPr>
                <w:sz w:val="22"/>
              </w:rPr>
            </w:pPr>
          </w:p>
          <w:p>
            <w:pPr>
              <w:pStyle w:val="TableParagraph"/>
              <w:spacing w:line="244" w:lineRule="exact"/>
              <w:ind w:right="81"/>
              <w:jc w:val="right"/>
              <w:rPr>
                <w:sz w:val="22"/>
              </w:rPr>
            </w:pPr>
            <w:r>
              <w:rPr>
                <w:color w:val="25495F"/>
                <w:sz w:val="22"/>
              </w:rPr>
              <w:t>N</w:t>
            </w:r>
            <w:r>
              <w:rPr>
                <w:color w:val="25495F"/>
                <w:spacing w:val="-2"/>
                <w:sz w:val="22"/>
              </w:rPr>
              <w:t> </w:t>
            </w:r>
            <w:r>
              <w:rPr>
                <w:color w:val="25495F"/>
                <w:sz w:val="22"/>
              </w:rPr>
              <w:t>of</w:t>
            </w:r>
            <w:r>
              <w:rPr>
                <w:color w:val="25495F"/>
                <w:spacing w:val="3"/>
                <w:sz w:val="22"/>
              </w:rPr>
              <w:t> </w:t>
            </w:r>
            <w:r>
              <w:rPr>
                <w:color w:val="25495F"/>
                <w:spacing w:val="-2"/>
                <w:sz w:val="22"/>
              </w:rPr>
              <w:t>Items</w:t>
            </w:r>
          </w:p>
        </w:tc>
      </w:tr>
      <w:tr>
        <w:trPr>
          <w:trHeight w:val="277" w:hRule="atLeast"/>
        </w:trPr>
        <w:tc>
          <w:tcPr>
            <w:tcW w:w="1666" w:type="dxa"/>
            <w:shd w:val="clear" w:color="auto" w:fill="F8F8FA"/>
          </w:tcPr>
          <w:p>
            <w:pPr>
              <w:pStyle w:val="TableParagraph"/>
              <w:spacing w:line="244" w:lineRule="exact" w:before="14"/>
              <w:ind w:right="29"/>
              <w:jc w:val="right"/>
              <w:rPr>
                <w:sz w:val="22"/>
              </w:rPr>
            </w:pPr>
            <w:r>
              <w:rPr>
                <w:color w:val="000104"/>
                <w:spacing w:val="-4"/>
                <w:sz w:val="22"/>
              </w:rPr>
              <w:t>.705</w:t>
            </w:r>
          </w:p>
        </w:tc>
        <w:tc>
          <w:tcPr>
            <w:tcW w:w="1191" w:type="dxa"/>
            <w:shd w:val="clear" w:color="auto" w:fill="F8F8FA"/>
          </w:tcPr>
          <w:p>
            <w:pPr>
              <w:pStyle w:val="TableParagraph"/>
              <w:spacing w:line="244" w:lineRule="exact" w:before="14"/>
              <w:ind w:right="33"/>
              <w:jc w:val="right"/>
              <w:rPr>
                <w:sz w:val="22"/>
              </w:rPr>
            </w:pPr>
            <w:r>
              <w:rPr>
                <w:color w:val="000104"/>
                <w:spacing w:val="-10"/>
                <w:sz w:val="22"/>
              </w:rPr>
              <w:t>7</w:t>
            </w:r>
          </w:p>
        </w:tc>
      </w:tr>
    </w:tbl>
    <w:p>
      <w:pPr>
        <w:pStyle w:val="BodyText"/>
        <w:spacing w:before="25" w:after="1"/>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651"/>
        <w:gridCol w:w="1585"/>
        <w:gridCol w:w="1585"/>
        <w:gridCol w:w="1586"/>
        <w:gridCol w:w="1590"/>
      </w:tblGrid>
      <w:tr>
        <w:trPr>
          <w:trHeight w:val="287" w:hRule="atLeast"/>
        </w:trPr>
        <w:tc>
          <w:tcPr>
            <w:tcW w:w="8997" w:type="dxa"/>
            <w:gridSpan w:val="5"/>
          </w:tcPr>
          <w:p>
            <w:pPr>
              <w:pStyle w:val="TableParagraph"/>
              <w:spacing w:before="4"/>
              <w:ind w:right="1"/>
              <w:jc w:val="center"/>
              <w:rPr>
                <w:b/>
                <w:sz w:val="22"/>
              </w:rPr>
            </w:pPr>
            <w:r>
              <w:rPr>
                <w:b/>
                <w:color w:val="000104"/>
                <w:sz w:val="22"/>
              </w:rPr>
              <w:t>Item-Total</w:t>
            </w:r>
            <w:r>
              <w:rPr>
                <w:b/>
                <w:color w:val="000104"/>
                <w:spacing w:val="-8"/>
                <w:sz w:val="22"/>
              </w:rPr>
              <w:t> </w:t>
            </w:r>
            <w:r>
              <w:rPr>
                <w:b/>
                <w:color w:val="000104"/>
                <w:spacing w:val="-2"/>
                <w:sz w:val="22"/>
              </w:rPr>
              <w:t>Statistics</w:t>
            </w:r>
          </w:p>
        </w:tc>
      </w:tr>
      <w:tr>
        <w:trPr>
          <w:trHeight w:val="777" w:hRule="atLeast"/>
        </w:trPr>
        <w:tc>
          <w:tcPr>
            <w:tcW w:w="2651" w:type="dxa"/>
          </w:tcPr>
          <w:p>
            <w:pPr>
              <w:pStyle w:val="TableParagraph"/>
              <w:rPr>
                <w:rFonts w:ascii="Times New Roman"/>
                <w:sz w:val="22"/>
              </w:rPr>
            </w:pPr>
          </w:p>
        </w:tc>
        <w:tc>
          <w:tcPr>
            <w:tcW w:w="1585" w:type="dxa"/>
          </w:tcPr>
          <w:p>
            <w:pPr>
              <w:pStyle w:val="TableParagraph"/>
              <w:spacing w:line="250" w:lineRule="atLeast" w:before="251"/>
              <w:ind w:left="162" w:right="117" w:hanging="44"/>
              <w:rPr>
                <w:sz w:val="22"/>
              </w:rPr>
            </w:pPr>
            <w:r>
              <w:rPr>
                <w:color w:val="25495F"/>
                <w:sz w:val="22"/>
              </w:rPr>
              <w:t>Scale</w:t>
            </w:r>
            <w:r>
              <w:rPr>
                <w:color w:val="25495F"/>
                <w:spacing w:val="-16"/>
                <w:sz w:val="22"/>
              </w:rPr>
              <w:t> </w:t>
            </w:r>
            <w:r>
              <w:rPr>
                <w:color w:val="25495F"/>
                <w:sz w:val="22"/>
              </w:rPr>
              <w:t>Mean</w:t>
            </w:r>
            <w:r>
              <w:rPr>
                <w:color w:val="25495F"/>
                <w:spacing w:val="-15"/>
                <w:sz w:val="22"/>
              </w:rPr>
              <w:t> </w:t>
            </w:r>
            <w:r>
              <w:rPr>
                <w:color w:val="25495F"/>
                <w:sz w:val="22"/>
              </w:rPr>
              <w:t>if Item</w:t>
            </w:r>
            <w:r>
              <w:rPr>
                <w:color w:val="25495F"/>
                <w:spacing w:val="-1"/>
                <w:sz w:val="22"/>
              </w:rPr>
              <w:t> </w:t>
            </w:r>
            <w:r>
              <w:rPr>
                <w:color w:val="25495F"/>
                <w:spacing w:val="-2"/>
                <w:sz w:val="22"/>
              </w:rPr>
              <w:t>Deleted</w:t>
            </w:r>
          </w:p>
        </w:tc>
        <w:tc>
          <w:tcPr>
            <w:tcW w:w="1585" w:type="dxa"/>
          </w:tcPr>
          <w:p>
            <w:pPr>
              <w:pStyle w:val="TableParagraph"/>
              <w:spacing w:line="250" w:lineRule="atLeast" w:before="251"/>
              <w:ind w:left="80" w:right="45" w:hanging="34"/>
              <w:rPr>
                <w:sz w:val="22"/>
              </w:rPr>
            </w:pPr>
            <w:r>
              <w:rPr>
                <w:color w:val="25495F"/>
                <w:sz w:val="22"/>
              </w:rPr>
              <w:t>Scale</w:t>
            </w:r>
            <w:r>
              <w:rPr>
                <w:color w:val="25495F"/>
                <w:spacing w:val="-16"/>
                <w:sz w:val="22"/>
              </w:rPr>
              <w:t> </w:t>
            </w:r>
            <w:r>
              <w:rPr>
                <w:color w:val="25495F"/>
                <w:sz w:val="22"/>
              </w:rPr>
              <w:t>Variance if</w:t>
            </w:r>
            <w:r>
              <w:rPr>
                <w:color w:val="25495F"/>
                <w:spacing w:val="-1"/>
                <w:sz w:val="22"/>
              </w:rPr>
              <w:t> </w:t>
            </w:r>
            <w:r>
              <w:rPr>
                <w:color w:val="25495F"/>
                <w:sz w:val="22"/>
              </w:rPr>
              <w:t>Item</w:t>
            </w:r>
            <w:r>
              <w:rPr>
                <w:color w:val="25495F"/>
                <w:spacing w:val="2"/>
                <w:sz w:val="22"/>
              </w:rPr>
              <w:t> </w:t>
            </w:r>
            <w:r>
              <w:rPr>
                <w:color w:val="25495F"/>
                <w:spacing w:val="-2"/>
                <w:sz w:val="22"/>
              </w:rPr>
              <w:t>Deleted</w:t>
            </w:r>
          </w:p>
        </w:tc>
        <w:tc>
          <w:tcPr>
            <w:tcW w:w="1586" w:type="dxa"/>
          </w:tcPr>
          <w:p>
            <w:pPr>
              <w:pStyle w:val="TableParagraph"/>
              <w:spacing w:line="254" w:lineRule="exact"/>
              <w:ind w:left="248" w:right="248" w:firstLine="52"/>
              <w:jc w:val="both"/>
              <w:rPr>
                <w:sz w:val="22"/>
              </w:rPr>
            </w:pPr>
            <w:r>
              <w:rPr>
                <w:color w:val="25495F"/>
                <w:spacing w:val="-2"/>
                <w:sz w:val="22"/>
              </w:rPr>
              <w:t>Corrected Item-Total Correlation</w:t>
            </w:r>
          </w:p>
        </w:tc>
        <w:tc>
          <w:tcPr>
            <w:tcW w:w="1590" w:type="dxa"/>
          </w:tcPr>
          <w:p>
            <w:pPr>
              <w:pStyle w:val="TableParagraph"/>
              <w:spacing w:line="254" w:lineRule="exact"/>
              <w:ind w:left="174" w:right="179" w:hanging="2"/>
              <w:jc w:val="center"/>
              <w:rPr>
                <w:sz w:val="22"/>
              </w:rPr>
            </w:pPr>
            <w:r>
              <w:rPr>
                <w:color w:val="25495F"/>
                <w:spacing w:val="-2"/>
                <w:sz w:val="22"/>
              </w:rPr>
              <w:t>Cronbach's </w:t>
            </w:r>
            <w:r>
              <w:rPr>
                <w:color w:val="25495F"/>
                <w:sz w:val="22"/>
              </w:rPr>
              <w:t>Alpha</w:t>
            </w:r>
            <w:r>
              <w:rPr>
                <w:color w:val="25495F"/>
                <w:spacing w:val="-16"/>
                <w:sz w:val="22"/>
              </w:rPr>
              <w:t> </w:t>
            </w:r>
            <w:r>
              <w:rPr>
                <w:color w:val="25495F"/>
                <w:sz w:val="22"/>
              </w:rPr>
              <w:t>if</w:t>
            </w:r>
            <w:r>
              <w:rPr>
                <w:color w:val="25495F"/>
                <w:spacing w:val="-15"/>
                <w:sz w:val="22"/>
              </w:rPr>
              <w:t> </w:t>
            </w:r>
            <w:r>
              <w:rPr>
                <w:color w:val="25495F"/>
                <w:sz w:val="22"/>
              </w:rPr>
              <w:t>Item </w:t>
            </w:r>
            <w:r>
              <w:rPr>
                <w:color w:val="25495F"/>
                <w:spacing w:val="-2"/>
                <w:sz w:val="22"/>
              </w:rPr>
              <w:t>Deleted</w:t>
            </w:r>
          </w:p>
        </w:tc>
      </w:tr>
      <w:tr>
        <w:trPr>
          <w:trHeight w:val="1041" w:hRule="atLeast"/>
        </w:trPr>
        <w:tc>
          <w:tcPr>
            <w:tcW w:w="2651" w:type="dxa"/>
            <w:shd w:val="clear" w:color="auto" w:fill="DFDFDF"/>
          </w:tcPr>
          <w:p>
            <w:pPr>
              <w:pStyle w:val="TableParagraph"/>
              <w:tabs>
                <w:tab w:pos="1228" w:val="left" w:leader="none"/>
                <w:tab w:pos="2391" w:val="left" w:leader="none"/>
              </w:tabs>
              <w:spacing w:line="250" w:lineRule="atLeast" w:before="9"/>
              <w:ind w:left="43" w:right="31"/>
              <w:jc w:val="both"/>
              <w:rPr>
                <w:sz w:val="22"/>
              </w:rPr>
            </w:pPr>
            <w:r>
              <w:rPr>
                <w:color w:val="25495F"/>
                <w:sz w:val="22"/>
              </w:rPr>
              <w:t>An</w:t>
            </w:r>
            <w:r>
              <w:rPr>
                <w:color w:val="25495F"/>
                <w:spacing w:val="-16"/>
                <w:sz w:val="22"/>
              </w:rPr>
              <w:t> </w:t>
            </w:r>
            <w:r>
              <w:rPr>
                <w:color w:val="25495F"/>
                <w:sz w:val="22"/>
              </w:rPr>
              <w:t>educational</w:t>
            </w:r>
            <w:r>
              <w:rPr>
                <w:color w:val="25495F"/>
                <w:spacing w:val="-15"/>
                <w:sz w:val="22"/>
              </w:rPr>
              <w:t> </w:t>
            </w:r>
            <w:r>
              <w:rPr>
                <w:color w:val="25495F"/>
                <w:sz w:val="22"/>
              </w:rPr>
              <w:t>knowledge gap still</w:t>
            </w:r>
            <w:r>
              <w:rPr>
                <w:color w:val="25495F"/>
                <w:spacing w:val="-2"/>
                <w:sz w:val="22"/>
              </w:rPr>
              <w:t> </w:t>
            </w:r>
            <w:r>
              <w:rPr>
                <w:color w:val="25495F"/>
                <w:sz w:val="22"/>
              </w:rPr>
              <w:t>exist in relation to </w:t>
            </w:r>
            <w:r>
              <w:rPr>
                <w:color w:val="25495F"/>
                <w:spacing w:val="-4"/>
                <w:sz w:val="22"/>
              </w:rPr>
              <w:t>BIM</w:t>
            </w:r>
            <w:r>
              <w:rPr>
                <w:color w:val="25495F"/>
                <w:sz w:val="22"/>
              </w:rPr>
              <w:tab/>
            </w:r>
            <w:r>
              <w:rPr>
                <w:color w:val="25495F"/>
                <w:spacing w:val="-4"/>
                <w:sz w:val="22"/>
              </w:rPr>
              <w:t>and</w:t>
            </w:r>
            <w:r>
              <w:rPr>
                <w:color w:val="25495F"/>
                <w:sz w:val="22"/>
              </w:rPr>
              <w:tab/>
            </w:r>
            <w:r>
              <w:rPr>
                <w:color w:val="25495F"/>
                <w:spacing w:val="-4"/>
                <w:sz w:val="22"/>
              </w:rPr>
              <w:t>its </w:t>
            </w:r>
            <w:r>
              <w:rPr>
                <w:color w:val="25495F"/>
                <w:spacing w:val="-2"/>
                <w:sz w:val="22"/>
              </w:rPr>
              <w:t>implementation</w:t>
            </w:r>
          </w:p>
        </w:tc>
        <w:tc>
          <w:tcPr>
            <w:tcW w:w="1585" w:type="dxa"/>
            <w:shd w:val="clear" w:color="auto" w:fill="F8F8FA"/>
          </w:tcPr>
          <w:p>
            <w:pPr>
              <w:pStyle w:val="TableParagraph"/>
              <w:spacing w:before="19"/>
              <w:ind w:right="35"/>
              <w:jc w:val="right"/>
              <w:rPr>
                <w:sz w:val="22"/>
              </w:rPr>
            </w:pPr>
            <w:r>
              <w:rPr>
                <w:color w:val="000104"/>
                <w:spacing w:val="-2"/>
                <w:sz w:val="22"/>
              </w:rPr>
              <w:t>26.83</w:t>
            </w:r>
          </w:p>
        </w:tc>
        <w:tc>
          <w:tcPr>
            <w:tcW w:w="1585" w:type="dxa"/>
            <w:shd w:val="clear" w:color="auto" w:fill="F8F8FA"/>
          </w:tcPr>
          <w:p>
            <w:pPr>
              <w:pStyle w:val="TableParagraph"/>
              <w:spacing w:before="19"/>
              <w:ind w:right="35"/>
              <w:jc w:val="right"/>
              <w:rPr>
                <w:sz w:val="22"/>
              </w:rPr>
            </w:pPr>
            <w:r>
              <w:rPr>
                <w:color w:val="000104"/>
                <w:spacing w:val="-2"/>
                <w:sz w:val="22"/>
              </w:rPr>
              <w:t>7.247</w:t>
            </w:r>
          </w:p>
        </w:tc>
        <w:tc>
          <w:tcPr>
            <w:tcW w:w="1586" w:type="dxa"/>
            <w:shd w:val="clear" w:color="auto" w:fill="F8F8FA"/>
          </w:tcPr>
          <w:p>
            <w:pPr>
              <w:pStyle w:val="TableParagraph"/>
              <w:spacing w:before="19"/>
              <w:ind w:right="36"/>
              <w:jc w:val="right"/>
              <w:rPr>
                <w:sz w:val="22"/>
              </w:rPr>
            </w:pPr>
            <w:r>
              <w:rPr>
                <w:color w:val="000104"/>
                <w:spacing w:val="-4"/>
                <w:sz w:val="22"/>
              </w:rPr>
              <w:t>.434</w:t>
            </w:r>
          </w:p>
        </w:tc>
        <w:tc>
          <w:tcPr>
            <w:tcW w:w="1590" w:type="dxa"/>
            <w:shd w:val="clear" w:color="auto" w:fill="F8F8FA"/>
          </w:tcPr>
          <w:p>
            <w:pPr>
              <w:pStyle w:val="TableParagraph"/>
              <w:spacing w:before="19"/>
              <w:ind w:right="37"/>
              <w:jc w:val="right"/>
              <w:rPr>
                <w:sz w:val="22"/>
              </w:rPr>
            </w:pPr>
            <w:r>
              <w:rPr>
                <w:color w:val="000104"/>
                <w:spacing w:val="-4"/>
                <w:sz w:val="22"/>
              </w:rPr>
              <w:t>.673</w:t>
            </w:r>
          </w:p>
        </w:tc>
      </w:tr>
      <w:tr>
        <w:trPr>
          <w:trHeight w:val="782" w:hRule="atLeast"/>
        </w:trPr>
        <w:tc>
          <w:tcPr>
            <w:tcW w:w="2651" w:type="dxa"/>
            <w:shd w:val="clear" w:color="auto" w:fill="DFDFDF"/>
          </w:tcPr>
          <w:p>
            <w:pPr>
              <w:pStyle w:val="TableParagraph"/>
              <w:spacing w:line="254" w:lineRule="exact"/>
              <w:ind w:left="43" w:right="34"/>
              <w:jc w:val="both"/>
              <w:rPr>
                <w:sz w:val="22"/>
              </w:rPr>
            </w:pPr>
            <w:r>
              <w:rPr>
                <w:color w:val="25495F"/>
                <w:sz w:val="22"/>
              </w:rPr>
              <w:t>BIM implementation will help with Handover and Asset Capture</w:t>
            </w:r>
          </w:p>
        </w:tc>
        <w:tc>
          <w:tcPr>
            <w:tcW w:w="1585" w:type="dxa"/>
            <w:shd w:val="clear" w:color="auto" w:fill="F8F8FA"/>
          </w:tcPr>
          <w:p>
            <w:pPr>
              <w:pStyle w:val="TableParagraph"/>
              <w:spacing w:before="14"/>
              <w:ind w:right="35"/>
              <w:jc w:val="right"/>
              <w:rPr>
                <w:sz w:val="22"/>
              </w:rPr>
            </w:pPr>
            <w:r>
              <w:rPr>
                <w:color w:val="000104"/>
                <w:spacing w:val="-2"/>
                <w:sz w:val="22"/>
              </w:rPr>
              <w:t>26.83</w:t>
            </w:r>
          </w:p>
        </w:tc>
        <w:tc>
          <w:tcPr>
            <w:tcW w:w="1585" w:type="dxa"/>
            <w:shd w:val="clear" w:color="auto" w:fill="F8F8FA"/>
          </w:tcPr>
          <w:p>
            <w:pPr>
              <w:pStyle w:val="TableParagraph"/>
              <w:spacing w:before="14"/>
              <w:ind w:right="35"/>
              <w:jc w:val="right"/>
              <w:rPr>
                <w:sz w:val="22"/>
              </w:rPr>
            </w:pPr>
            <w:r>
              <w:rPr>
                <w:color w:val="000104"/>
                <w:spacing w:val="-2"/>
                <w:sz w:val="22"/>
              </w:rPr>
              <w:t>7.385</w:t>
            </w:r>
          </w:p>
        </w:tc>
        <w:tc>
          <w:tcPr>
            <w:tcW w:w="1586" w:type="dxa"/>
            <w:shd w:val="clear" w:color="auto" w:fill="F8F8FA"/>
          </w:tcPr>
          <w:p>
            <w:pPr>
              <w:pStyle w:val="TableParagraph"/>
              <w:spacing w:before="14"/>
              <w:ind w:right="36"/>
              <w:jc w:val="right"/>
              <w:rPr>
                <w:sz w:val="22"/>
              </w:rPr>
            </w:pPr>
            <w:r>
              <w:rPr>
                <w:color w:val="000104"/>
                <w:spacing w:val="-4"/>
                <w:sz w:val="22"/>
              </w:rPr>
              <w:t>.232</w:t>
            </w:r>
          </w:p>
        </w:tc>
        <w:tc>
          <w:tcPr>
            <w:tcW w:w="1590" w:type="dxa"/>
            <w:shd w:val="clear" w:color="auto" w:fill="F8F8FA"/>
          </w:tcPr>
          <w:p>
            <w:pPr>
              <w:pStyle w:val="TableParagraph"/>
              <w:spacing w:before="14"/>
              <w:ind w:right="37"/>
              <w:jc w:val="right"/>
              <w:rPr>
                <w:sz w:val="22"/>
              </w:rPr>
            </w:pPr>
            <w:r>
              <w:rPr>
                <w:color w:val="000104"/>
                <w:spacing w:val="-4"/>
                <w:sz w:val="22"/>
              </w:rPr>
              <w:t>.716</w:t>
            </w:r>
          </w:p>
        </w:tc>
      </w:tr>
      <w:tr>
        <w:trPr>
          <w:trHeight w:val="1036" w:hRule="atLeast"/>
        </w:trPr>
        <w:tc>
          <w:tcPr>
            <w:tcW w:w="2651" w:type="dxa"/>
            <w:shd w:val="clear" w:color="auto" w:fill="DFDFDF"/>
          </w:tcPr>
          <w:p>
            <w:pPr>
              <w:pStyle w:val="TableParagraph"/>
              <w:tabs>
                <w:tab w:pos="1798" w:val="left" w:leader="none"/>
              </w:tabs>
              <w:spacing w:before="14"/>
              <w:ind w:left="43" w:right="36"/>
              <w:jc w:val="both"/>
              <w:rPr>
                <w:sz w:val="22"/>
              </w:rPr>
            </w:pPr>
            <w:r>
              <w:rPr>
                <w:color w:val="25495F"/>
                <w:spacing w:val="-2"/>
                <w:sz w:val="22"/>
              </w:rPr>
              <w:t>Highways</w:t>
            </w:r>
            <w:r>
              <w:rPr>
                <w:color w:val="25495F"/>
                <w:sz w:val="22"/>
              </w:rPr>
              <w:tab/>
            </w:r>
            <w:r>
              <w:rPr>
                <w:color w:val="25495F"/>
                <w:spacing w:val="-2"/>
                <w:sz w:val="22"/>
              </w:rPr>
              <w:t>England </w:t>
            </w:r>
            <w:r>
              <w:rPr>
                <w:color w:val="25495F"/>
                <w:sz w:val="22"/>
              </w:rPr>
              <w:t>maintenance area teams still</w:t>
            </w:r>
            <w:r>
              <w:rPr>
                <w:color w:val="25495F"/>
                <w:spacing w:val="69"/>
                <w:w w:val="150"/>
                <w:sz w:val="22"/>
              </w:rPr>
              <w:t> </w:t>
            </w:r>
            <w:r>
              <w:rPr>
                <w:color w:val="25495F"/>
                <w:sz w:val="22"/>
              </w:rPr>
              <w:t>have</w:t>
            </w:r>
            <w:r>
              <w:rPr>
                <w:color w:val="25495F"/>
                <w:spacing w:val="67"/>
                <w:w w:val="150"/>
                <w:sz w:val="22"/>
              </w:rPr>
              <w:t> </w:t>
            </w:r>
            <w:r>
              <w:rPr>
                <w:color w:val="25495F"/>
                <w:sz w:val="22"/>
              </w:rPr>
              <w:t>different</w:t>
            </w:r>
            <w:r>
              <w:rPr>
                <w:color w:val="25495F"/>
                <w:spacing w:val="62"/>
                <w:w w:val="150"/>
                <w:sz w:val="22"/>
              </w:rPr>
              <w:t> </w:t>
            </w:r>
            <w:r>
              <w:rPr>
                <w:color w:val="25495F"/>
                <w:spacing w:val="-4"/>
                <w:sz w:val="22"/>
              </w:rPr>
              <w:t>main</w:t>
            </w:r>
          </w:p>
          <w:p>
            <w:pPr>
              <w:pStyle w:val="TableParagraph"/>
              <w:spacing w:line="243" w:lineRule="exact"/>
              <w:ind w:left="43"/>
              <w:rPr>
                <w:sz w:val="22"/>
              </w:rPr>
            </w:pPr>
            <w:r>
              <w:rPr>
                <w:color w:val="25495F"/>
                <w:spacing w:val="-2"/>
                <w:sz w:val="22"/>
              </w:rPr>
              <w:t>databases.</w:t>
            </w:r>
          </w:p>
        </w:tc>
        <w:tc>
          <w:tcPr>
            <w:tcW w:w="1585" w:type="dxa"/>
            <w:shd w:val="clear" w:color="auto" w:fill="F8F8FA"/>
          </w:tcPr>
          <w:p>
            <w:pPr>
              <w:pStyle w:val="TableParagraph"/>
              <w:spacing w:before="14"/>
              <w:ind w:right="35"/>
              <w:jc w:val="right"/>
              <w:rPr>
                <w:sz w:val="22"/>
              </w:rPr>
            </w:pPr>
            <w:r>
              <w:rPr>
                <w:color w:val="000104"/>
                <w:spacing w:val="-2"/>
                <w:sz w:val="22"/>
              </w:rPr>
              <w:t>27.07</w:t>
            </w:r>
          </w:p>
        </w:tc>
        <w:tc>
          <w:tcPr>
            <w:tcW w:w="1585" w:type="dxa"/>
            <w:shd w:val="clear" w:color="auto" w:fill="F8F8FA"/>
          </w:tcPr>
          <w:p>
            <w:pPr>
              <w:pStyle w:val="TableParagraph"/>
              <w:spacing w:before="14"/>
              <w:ind w:right="35"/>
              <w:jc w:val="right"/>
              <w:rPr>
                <w:sz w:val="22"/>
              </w:rPr>
            </w:pPr>
            <w:r>
              <w:rPr>
                <w:color w:val="000104"/>
                <w:spacing w:val="-2"/>
                <w:sz w:val="22"/>
              </w:rPr>
              <w:t>6.409</w:t>
            </w:r>
          </w:p>
        </w:tc>
        <w:tc>
          <w:tcPr>
            <w:tcW w:w="1586" w:type="dxa"/>
            <w:shd w:val="clear" w:color="auto" w:fill="F8F8FA"/>
          </w:tcPr>
          <w:p>
            <w:pPr>
              <w:pStyle w:val="TableParagraph"/>
              <w:spacing w:before="14"/>
              <w:ind w:right="36"/>
              <w:jc w:val="right"/>
              <w:rPr>
                <w:sz w:val="22"/>
              </w:rPr>
            </w:pPr>
            <w:r>
              <w:rPr>
                <w:color w:val="000104"/>
                <w:spacing w:val="-4"/>
                <w:sz w:val="22"/>
              </w:rPr>
              <w:t>.539</w:t>
            </w:r>
          </w:p>
        </w:tc>
        <w:tc>
          <w:tcPr>
            <w:tcW w:w="1590" w:type="dxa"/>
            <w:shd w:val="clear" w:color="auto" w:fill="F8F8FA"/>
          </w:tcPr>
          <w:p>
            <w:pPr>
              <w:pStyle w:val="TableParagraph"/>
              <w:spacing w:before="14"/>
              <w:ind w:right="37"/>
              <w:jc w:val="right"/>
              <w:rPr>
                <w:sz w:val="22"/>
              </w:rPr>
            </w:pPr>
            <w:r>
              <w:rPr>
                <w:color w:val="000104"/>
                <w:spacing w:val="-4"/>
                <w:sz w:val="22"/>
              </w:rPr>
              <w:t>.640</w:t>
            </w:r>
          </w:p>
        </w:tc>
      </w:tr>
      <w:tr>
        <w:trPr>
          <w:trHeight w:val="782" w:hRule="atLeast"/>
        </w:trPr>
        <w:tc>
          <w:tcPr>
            <w:tcW w:w="2651" w:type="dxa"/>
            <w:shd w:val="clear" w:color="auto" w:fill="DFDFDF"/>
          </w:tcPr>
          <w:p>
            <w:pPr>
              <w:pStyle w:val="TableParagraph"/>
              <w:tabs>
                <w:tab w:pos="1236" w:val="left" w:leader="none"/>
                <w:tab w:pos="2286" w:val="left" w:leader="none"/>
              </w:tabs>
              <w:spacing w:before="14"/>
              <w:ind w:left="43"/>
              <w:rPr>
                <w:sz w:val="22"/>
              </w:rPr>
            </w:pPr>
            <w:r>
              <w:rPr>
                <w:color w:val="25495F"/>
                <w:spacing w:val="-2"/>
                <w:sz w:val="22"/>
              </w:rPr>
              <w:t>Highways</w:t>
            </w:r>
            <w:r>
              <w:rPr>
                <w:color w:val="25495F"/>
                <w:sz w:val="22"/>
              </w:rPr>
              <w:tab/>
            </w:r>
            <w:r>
              <w:rPr>
                <w:color w:val="25495F"/>
                <w:spacing w:val="-2"/>
                <w:sz w:val="22"/>
              </w:rPr>
              <w:t>England</w:t>
            </w:r>
            <w:r>
              <w:rPr>
                <w:color w:val="25495F"/>
                <w:sz w:val="22"/>
              </w:rPr>
              <w:tab/>
            </w:r>
            <w:r>
              <w:rPr>
                <w:color w:val="25495F"/>
                <w:spacing w:val="-4"/>
                <w:sz w:val="22"/>
              </w:rPr>
              <w:t>still</w:t>
            </w:r>
          </w:p>
          <w:p>
            <w:pPr>
              <w:pStyle w:val="TableParagraph"/>
              <w:spacing w:line="250" w:lineRule="atLeast"/>
              <w:ind w:left="43"/>
              <w:rPr>
                <w:sz w:val="22"/>
              </w:rPr>
            </w:pPr>
            <w:r>
              <w:rPr>
                <w:color w:val="25495F"/>
                <w:sz w:val="22"/>
              </w:rPr>
              <w:t>have</w:t>
            </w:r>
            <w:r>
              <w:rPr>
                <w:color w:val="25495F"/>
                <w:spacing w:val="-16"/>
                <w:sz w:val="22"/>
              </w:rPr>
              <w:t> </w:t>
            </w:r>
            <w:r>
              <w:rPr>
                <w:color w:val="25495F"/>
                <w:sz w:val="22"/>
              </w:rPr>
              <w:t>many</w:t>
            </w:r>
            <w:r>
              <w:rPr>
                <w:color w:val="25495F"/>
                <w:spacing w:val="-15"/>
                <w:sz w:val="22"/>
              </w:rPr>
              <w:t> </w:t>
            </w:r>
            <w:r>
              <w:rPr>
                <w:color w:val="25495F"/>
                <w:sz w:val="22"/>
              </w:rPr>
              <w:t>databases</w:t>
            </w:r>
            <w:r>
              <w:rPr>
                <w:color w:val="25495F"/>
                <w:spacing w:val="-15"/>
                <w:sz w:val="22"/>
              </w:rPr>
              <w:t> </w:t>
            </w:r>
            <w:r>
              <w:rPr>
                <w:color w:val="25495F"/>
                <w:sz w:val="22"/>
              </w:rPr>
              <w:t>that need to be populated</w:t>
            </w:r>
          </w:p>
        </w:tc>
        <w:tc>
          <w:tcPr>
            <w:tcW w:w="1585" w:type="dxa"/>
            <w:shd w:val="clear" w:color="auto" w:fill="F8F8FA"/>
          </w:tcPr>
          <w:p>
            <w:pPr>
              <w:pStyle w:val="TableParagraph"/>
              <w:spacing w:before="14"/>
              <w:ind w:right="35"/>
              <w:jc w:val="right"/>
              <w:rPr>
                <w:sz w:val="22"/>
              </w:rPr>
            </w:pPr>
            <w:r>
              <w:rPr>
                <w:color w:val="000104"/>
                <w:spacing w:val="-2"/>
                <w:sz w:val="22"/>
              </w:rPr>
              <w:t>26.97</w:t>
            </w:r>
          </w:p>
        </w:tc>
        <w:tc>
          <w:tcPr>
            <w:tcW w:w="1585" w:type="dxa"/>
            <w:shd w:val="clear" w:color="auto" w:fill="F8F8FA"/>
          </w:tcPr>
          <w:p>
            <w:pPr>
              <w:pStyle w:val="TableParagraph"/>
              <w:spacing w:before="14"/>
              <w:ind w:right="35"/>
              <w:jc w:val="right"/>
              <w:rPr>
                <w:sz w:val="22"/>
              </w:rPr>
            </w:pPr>
            <w:r>
              <w:rPr>
                <w:color w:val="000104"/>
                <w:spacing w:val="-2"/>
                <w:sz w:val="22"/>
              </w:rPr>
              <w:t>6.723</w:t>
            </w:r>
          </w:p>
        </w:tc>
        <w:tc>
          <w:tcPr>
            <w:tcW w:w="1586" w:type="dxa"/>
            <w:shd w:val="clear" w:color="auto" w:fill="F8F8FA"/>
          </w:tcPr>
          <w:p>
            <w:pPr>
              <w:pStyle w:val="TableParagraph"/>
              <w:spacing w:before="14"/>
              <w:ind w:right="36"/>
              <w:jc w:val="right"/>
              <w:rPr>
                <w:sz w:val="22"/>
              </w:rPr>
            </w:pPr>
            <w:r>
              <w:rPr>
                <w:color w:val="000104"/>
                <w:spacing w:val="-4"/>
                <w:sz w:val="22"/>
              </w:rPr>
              <w:t>.505</w:t>
            </w:r>
          </w:p>
        </w:tc>
        <w:tc>
          <w:tcPr>
            <w:tcW w:w="1590" w:type="dxa"/>
            <w:shd w:val="clear" w:color="auto" w:fill="F8F8FA"/>
          </w:tcPr>
          <w:p>
            <w:pPr>
              <w:pStyle w:val="TableParagraph"/>
              <w:spacing w:before="14"/>
              <w:ind w:right="37"/>
              <w:jc w:val="right"/>
              <w:rPr>
                <w:sz w:val="22"/>
              </w:rPr>
            </w:pPr>
            <w:r>
              <w:rPr>
                <w:color w:val="000104"/>
                <w:spacing w:val="-4"/>
                <w:sz w:val="22"/>
              </w:rPr>
              <w:t>.652</w:t>
            </w:r>
          </w:p>
        </w:tc>
      </w:tr>
      <w:tr>
        <w:trPr>
          <w:trHeight w:val="1291" w:hRule="atLeast"/>
        </w:trPr>
        <w:tc>
          <w:tcPr>
            <w:tcW w:w="2651" w:type="dxa"/>
            <w:shd w:val="clear" w:color="auto" w:fill="DFDFDF"/>
          </w:tcPr>
          <w:p>
            <w:pPr>
              <w:pStyle w:val="TableParagraph"/>
              <w:tabs>
                <w:tab w:pos="1578" w:val="left" w:leader="none"/>
                <w:tab w:pos="2216" w:val="left" w:leader="none"/>
              </w:tabs>
              <w:spacing w:before="14"/>
              <w:ind w:left="43" w:right="35"/>
              <w:jc w:val="both"/>
              <w:rPr>
                <w:sz w:val="22"/>
              </w:rPr>
            </w:pPr>
            <w:r>
              <w:rPr>
                <w:color w:val="25495F"/>
                <w:sz w:val="22"/>
              </w:rPr>
              <w:t>There is not enough </w:t>
            </w:r>
            <w:r>
              <w:rPr>
                <w:color w:val="25495F"/>
                <w:spacing w:val="-2"/>
                <w:sz w:val="22"/>
              </w:rPr>
              <w:t>meetings</w:t>
            </w:r>
            <w:r>
              <w:rPr>
                <w:color w:val="25495F"/>
                <w:sz w:val="22"/>
              </w:rPr>
              <w:tab/>
              <w:tab/>
            </w:r>
            <w:r>
              <w:rPr>
                <w:color w:val="25495F"/>
                <w:spacing w:val="-4"/>
                <w:sz w:val="22"/>
              </w:rPr>
              <w:t>with </w:t>
            </w:r>
            <w:r>
              <w:rPr>
                <w:color w:val="25495F"/>
                <w:sz w:val="22"/>
              </w:rPr>
              <w:t>HE/Contractor and Area </w:t>
            </w:r>
            <w:r>
              <w:rPr>
                <w:color w:val="25495F"/>
                <w:spacing w:val="-2"/>
                <w:sz w:val="22"/>
              </w:rPr>
              <w:t>teams</w:t>
            </w:r>
            <w:r>
              <w:rPr>
                <w:color w:val="25495F"/>
                <w:sz w:val="22"/>
              </w:rPr>
              <w:tab/>
            </w:r>
            <w:r>
              <w:rPr>
                <w:color w:val="25495F"/>
                <w:spacing w:val="-2"/>
                <w:sz w:val="22"/>
              </w:rPr>
              <w:t>discussing</w:t>
            </w:r>
          </w:p>
          <w:p>
            <w:pPr>
              <w:pStyle w:val="TableParagraph"/>
              <w:spacing w:line="244" w:lineRule="exact" w:before="1"/>
              <w:ind w:left="43"/>
              <w:rPr>
                <w:sz w:val="22"/>
              </w:rPr>
            </w:pPr>
            <w:r>
              <w:rPr>
                <w:color w:val="25495F"/>
                <w:spacing w:val="-2"/>
                <w:sz w:val="22"/>
              </w:rPr>
              <w:t>databases</w:t>
            </w:r>
          </w:p>
        </w:tc>
        <w:tc>
          <w:tcPr>
            <w:tcW w:w="1585" w:type="dxa"/>
            <w:shd w:val="clear" w:color="auto" w:fill="F8F8FA"/>
          </w:tcPr>
          <w:p>
            <w:pPr>
              <w:pStyle w:val="TableParagraph"/>
              <w:spacing w:before="19"/>
              <w:ind w:right="35"/>
              <w:jc w:val="right"/>
              <w:rPr>
                <w:sz w:val="22"/>
              </w:rPr>
            </w:pPr>
            <w:r>
              <w:rPr>
                <w:color w:val="000104"/>
                <w:spacing w:val="-2"/>
                <w:sz w:val="22"/>
              </w:rPr>
              <w:t>27.30</w:t>
            </w:r>
          </w:p>
        </w:tc>
        <w:tc>
          <w:tcPr>
            <w:tcW w:w="1585" w:type="dxa"/>
            <w:shd w:val="clear" w:color="auto" w:fill="F8F8FA"/>
          </w:tcPr>
          <w:p>
            <w:pPr>
              <w:pStyle w:val="TableParagraph"/>
              <w:spacing w:before="19"/>
              <w:ind w:right="35"/>
              <w:jc w:val="right"/>
              <w:rPr>
                <w:sz w:val="22"/>
              </w:rPr>
            </w:pPr>
            <w:r>
              <w:rPr>
                <w:color w:val="000104"/>
                <w:spacing w:val="-2"/>
                <w:sz w:val="22"/>
              </w:rPr>
              <w:t>5.941</w:t>
            </w:r>
          </w:p>
        </w:tc>
        <w:tc>
          <w:tcPr>
            <w:tcW w:w="1586" w:type="dxa"/>
            <w:shd w:val="clear" w:color="auto" w:fill="F8F8FA"/>
          </w:tcPr>
          <w:p>
            <w:pPr>
              <w:pStyle w:val="TableParagraph"/>
              <w:spacing w:before="19"/>
              <w:ind w:right="36"/>
              <w:jc w:val="right"/>
              <w:rPr>
                <w:sz w:val="22"/>
              </w:rPr>
            </w:pPr>
            <w:r>
              <w:rPr>
                <w:color w:val="000104"/>
                <w:spacing w:val="-4"/>
                <w:sz w:val="22"/>
              </w:rPr>
              <w:t>.523</w:t>
            </w:r>
          </w:p>
        </w:tc>
        <w:tc>
          <w:tcPr>
            <w:tcW w:w="1590" w:type="dxa"/>
            <w:shd w:val="clear" w:color="auto" w:fill="F8F8FA"/>
          </w:tcPr>
          <w:p>
            <w:pPr>
              <w:pStyle w:val="TableParagraph"/>
              <w:spacing w:before="19"/>
              <w:ind w:right="37"/>
              <w:jc w:val="right"/>
              <w:rPr>
                <w:sz w:val="22"/>
              </w:rPr>
            </w:pPr>
            <w:r>
              <w:rPr>
                <w:color w:val="000104"/>
                <w:spacing w:val="-4"/>
                <w:sz w:val="22"/>
              </w:rPr>
              <w:t>.641</w:t>
            </w:r>
          </w:p>
        </w:tc>
      </w:tr>
      <w:tr>
        <w:trPr>
          <w:trHeight w:val="1036" w:hRule="atLeast"/>
        </w:trPr>
        <w:tc>
          <w:tcPr>
            <w:tcW w:w="2651" w:type="dxa"/>
            <w:shd w:val="clear" w:color="auto" w:fill="DFDFDF"/>
          </w:tcPr>
          <w:p>
            <w:pPr>
              <w:pStyle w:val="TableParagraph"/>
              <w:spacing w:line="250" w:lineRule="atLeast" w:before="4"/>
              <w:ind w:left="43" w:right="36"/>
              <w:jc w:val="both"/>
              <w:rPr>
                <w:sz w:val="22"/>
              </w:rPr>
            </w:pPr>
            <w:r>
              <w:rPr>
                <w:color w:val="25495F"/>
                <w:sz w:val="22"/>
              </w:rPr>
              <w:t>Are lessons learnt from previous projects in regards to Handover of Asset Attributes</w:t>
            </w:r>
          </w:p>
        </w:tc>
        <w:tc>
          <w:tcPr>
            <w:tcW w:w="1585" w:type="dxa"/>
            <w:shd w:val="clear" w:color="auto" w:fill="F8F8FA"/>
          </w:tcPr>
          <w:p>
            <w:pPr>
              <w:pStyle w:val="TableParagraph"/>
              <w:spacing w:before="14"/>
              <w:ind w:right="35"/>
              <w:jc w:val="right"/>
              <w:rPr>
                <w:sz w:val="22"/>
              </w:rPr>
            </w:pPr>
            <w:r>
              <w:rPr>
                <w:color w:val="000104"/>
                <w:spacing w:val="-2"/>
                <w:sz w:val="22"/>
              </w:rPr>
              <w:t>27.17</w:t>
            </w:r>
          </w:p>
        </w:tc>
        <w:tc>
          <w:tcPr>
            <w:tcW w:w="1585" w:type="dxa"/>
            <w:shd w:val="clear" w:color="auto" w:fill="F8F8FA"/>
          </w:tcPr>
          <w:p>
            <w:pPr>
              <w:pStyle w:val="TableParagraph"/>
              <w:spacing w:before="14"/>
              <w:ind w:right="35"/>
              <w:jc w:val="right"/>
              <w:rPr>
                <w:sz w:val="22"/>
              </w:rPr>
            </w:pPr>
            <w:r>
              <w:rPr>
                <w:color w:val="000104"/>
                <w:spacing w:val="-2"/>
                <w:sz w:val="22"/>
              </w:rPr>
              <w:t>6.971</w:t>
            </w:r>
          </w:p>
        </w:tc>
        <w:tc>
          <w:tcPr>
            <w:tcW w:w="1586" w:type="dxa"/>
            <w:shd w:val="clear" w:color="auto" w:fill="F8F8FA"/>
          </w:tcPr>
          <w:p>
            <w:pPr>
              <w:pStyle w:val="TableParagraph"/>
              <w:spacing w:before="14"/>
              <w:ind w:right="36"/>
              <w:jc w:val="right"/>
              <w:rPr>
                <w:sz w:val="22"/>
              </w:rPr>
            </w:pPr>
            <w:r>
              <w:rPr>
                <w:color w:val="000104"/>
                <w:spacing w:val="-4"/>
                <w:sz w:val="22"/>
              </w:rPr>
              <w:t>.325</w:t>
            </w:r>
          </w:p>
        </w:tc>
        <w:tc>
          <w:tcPr>
            <w:tcW w:w="1590" w:type="dxa"/>
            <w:shd w:val="clear" w:color="auto" w:fill="F8F8FA"/>
          </w:tcPr>
          <w:p>
            <w:pPr>
              <w:pStyle w:val="TableParagraph"/>
              <w:spacing w:before="14"/>
              <w:ind w:right="37"/>
              <w:jc w:val="right"/>
              <w:rPr>
                <w:sz w:val="22"/>
              </w:rPr>
            </w:pPr>
            <w:r>
              <w:rPr>
                <w:color w:val="000104"/>
                <w:spacing w:val="-4"/>
                <w:sz w:val="22"/>
              </w:rPr>
              <w:t>.696</w:t>
            </w:r>
          </w:p>
        </w:tc>
      </w:tr>
      <w:tr>
        <w:trPr>
          <w:trHeight w:val="787" w:hRule="atLeast"/>
        </w:trPr>
        <w:tc>
          <w:tcPr>
            <w:tcW w:w="2651" w:type="dxa"/>
            <w:shd w:val="clear" w:color="auto" w:fill="DFDFDF"/>
          </w:tcPr>
          <w:p>
            <w:pPr>
              <w:pStyle w:val="TableParagraph"/>
              <w:tabs>
                <w:tab w:pos="685" w:val="left" w:leader="none"/>
                <w:tab w:pos="1615" w:val="left" w:leader="none"/>
                <w:tab w:pos="2017" w:val="left" w:leader="none"/>
              </w:tabs>
              <w:spacing w:before="14"/>
              <w:ind w:left="43" w:right="34"/>
              <w:rPr>
                <w:sz w:val="22"/>
              </w:rPr>
            </w:pPr>
            <w:r>
              <w:rPr>
                <w:color w:val="25495F"/>
                <w:sz w:val="22"/>
              </w:rPr>
              <w:t>ADMM</w:t>
            </w:r>
            <w:r>
              <w:rPr>
                <w:color w:val="25495F"/>
                <w:spacing w:val="-8"/>
                <w:sz w:val="22"/>
              </w:rPr>
              <w:t> </w:t>
            </w:r>
            <w:r>
              <w:rPr>
                <w:color w:val="25495F"/>
                <w:sz w:val="22"/>
              </w:rPr>
              <w:t>changes</w:t>
            </w:r>
            <w:r>
              <w:rPr>
                <w:color w:val="25495F"/>
                <w:spacing w:val="-5"/>
                <w:sz w:val="22"/>
              </w:rPr>
              <w:t> </w:t>
            </w:r>
            <w:r>
              <w:rPr>
                <w:color w:val="25495F"/>
                <w:sz w:val="22"/>
              </w:rPr>
              <w:t>too</w:t>
            </w:r>
            <w:r>
              <w:rPr>
                <w:color w:val="25495F"/>
                <w:spacing w:val="-9"/>
                <w:sz w:val="22"/>
              </w:rPr>
              <w:t> </w:t>
            </w:r>
            <w:r>
              <w:rPr>
                <w:color w:val="25495F"/>
                <w:sz w:val="22"/>
              </w:rPr>
              <w:t>often, </w:t>
            </w:r>
            <w:r>
              <w:rPr>
                <w:color w:val="25495F"/>
                <w:spacing w:val="-4"/>
                <w:sz w:val="22"/>
              </w:rPr>
              <w:t>thus</w:t>
            </w:r>
            <w:r>
              <w:rPr>
                <w:color w:val="25495F"/>
                <w:sz w:val="22"/>
              </w:rPr>
              <w:tab/>
            </w:r>
            <w:r>
              <w:rPr>
                <w:color w:val="25495F"/>
                <w:spacing w:val="-2"/>
                <w:sz w:val="22"/>
              </w:rPr>
              <w:t>leading</w:t>
            </w:r>
            <w:r>
              <w:rPr>
                <w:color w:val="25495F"/>
                <w:sz w:val="22"/>
              </w:rPr>
              <w:tab/>
            </w:r>
            <w:r>
              <w:rPr>
                <w:color w:val="25495F"/>
                <w:spacing w:val="-5"/>
                <w:sz w:val="22"/>
              </w:rPr>
              <w:t>to</w:t>
            </w:r>
            <w:r>
              <w:rPr>
                <w:color w:val="25495F"/>
                <w:sz w:val="22"/>
              </w:rPr>
              <w:tab/>
            </w:r>
            <w:r>
              <w:rPr>
                <w:color w:val="25495F"/>
                <w:spacing w:val="-4"/>
                <w:sz w:val="22"/>
              </w:rPr>
              <w:t>scope</w:t>
            </w:r>
          </w:p>
          <w:p>
            <w:pPr>
              <w:pStyle w:val="TableParagraph"/>
              <w:spacing w:line="244" w:lineRule="exact" w:before="3"/>
              <w:ind w:left="43"/>
              <w:rPr>
                <w:sz w:val="22"/>
              </w:rPr>
            </w:pPr>
            <w:r>
              <w:rPr>
                <w:color w:val="25495F"/>
                <w:spacing w:val="-2"/>
                <w:sz w:val="22"/>
              </w:rPr>
              <w:t>change</w:t>
            </w:r>
          </w:p>
        </w:tc>
        <w:tc>
          <w:tcPr>
            <w:tcW w:w="1585" w:type="dxa"/>
            <w:shd w:val="clear" w:color="auto" w:fill="F8F8FA"/>
          </w:tcPr>
          <w:p>
            <w:pPr>
              <w:pStyle w:val="TableParagraph"/>
              <w:spacing w:before="14"/>
              <w:ind w:right="35"/>
              <w:jc w:val="right"/>
              <w:rPr>
                <w:sz w:val="22"/>
              </w:rPr>
            </w:pPr>
            <w:r>
              <w:rPr>
                <w:color w:val="000104"/>
                <w:spacing w:val="-2"/>
                <w:sz w:val="22"/>
              </w:rPr>
              <w:t>27.23</w:t>
            </w:r>
          </w:p>
        </w:tc>
        <w:tc>
          <w:tcPr>
            <w:tcW w:w="1585" w:type="dxa"/>
            <w:shd w:val="clear" w:color="auto" w:fill="F8F8FA"/>
          </w:tcPr>
          <w:p>
            <w:pPr>
              <w:pStyle w:val="TableParagraph"/>
              <w:spacing w:before="14"/>
              <w:ind w:right="35"/>
              <w:jc w:val="right"/>
              <w:rPr>
                <w:sz w:val="22"/>
              </w:rPr>
            </w:pPr>
            <w:r>
              <w:rPr>
                <w:color w:val="000104"/>
                <w:spacing w:val="-2"/>
                <w:sz w:val="22"/>
              </w:rPr>
              <w:t>6.461</w:t>
            </w:r>
          </w:p>
        </w:tc>
        <w:tc>
          <w:tcPr>
            <w:tcW w:w="1586" w:type="dxa"/>
            <w:shd w:val="clear" w:color="auto" w:fill="F8F8FA"/>
          </w:tcPr>
          <w:p>
            <w:pPr>
              <w:pStyle w:val="TableParagraph"/>
              <w:spacing w:before="14"/>
              <w:ind w:right="36"/>
              <w:jc w:val="right"/>
              <w:rPr>
                <w:sz w:val="22"/>
              </w:rPr>
            </w:pPr>
            <w:r>
              <w:rPr>
                <w:color w:val="000104"/>
                <w:spacing w:val="-4"/>
                <w:sz w:val="22"/>
              </w:rPr>
              <w:t>.400</w:t>
            </w:r>
          </w:p>
        </w:tc>
        <w:tc>
          <w:tcPr>
            <w:tcW w:w="1590" w:type="dxa"/>
            <w:shd w:val="clear" w:color="auto" w:fill="F8F8FA"/>
          </w:tcPr>
          <w:p>
            <w:pPr>
              <w:pStyle w:val="TableParagraph"/>
              <w:spacing w:before="14"/>
              <w:ind w:right="37"/>
              <w:jc w:val="right"/>
              <w:rPr>
                <w:sz w:val="22"/>
              </w:rPr>
            </w:pPr>
            <w:r>
              <w:rPr>
                <w:color w:val="000104"/>
                <w:spacing w:val="-4"/>
                <w:sz w:val="22"/>
              </w:rPr>
              <w:t>.678</w:t>
            </w:r>
          </w:p>
        </w:tc>
      </w:tr>
    </w:tbl>
    <w:p>
      <w:pPr>
        <w:spacing w:after="0"/>
        <w:jc w:val="right"/>
        <w:rPr>
          <w:sz w:val="22"/>
        </w:rPr>
        <w:sectPr>
          <w:pgSz w:w="11910" w:h="16840"/>
          <w:pgMar w:header="0" w:footer="1512" w:top="1360" w:bottom="1700" w:left="460" w:right="220"/>
        </w:sectPr>
      </w:pPr>
    </w:p>
    <w:p>
      <w:pPr>
        <w:spacing w:line="237" w:lineRule="auto" w:before="84"/>
        <w:ind w:left="1336" w:right="1218" w:firstLine="0"/>
        <w:jc w:val="left"/>
        <w:rPr>
          <w:sz w:val="22"/>
        </w:rPr>
      </w:pPr>
      <w:r>
        <w:rPr>
          <w:sz w:val="22"/>
        </w:rPr>
        <w:t>Table</w:t>
      </w:r>
      <w:r>
        <w:rPr>
          <w:spacing w:val="39"/>
          <w:sz w:val="22"/>
        </w:rPr>
        <w:t> </w:t>
      </w:r>
      <w:r>
        <w:rPr>
          <w:sz w:val="22"/>
        </w:rPr>
        <w:t>11</w:t>
      </w:r>
      <w:r>
        <w:rPr>
          <w:spacing w:val="38"/>
          <w:sz w:val="22"/>
        </w:rPr>
        <w:t> </w:t>
      </w:r>
      <w:r>
        <w:rPr>
          <w:sz w:val="22"/>
        </w:rPr>
        <w:t>SPSS</w:t>
      </w:r>
      <w:r>
        <w:rPr>
          <w:spacing w:val="37"/>
          <w:sz w:val="22"/>
        </w:rPr>
        <w:t> </w:t>
      </w:r>
      <w:r>
        <w:rPr>
          <w:sz w:val="22"/>
        </w:rPr>
        <w:t>analysis</w:t>
      </w:r>
      <w:r>
        <w:rPr>
          <w:spacing w:val="39"/>
          <w:sz w:val="22"/>
        </w:rPr>
        <w:t> </w:t>
      </w:r>
      <w:r>
        <w:rPr>
          <w:sz w:val="22"/>
        </w:rPr>
        <w:t>of</w:t>
      </w:r>
      <w:r>
        <w:rPr>
          <w:spacing w:val="37"/>
          <w:sz w:val="22"/>
        </w:rPr>
        <w:t> </w:t>
      </w:r>
      <w:r>
        <w:rPr>
          <w:sz w:val="22"/>
        </w:rPr>
        <w:t>the</w:t>
      </w:r>
      <w:r>
        <w:rPr>
          <w:spacing w:val="40"/>
          <w:sz w:val="22"/>
        </w:rPr>
        <w:t> </w:t>
      </w:r>
      <w:r>
        <w:rPr>
          <w:sz w:val="22"/>
        </w:rPr>
        <w:t>strategies</w:t>
      </w:r>
      <w:r>
        <w:rPr>
          <w:spacing w:val="36"/>
          <w:sz w:val="22"/>
        </w:rPr>
        <w:t> </w:t>
      </w:r>
      <w:r>
        <w:rPr>
          <w:sz w:val="22"/>
        </w:rPr>
        <w:t>for</w:t>
      </w:r>
      <w:r>
        <w:rPr>
          <w:spacing w:val="39"/>
          <w:sz w:val="22"/>
        </w:rPr>
        <w:t> </w:t>
      </w:r>
      <w:r>
        <w:rPr>
          <w:sz w:val="22"/>
        </w:rPr>
        <w:t>capturing</w:t>
      </w:r>
      <w:r>
        <w:rPr>
          <w:spacing w:val="38"/>
          <w:sz w:val="22"/>
        </w:rPr>
        <w:t> </w:t>
      </w:r>
      <w:r>
        <w:rPr>
          <w:sz w:val="22"/>
        </w:rPr>
        <w:t>real-time</w:t>
      </w:r>
      <w:r>
        <w:rPr>
          <w:spacing w:val="38"/>
          <w:sz w:val="22"/>
        </w:rPr>
        <w:t> </w:t>
      </w:r>
      <w:r>
        <w:rPr>
          <w:sz w:val="22"/>
        </w:rPr>
        <w:t>asset</w:t>
      </w:r>
      <w:r>
        <w:rPr>
          <w:spacing w:val="40"/>
          <w:sz w:val="22"/>
        </w:rPr>
        <w:t> </w:t>
      </w:r>
      <w:r>
        <w:rPr>
          <w:sz w:val="22"/>
        </w:rPr>
        <w:t>information</w:t>
      </w:r>
      <w:r>
        <w:rPr>
          <w:spacing w:val="38"/>
          <w:sz w:val="22"/>
        </w:rPr>
        <w:t> </w:t>
      </w:r>
      <w:r>
        <w:rPr>
          <w:sz w:val="22"/>
        </w:rPr>
        <w:t>to facilitate life cycle asset management.</w:t>
      </w:r>
    </w:p>
    <w:p>
      <w:pPr>
        <w:pStyle w:val="BodyText"/>
        <w:spacing w:before="25"/>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69"/>
        <w:gridCol w:w="1191"/>
        <w:gridCol w:w="1158"/>
        <w:gridCol w:w="1153"/>
      </w:tblGrid>
      <w:tr>
        <w:trPr>
          <w:trHeight w:val="288" w:hRule="atLeast"/>
        </w:trPr>
        <w:tc>
          <w:tcPr>
            <w:tcW w:w="4371" w:type="dxa"/>
            <w:gridSpan w:val="4"/>
          </w:tcPr>
          <w:p>
            <w:pPr>
              <w:pStyle w:val="TableParagraph"/>
              <w:spacing w:before="4"/>
              <w:ind w:left="763"/>
              <w:rPr>
                <w:b/>
                <w:sz w:val="22"/>
              </w:rPr>
            </w:pPr>
            <w:r>
              <w:rPr>
                <w:b/>
                <w:color w:val="000104"/>
                <w:sz w:val="22"/>
              </w:rPr>
              <w:t>Case</w:t>
            </w:r>
            <w:r>
              <w:rPr>
                <w:b/>
                <w:color w:val="000104"/>
                <w:spacing w:val="-5"/>
                <w:sz w:val="22"/>
              </w:rPr>
              <w:t> </w:t>
            </w:r>
            <w:r>
              <w:rPr>
                <w:b/>
                <w:color w:val="000104"/>
                <w:sz w:val="22"/>
              </w:rPr>
              <w:t>Processing</w:t>
            </w:r>
            <w:r>
              <w:rPr>
                <w:b/>
                <w:color w:val="000104"/>
                <w:spacing w:val="-4"/>
                <w:sz w:val="22"/>
              </w:rPr>
              <w:t> </w:t>
            </w:r>
            <w:r>
              <w:rPr>
                <w:b/>
                <w:color w:val="000104"/>
                <w:spacing w:val="-2"/>
                <w:sz w:val="22"/>
              </w:rPr>
              <w:t>Summary</w:t>
            </w:r>
          </w:p>
        </w:tc>
      </w:tr>
      <w:tr>
        <w:trPr>
          <w:trHeight w:val="273" w:hRule="atLeast"/>
        </w:trPr>
        <w:tc>
          <w:tcPr>
            <w:tcW w:w="2060" w:type="dxa"/>
            <w:gridSpan w:val="2"/>
          </w:tcPr>
          <w:p>
            <w:pPr>
              <w:pStyle w:val="TableParagraph"/>
              <w:rPr>
                <w:rFonts w:ascii="Times New Roman"/>
                <w:sz w:val="20"/>
              </w:rPr>
            </w:pPr>
          </w:p>
        </w:tc>
        <w:tc>
          <w:tcPr>
            <w:tcW w:w="1158" w:type="dxa"/>
          </w:tcPr>
          <w:p>
            <w:pPr>
              <w:pStyle w:val="TableParagraph"/>
              <w:spacing w:line="244" w:lineRule="exact" w:before="9"/>
              <w:ind w:right="7"/>
              <w:jc w:val="center"/>
              <w:rPr>
                <w:sz w:val="22"/>
              </w:rPr>
            </w:pPr>
            <w:r>
              <w:rPr>
                <w:color w:val="25495F"/>
                <w:spacing w:val="-10"/>
                <w:sz w:val="22"/>
              </w:rPr>
              <w:t>N</w:t>
            </w:r>
          </w:p>
        </w:tc>
        <w:tc>
          <w:tcPr>
            <w:tcW w:w="1153" w:type="dxa"/>
          </w:tcPr>
          <w:p>
            <w:pPr>
              <w:pStyle w:val="TableParagraph"/>
              <w:spacing w:line="244" w:lineRule="exact" w:before="9"/>
              <w:ind w:right="5"/>
              <w:jc w:val="center"/>
              <w:rPr>
                <w:sz w:val="22"/>
              </w:rPr>
            </w:pPr>
            <w:r>
              <w:rPr>
                <w:color w:val="25495F"/>
                <w:spacing w:val="-10"/>
                <w:sz w:val="22"/>
              </w:rPr>
              <w:t>%</w:t>
            </w:r>
          </w:p>
        </w:tc>
      </w:tr>
      <w:tr>
        <w:trPr>
          <w:trHeight w:val="278" w:hRule="atLeast"/>
        </w:trPr>
        <w:tc>
          <w:tcPr>
            <w:tcW w:w="869" w:type="dxa"/>
            <w:vMerge w:val="restart"/>
            <w:shd w:val="clear" w:color="auto" w:fill="DFDFDF"/>
          </w:tcPr>
          <w:p>
            <w:pPr>
              <w:pStyle w:val="TableParagraph"/>
              <w:spacing w:before="14"/>
              <w:ind w:left="43"/>
              <w:rPr>
                <w:sz w:val="22"/>
              </w:rPr>
            </w:pPr>
            <w:r>
              <w:rPr>
                <w:color w:val="25495F"/>
                <w:spacing w:val="-2"/>
                <w:sz w:val="22"/>
              </w:rPr>
              <w:t>Cases</w:t>
            </w:r>
          </w:p>
        </w:tc>
        <w:tc>
          <w:tcPr>
            <w:tcW w:w="1191" w:type="dxa"/>
            <w:shd w:val="clear" w:color="auto" w:fill="DFDFDF"/>
          </w:tcPr>
          <w:p>
            <w:pPr>
              <w:pStyle w:val="TableParagraph"/>
              <w:spacing w:line="244" w:lineRule="exact" w:before="14"/>
              <w:ind w:left="38"/>
              <w:rPr>
                <w:sz w:val="22"/>
              </w:rPr>
            </w:pPr>
            <w:r>
              <w:rPr>
                <w:color w:val="25495F"/>
                <w:spacing w:val="-2"/>
                <w:sz w:val="22"/>
              </w:rPr>
              <w:t>Valid</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r>
      <w:tr>
        <w:trPr>
          <w:trHeight w:val="277"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Excluded</w:t>
            </w:r>
            <w:r>
              <w:rPr>
                <w:spacing w:val="-2"/>
                <w:sz w:val="22"/>
                <w:vertAlign w:val="superscript"/>
              </w:rPr>
              <w:t>a</w:t>
            </w:r>
          </w:p>
        </w:tc>
        <w:tc>
          <w:tcPr>
            <w:tcW w:w="1158" w:type="dxa"/>
            <w:shd w:val="clear" w:color="auto" w:fill="F8F8FA"/>
          </w:tcPr>
          <w:p>
            <w:pPr>
              <w:pStyle w:val="TableParagraph"/>
              <w:spacing w:line="244" w:lineRule="exact" w:before="14"/>
              <w:ind w:right="39"/>
              <w:jc w:val="right"/>
              <w:rPr>
                <w:sz w:val="22"/>
              </w:rPr>
            </w:pPr>
            <w:r>
              <w:rPr>
                <w:color w:val="000104"/>
                <w:spacing w:val="-10"/>
                <w:sz w:val="22"/>
              </w:rPr>
              <w:t>0</w:t>
            </w:r>
          </w:p>
        </w:tc>
        <w:tc>
          <w:tcPr>
            <w:tcW w:w="1153" w:type="dxa"/>
            <w:shd w:val="clear" w:color="auto" w:fill="F8F8FA"/>
          </w:tcPr>
          <w:p>
            <w:pPr>
              <w:pStyle w:val="TableParagraph"/>
              <w:spacing w:line="244" w:lineRule="exact" w:before="14"/>
              <w:ind w:right="33"/>
              <w:jc w:val="right"/>
              <w:rPr>
                <w:sz w:val="22"/>
              </w:rPr>
            </w:pPr>
            <w:r>
              <w:rPr>
                <w:color w:val="000104"/>
                <w:spacing w:val="-5"/>
                <w:sz w:val="22"/>
              </w:rPr>
              <w:t>.0</w:t>
            </w:r>
          </w:p>
        </w:tc>
      </w:tr>
      <w:tr>
        <w:trPr>
          <w:trHeight w:val="277"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Total</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r>
      <w:tr>
        <w:trPr>
          <w:trHeight w:val="508" w:hRule="atLeast"/>
        </w:trPr>
        <w:tc>
          <w:tcPr>
            <w:tcW w:w="4371" w:type="dxa"/>
            <w:gridSpan w:val="4"/>
          </w:tcPr>
          <w:p>
            <w:pPr>
              <w:pStyle w:val="TableParagraph"/>
              <w:spacing w:line="254" w:lineRule="exact"/>
              <w:ind w:left="14"/>
              <w:rPr>
                <w:sz w:val="22"/>
              </w:rPr>
            </w:pPr>
            <w:r>
              <w:rPr>
                <w:color w:val="000104"/>
                <w:sz w:val="22"/>
              </w:rPr>
              <w:t>a. Listwise deletion based on all variables in the procedure.</w:t>
            </w:r>
          </w:p>
        </w:tc>
      </w:tr>
    </w:tbl>
    <w:p>
      <w:pPr>
        <w:pStyle w:val="BodyText"/>
        <w:spacing w:before="22"/>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66"/>
        <w:gridCol w:w="1191"/>
      </w:tblGrid>
      <w:tr>
        <w:trPr>
          <w:trHeight w:val="287" w:hRule="atLeast"/>
        </w:trPr>
        <w:tc>
          <w:tcPr>
            <w:tcW w:w="2857" w:type="dxa"/>
            <w:gridSpan w:val="2"/>
          </w:tcPr>
          <w:p>
            <w:pPr>
              <w:pStyle w:val="TableParagraph"/>
              <w:spacing w:before="4"/>
              <w:ind w:left="388"/>
              <w:rPr>
                <w:b/>
                <w:sz w:val="22"/>
              </w:rPr>
            </w:pPr>
            <w:r>
              <w:rPr>
                <w:b/>
                <w:color w:val="000104"/>
                <w:sz w:val="22"/>
              </w:rPr>
              <w:t>Reliability</w:t>
            </w:r>
            <w:r>
              <w:rPr>
                <w:b/>
                <w:color w:val="000104"/>
                <w:spacing w:val="-10"/>
                <w:sz w:val="22"/>
              </w:rPr>
              <w:t> </w:t>
            </w:r>
            <w:r>
              <w:rPr>
                <w:b/>
                <w:color w:val="000104"/>
                <w:spacing w:val="-2"/>
                <w:sz w:val="22"/>
              </w:rPr>
              <w:t>Statistics</w:t>
            </w:r>
          </w:p>
        </w:tc>
      </w:tr>
      <w:tr>
        <w:trPr>
          <w:trHeight w:val="527" w:hRule="atLeast"/>
        </w:trPr>
        <w:tc>
          <w:tcPr>
            <w:tcW w:w="1666" w:type="dxa"/>
          </w:tcPr>
          <w:p>
            <w:pPr>
              <w:pStyle w:val="TableParagraph"/>
              <w:spacing w:line="250" w:lineRule="atLeast" w:before="1"/>
              <w:ind w:left="551" w:hanging="274"/>
              <w:rPr>
                <w:sz w:val="22"/>
              </w:rPr>
            </w:pPr>
            <w:r>
              <w:rPr>
                <w:color w:val="25495F"/>
                <w:spacing w:val="-2"/>
                <w:sz w:val="22"/>
              </w:rPr>
              <w:t>Cronbach's Alpha</w:t>
            </w:r>
          </w:p>
        </w:tc>
        <w:tc>
          <w:tcPr>
            <w:tcW w:w="1191" w:type="dxa"/>
          </w:tcPr>
          <w:p>
            <w:pPr>
              <w:pStyle w:val="TableParagraph"/>
              <w:spacing w:before="10"/>
              <w:rPr>
                <w:sz w:val="22"/>
              </w:rPr>
            </w:pPr>
          </w:p>
          <w:p>
            <w:pPr>
              <w:pStyle w:val="TableParagraph"/>
              <w:spacing w:line="244" w:lineRule="exact" w:before="1"/>
              <w:ind w:right="81"/>
              <w:jc w:val="right"/>
              <w:rPr>
                <w:sz w:val="22"/>
              </w:rPr>
            </w:pPr>
            <w:r>
              <w:rPr>
                <w:color w:val="25495F"/>
                <w:sz w:val="22"/>
              </w:rPr>
              <w:t>N</w:t>
            </w:r>
            <w:r>
              <w:rPr>
                <w:color w:val="25495F"/>
                <w:spacing w:val="-2"/>
                <w:sz w:val="22"/>
              </w:rPr>
              <w:t> </w:t>
            </w:r>
            <w:r>
              <w:rPr>
                <w:color w:val="25495F"/>
                <w:sz w:val="22"/>
              </w:rPr>
              <w:t>of</w:t>
            </w:r>
            <w:r>
              <w:rPr>
                <w:color w:val="25495F"/>
                <w:spacing w:val="3"/>
                <w:sz w:val="22"/>
              </w:rPr>
              <w:t> </w:t>
            </w:r>
            <w:r>
              <w:rPr>
                <w:color w:val="25495F"/>
                <w:spacing w:val="-2"/>
                <w:sz w:val="22"/>
              </w:rPr>
              <w:t>Items</w:t>
            </w:r>
          </w:p>
        </w:tc>
      </w:tr>
      <w:tr>
        <w:trPr>
          <w:trHeight w:val="277" w:hRule="atLeast"/>
        </w:trPr>
        <w:tc>
          <w:tcPr>
            <w:tcW w:w="1666" w:type="dxa"/>
            <w:shd w:val="clear" w:color="auto" w:fill="F8F8FA"/>
          </w:tcPr>
          <w:p>
            <w:pPr>
              <w:pStyle w:val="TableParagraph"/>
              <w:spacing w:line="244" w:lineRule="exact" w:before="14"/>
              <w:ind w:right="29"/>
              <w:jc w:val="right"/>
              <w:rPr>
                <w:sz w:val="22"/>
              </w:rPr>
            </w:pPr>
            <w:r>
              <w:rPr>
                <w:color w:val="000104"/>
                <w:spacing w:val="-4"/>
                <w:sz w:val="22"/>
              </w:rPr>
              <w:t>.712</w:t>
            </w:r>
          </w:p>
        </w:tc>
        <w:tc>
          <w:tcPr>
            <w:tcW w:w="1191" w:type="dxa"/>
            <w:shd w:val="clear" w:color="auto" w:fill="F8F8FA"/>
          </w:tcPr>
          <w:p>
            <w:pPr>
              <w:pStyle w:val="TableParagraph"/>
              <w:spacing w:line="244" w:lineRule="exact" w:before="14"/>
              <w:ind w:right="33"/>
              <w:jc w:val="right"/>
              <w:rPr>
                <w:sz w:val="22"/>
              </w:rPr>
            </w:pPr>
            <w:r>
              <w:rPr>
                <w:color w:val="000104"/>
                <w:spacing w:val="-10"/>
                <w:sz w:val="22"/>
              </w:rPr>
              <w:t>3</w:t>
            </w:r>
          </w:p>
        </w:tc>
      </w:tr>
    </w:tbl>
    <w:p>
      <w:pPr>
        <w:pStyle w:val="BodyText"/>
        <w:spacing w:before="26"/>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790"/>
        <w:gridCol w:w="1666"/>
        <w:gridCol w:w="1667"/>
        <w:gridCol w:w="1666"/>
        <w:gridCol w:w="1667"/>
      </w:tblGrid>
      <w:tr>
        <w:trPr>
          <w:trHeight w:val="287" w:hRule="atLeast"/>
        </w:trPr>
        <w:tc>
          <w:tcPr>
            <w:tcW w:w="9456" w:type="dxa"/>
            <w:gridSpan w:val="5"/>
          </w:tcPr>
          <w:p>
            <w:pPr>
              <w:pStyle w:val="TableParagraph"/>
              <w:spacing w:before="5"/>
              <w:ind w:left="8"/>
              <w:jc w:val="center"/>
              <w:rPr>
                <w:b/>
                <w:sz w:val="22"/>
              </w:rPr>
            </w:pPr>
            <w:r>
              <w:rPr>
                <w:b/>
                <w:color w:val="000104"/>
                <w:sz w:val="22"/>
              </w:rPr>
              <w:t>Item-Total</w:t>
            </w:r>
            <w:r>
              <w:rPr>
                <w:b/>
                <w:color w:val="000104"/>
                <w:spacing w:val="-9"/>
                <w:sz w:val="22"/>
              </w:rPr>
              <w:t> </w:t>
            </w:r>
            <w:r>
              <w:rPr>
                <w:b/>
                <w:color w:val="000104"/>
                <w:spacing w:val="-2"/>
                <w:sz w:val="22"/>
              </w:rPr>
              <w:t>Statistics</w:t>
            </w:r>
          </w:p>
        </w:tc>
      </w:tr>
      <w:tr>
        <w:trPr>
          <w:trHeight w:val="777" w:hRule="atLeast"/>
        </w:trPr>
        <w:tc>
          <w:tcPr>
            <w:tcW w:w="2790" w:type="dxa"/>
          </w:tcPr>
          <w:p>
            <w:pPr>
              <w:pStyle w:val="TableParagraph"/>
              <w:rPr>
                <w:rFonts w:ascii="Times New Roman"/>
                <w:sz w:val="22"/>
              </w:rPr>
            </w:pPr>
          </w:p>
        </w:tc>
        <w:tc>
          <w:tcPr>
            <w:tcW w:w="1666" w:type="dxa"/>
          </w:tcPr>
          <w:p>
            <w:pPr>
              <w:pStyle w:val="TableParagraph"/>
              <w:spacing w:line="250" w:lineRule="atLeast" w:before="251"/>
              <w:ind w:left="201" w:hanging="44"/>
              <w:rPr>
                <w:sz w:val="22"/>
              </w:rPr>
            </w:pPr>
            <w:r>
              <w:rPr>
                <w:color w:val="25495F"/>
                <w:sz w:val="22"/>
              </w:rPr>
              <w:t>Scale</w:t>
            </w:r>
            <w:r>
              <w:rPr>
                <w:color w:val="25495F"/>
                <w:spacing w:val="-16"/>
                <w:sz w:val="22"/>
              </w:rPr>
              <w:t> </w:t>
            </w:r>
            <w:r>
              <w:rPr>
                <w:color w:val="25495F"/>
                <w:sz w:val="22"/>
              </w:rPr>
              <w:t>Mean</w:t>
            </w:r>
            <w:r>
              <w:rPr>
                <w:color w:val="25495F"/>
                <w:spacing w:val="-15"/>
                <w:sz w:val="22"/>
              </w:rPr>
              <w:t> </w:t>
            </w:r>
            <w:r>
              <w:rPr>
                <w:color w:val="25495F"/>
                <w:sz w:val="22"/>
              </w:rPr>
              <w:t>if Item </w:t>
            </w:r>
            <w:r>
              <w:rPr>
                <w:color w:val="25495F"/>
                <w:spacing w:val="-2"/>
                <w:sz w:val="22"/>
              </w:rPr>
              <w:t>Deleted</w:t>
            </w:r>
          </w:p>
        </w:tc>
        <w:tc>
          <w:tcPr>
            <w:tcW w:w="1667" w:type="dxa"/>
          </w:tcPr>
          <w:p>
            <w:pPr>
              <w:pStyle w:val="TableParagraph"/>
              <w:spacing w:line="250" w:lineRule="atLeast" w:before="251"/>
              <w:ind w:left="124" w:right="83" w:hanging="34"/>
              <w:rPr>
                <w:sz w:val="22"/>
              </w:rPr>
            </w:pPr>
            <w:r>
              <w:rPr>
                <w:color w:val="25495F"/>
                <w:sz w:val="22"/>
              </w:rPr>
              <w:t>Scale</w:t>
            </w:r>
            <w:r>
              <w:rPr>
                <w:color w:val="25495F"/>
                <w:spacing w:val="-16"/>
                <w:sz w:val="22"/>
              </w:rPr>
              <w:t> </w:t>
            </w:r>
            <w:r>
              <w:rPr>
                <w:color w:val="25495F"/>
                <w:sz w:val="22"/>
              </w:rPr>
              <w:t>Variance if</w:t>
            </w:r>
            <w:r>
              <w:rPr>
                <w:color w:val="25495F"/>
                <w:spacing w:val="-1"/>
                <w:sz w:val="22"/>
              </w:rPr>
              <w:t> </w:t>
            </w:r>
            <w:r>
              <w:rPr>
                <w:color w:val="25495F"/>
                <w:sz w:val="22"/>
              </w:rPr>
              <w:t>Item</w:t>
            </w:r>
            <w:r>
              <w:rPr>
                <w:color w:val="25495F"/>
                <w:spacing w:val="2"/>
                <w:sz w:val="22"/>
              </w:rPr>
              <w:t> </w:t>
            </w:r>
            <w:r>
              <w:rPr>
                <w:color w:val="25495F"/>
                <w:spacing w:val="-2"/>
                <w:sz w:val="22"/>
              </w:rPr>
              <w:t>Deleted</w:t>
            </w:r>
          </w:p>
        </w:tc>
        <w:tc>
          <w:tcPr>
            <w:tcW w:w="1666" w:type="dxa"/>
          </w:tcPr>
          <w:p>
            <w:pPr>
              <w:pStyle w:val="TableParagraph"/>
              <w:spacing w:line="250" w:lineRule="atLeast"/>
              <w:ind w:left="66" w:right="54"/>
              <w:jc w:val="center"/>
              <w:rPr>
                <w:sz w:val="22"/>
              </w:rPr>
            </w:pPr>
            <w:r>
              <w:rPr>
                <w:color w:val="25495F"/>
                <w:sz w:val="22"/>
              </w:rPr>
              <w:t>Corrected</w:t>
            </w:r>
            <w:r>
              <w:rPr>
                <w:color w:val="25495F"/>
                <w:spacing w:val="-16"/>
                <w:sz w:val="22"/>
              </w:rPr>
              <w:t> </w:t>
            </w:r>
            <w:r>
              <w:rPr>
                <w:color w:val="25495F"/>
                <w:sz w:val="22"/>
              </w:rPr>
              <w:t>Item- </w:t>
            </w:r>
            <w:r>
              <w:rPr>
                <w:color w:val="25495F"/>
                <w:spacing w:val="-2"/>
                <w:sz w:val="22"/>
              </w:rPr>
              <w:t>Total Correlation</w:t>
            </w:r>
          </w:p>
        </w:tc>
        <w:tc>
          <w:tcPr>
            <w:tcW w:w="1667" w:type="dxa"/>
          </w:tcPr>
          <w:p>
            <w:pPr>
              <w:pStyle w:val="TableParagraph"/>
              <w:spacing w:line="250" w:lineRule="atLeast"/>
              <w:ind w:left="220" w:right="211" w:hanging="2"/>
              <w:jc w:val="center"/>
              <w:rPr>
                <w:sz w:val="22"/>
              </w:rPr>
            </w:pPr>
            <w:r>
              <w:rPr>
                <w:color w:val="25495F"/>
                <w:spacing w:val="-2"/>
                <w:sz w:val="22"/>
              </w:rPr>
              <w:t>Cronbach's </w:t>
            </w:r>
            <w:r>
              <w:rPr>
                <w:color w:val="25495F"/>
                <w:sz w:val="22"/>
              </w:rPr>
              <w:t>Alpha</w:t>
            </w:r>
            <w:r>
              <w:rPr>
                <w:color w:val="25495F"/>
                <w:spacing w:val="-16"/>
                <w:sz w:val="22"/>
              </w:rPr>
              <w:t> </w:t>
            </w:r>
            <w:r>
              <w:rPr>
                <w:color w:val="25495F"/>
                <w:sz w:val="22"/>
              </w:rPr>
              <w:t>if</w:t>
            </w:r>
            <w:r>
              <w:rPr>
                <w:color w:val="25495F"/>
                <w:spacing w:val="-15"/>
                <w:sz w:val="22"/>
              </w:rPr>
              <w:t> </w:t>
            </w:r>
            <w:r>
              <w:rPr>
                <w:color w:val="25495F"/>
                <w:sz w:val="22"/>
              </w:rPr>
              <w:t>Item </w:t>
            </w:r>
            <w:r>
              <w:rPr>
                <w:color w:val="25495F"/>
                <w:spacing w:val="-2"/>
                <w:sz w:val="22"/>
              </w:rPr>
              <w:t>Deleted</w:t>
            </w:r>
          </w:p>
        </w:tc>
      </w:tr>
      <w:tr>
        <w:trPr>
          <w:trHeight w:val="1291" w:hRule="atLeast"/>
        </w:trPr>
        <w:tc>
          <w:tcPr>
            <w:tcW w:w="2790" w:type="dxa"/>
            <w:shd w:val="clear" w:color="auto" w:fill="DFDFDF"/>
          </w:tcPr>
          <w:p>
            <w:pPr>
              <w:pStyle w:val="TableParagraph"/>
              <w:spacing w:before="14"/>
              <w:ind w:left="43" w:right="34"/>
              <w:jc w:val="both"/>
              <w:rPr>
                <w:sz w:val="22"/>
              </w:rPr>
            </w:pPr>
            <w:r>
              <w:rPr>
                <w:color w:val="25495F"/>
                <w:sz w:val="22"/>
              </w:rPr>
              <w:t>As</w:t>
            </w:r>
            <w:r>
              <w:rPr>
                <w:color w:val="25495F"/>
                <w:spacing w:val="-8"/>
                <w:sz w:val="22"/>
              </w:rPr>
              <w:t> </w:t>
            </w:r>
            <w:r>
              <w:rPr>
                <w:color w:val="25495F"/>
                <w:sz w:val="22"/>
              </w:rPr>
              <w:t>it</w:t>
            </w:r>
            <w:r>
              <w:rPr>
                <w:color w:val="25495F"/>
                <w:spacing w:val="-7"/>
                <w:sz w:val="22"/>
              </w:rPr>
              <w:t> </w:t>
            </w:r>
            <w:r>
              <w:rPr>
                <w:color w:val="25495F"/>
                <w:sz w:val="22"/>
              </w:rPr>
              <w:t>stands,</w:t>
            </w:r>
            <w:r>
              <w:rPr>
                <w:color w:val="25495F"/>
                <w:spacing w:val="-7"/>
                <w:sz w:val="22"/>
              </w:rPr>
              <w:t> </w:t>
            </w:r>
            <w:r>
              <w:rPr>
                <w:color w:val="25495F"/>
                <w:sz w:val="22"/>
              </w:rPr>
              <w:t>the</w:t>
            </w:r>
            <w:r>
              <w:rPr>
                <w:color w:val="25495F"/>
                <w:spacing w:val="-7"/>
                <w:sz w:val="22"/>
              </w:rPr>
              <w:t> </w:t>
            </w:r>
            <w:r>
              <w:rPr>
                <w:color w:val="25495F"/>
                <w:sz w:val="22"/>
              </w:rPr>
              <w:t>processing requirements for capturing asset information pose challenges</w:t>
            </w:r>
            <w:r>
              <w:rPr>
                <w:color w:val="25495F"/>
                <w:spacing w:val="49"/>
                <w:w w:val="150"/>
                <w:sz w:val="22"/>
              </w:rPr>
              <w:t>   </w:t>
            </w:r>
            <w:r>
              <w:rPr>
                <w:color w:val="25495F"/>
                <w:sz w:val="22"/>
              </w:rPr>
              <w:t>and</w:t>
            </w:r>
            <w:r>
              <w:rPr>
                <w:color w:val="25495F"/>
                <w:spacing w:val="51"/>
                <w:w w:val="150"/>
                <w:sz w:val="22"/>
              </w:rPr>
              <w:t>   </w:t>
            </w:r>
            <w:r>
              <w:rPr>
                <w:color w:val="25495F"/>
                <w:spacing w:val="-4"/>
                <w:sz w:val="22"/>
              </w:rPr>
              <w:t>time</w:t>
            </w:r>
          </w:p>
          <w:p>
            <w:pPr>
              <w:pStyle w:val="TableParagraph"/>
              <w:spacing w:line="244" w:lineRule="exact" w:before="1"/>
              <w:ind w:left="43"/>
              <w:rPr>
                <w:sz w:val="22"/>
              </w:rPr>
            </w:pPr>
            <w:r>
              <w:rPr>
                <w:color w:val="25495F"/>
                <w:spacing w:val="-2"/>
                <w:sz w:val="22"/>
              </w:rPr>
              <w:t>constraints</w:t>
            </w:r>
          </w:p>
        </w:tc>
        <w:tc>
          <w:tcPr>
            <w:tcW w:w="1666" w:type="dxa"/>
            <w:shd w:val="clear" w:color="auto" w:fill="F8F8FA"/>
          </w:tcPr>
          <w:p>
            <w:pPr>
              <w:pStyle w:val="TableParagraph"/>
              <w:spacing w:before="14"/>
              <w:ind w:right="34"/>
              <w:jc w:val="right"/>
              <w:rPr>
                <w:sz w:val="22"/>
              </w:rPr>
            </w:pPr>
            <w:r>
              <w:rPr>
                <w:color w:val="000104"/>
                <w:spacing w:val="-4"/>
                <w:sz w:val="22"/>
              </w:rPr>
              <w:t>8.93</w:t>
            </w:r>
          </w:p>
        </w:tc>
        <w:tc>
          <w:tcPr>
            <w:tcW w:w="1667" w:type="dxa"/>
            <w:shd w:val="clear" w:color="auto" w:fill="F8F8FA"/>
          </w:tcPr>
          <w:p>
            <w:pPr>
              <w:pStyle w:val="TableParagraph"/>
              <w:spacing w:before="14"/>
              <w:ind w:right="30"/>
              <w:jc w:val="right"/>
              <w:rPr>
                <w:sz w:val="22"/>
              </w:rPr>
            </w:pPr>
            <w:r>
              <w:rPr>
                <w:color w:val="000104"/>
                <w:spacing w:val="-2"/>
                <w:sz w:val="22"/>
              </w:rPr>
              <w:t>1.306</w:t>
            </w:r>
          </w:p>
        </w:tc>
        <w:tc>
          <w:tcPr>
            <w:tcW w:w="1666" w:type="dxa"/>
            <w:shd w:val="clear" w:color="auto" w:fill="F8F8FA"/>
          </w:tcPr>
          <w:p>
            <w:pPr>
              <w:pStyle w:val="TableParagraph"/>
              <w:spacing w:before="14"/>
              <w:ind w:right="29"/>
              <w:jc w:val="right"/>
              <w:rPr>
                <w:sz w:val="22"/>
              </w:rPr>
            </w:pPr>
            <w:r>
              <w:rPr>
                <w:color w:val="000104"/>
                <w:spacing w:val="-4"/>
                <w:sz w:val="22"/>
              </w:rPr>
              <w:t>.478</w:t>
            </w:r>
          </w:p>
        </w:tc>
        <w:tc>
          <w:tcPr>
            <w:tcW w:w="1667" w:type="dxa"/>
            <w:shd w:val="clear" w:color="auto" w:fill="F8F8FA"/>
          </w:tcPr>
          <w:p>
            <w:pPr>
              <w:pStyle w:val="TableParagraph"/>
              <w:spacing w:before="14"/>
              <w:ind w:right="30"/>
              <w:jc w:val="right"/>
              <w:rPr>
                <w:sz w:val="22"/>
              </w:rPr>
            </w:pPr>
            <w:r>
              <w:rPr>
                <w:color w:val="000104"/>
                <w:spacing w:val="-4"/>
                <w:sz w:val="22"/>
              </w:rPr>
              <w:t>.683</w:t>
            </w:r>
          </w:p>
        </w:tc>
      </w:tr>
      <w:tr>
        <w:trPr>
          <w:trHeight w:val="1291" w:hRule="atLeast"/>
        </w:trPr>
        <w:tc>
          <w:tcPr>
            <w:tcW w:w="2790" w:type="dxa"/>
            <w:shd w:val="clear" w:color="auto" w:fill="DFDFDF"/>
          </w:tcPr>
          <w:p>
            <w:pPr>
              <w:pStyle w:val="TableParagraph"/>
              <w:spacing w:before="14"/>
              <w:ind w:left="43" w:right="33"/>
              <w:jc w:val="both"/>
              <w:rPr>
                <w:sz w:val="22"/>
              </w:rPr>
            </w:pPr>
            <w:r>
              <w:rPr>
                <w:color w:val="25495F"/>
                <w:sz w:val="22"/>
              </w:rPr>
              <w:t>The client (HE) must include area teams more when discussing ADMM and</w:t>
            </w:r>
            <w:r>
              <w:rPr>
                <w:color w:val="25495F"/>
                <w:spacing w:val="75"/>
                <w:w w:val="150"/>
                <w:sz w:val="22"/>
              </w:rPr>
              <w:t>   </w:t>
            </w:r>
            <w:r>
              <w:rPr>
                <w:color w:val="25495F"/>
                <w:sz w:val="22"/>
              </w:rPr>
              <w:t>asset</w:t>
            </w:r>
            <w:r>
              <w:rPr>
                <w:color w:val="25495F"/>
                <w:spacing w:val="75"/>
                <w:w w:val="150"/>
                <w:sz w:val="22"/>
              </w:rPr>
              <w:t>   </w:t>
            </w:r>
            <w:r>
              <w:rPr>
                <w:color w:val="25495F"/>
                <w:spacing w:val="-2"/>
                <w:sz w:val="22"/>
              </w:rPr>
              <w:t>attribute</w:t>
            </w:r>
          </w:p>
          <w:p>
            <w:pPr>
              <w:pStyle w:val="TableParagraph"/>
              <w:spacing w:line="244" w:lineRule="exact" w:before="1"/>
              <w:ind w:left="43"/>
              <w:rPr>
                <w:sz w:val="22"/>
              </w:rPr>
            </w:pPr>
            <w:r>
              <w:rPr>
                <w:color w:val="25495F"/>
                <w:spacing w:val="-2"/>
                <w:sz w:val="22"/>
              </w:rPr>
              <w:t>requirements</w:t>
            </w:r>
          </w:p>
        </w:tc>
        <w:tc>
          <w:tcPr>
            <w:tcW w:w="1666" w:type="dxa"/>
            <w:shd w:val="clear" w:color="auto" w:fill="F8F8FA"/>
          </w:tcPr>
          <w:p>
            <w:pPr>
              <w:pStyle w:val="TableParagraph"/>
              <w:spacing w:before="14"/>
              <w:ind w:right="34"/>
              <w:jc w:val="right"/>
              <w:rPr>
                <w:sz w:val="22"/>
              </w:rPr>
            </w:pPr>
            <w:r>
              <w:rPr>
                <w:color w:val="000104"/>
                <w:spacing w:val="-4"/>
                <w:sz w:val="22"/>
              </w:rPr>
              <w:t>8.83</w:t>
            </w:r>
          </w:p>
        </w:tc>
        <w:tc>
          <w:tcPr>
            <w:tcW w:w="1667" w:type="dxa"/>
            <w:shd w:val="clear" w:color="auto" w:fill="F8F8FA"/>
          </w:tcPr>
          <w:p>
            <w:pPr>
              <w:pStyle w:val="TableParagraph"/>
              <w:spacing w:before="14"/>
              <w:ind w:right="30"/>
              <w:jc w:val="right"/>
              <w:rPr>
                <w:sz w:val="22"/>
              </w:rPr>
            </w:pPr>
            <w:r>
              <w:rPr>
                <w:color w:val="000104"/>
                <w:spacing w:val="-2"/>
                <w:sz w:val="22"/>
              </w:rPr>
              <w:t>1.109</w:t>
            </w:r>
          </w:p>
        </w:tc>
        <w:tc>
          <w:tcPr>
            <w:tcW w:w="1666" w:type="dxa"/>
            <w:shd w:val="clear" w:color="auto" w:fill="F8F8FA"/>
          </w:tcPr>
          <w:p>
            <w:pPr>
              <w:pStyle w:val="TableParagraph"/>
              <w:spacing w:before="14"/>
              <w:ind w:right="29"/>
              <w:jc w:val="right"/>
              <w:rPr>
                <w:sz w:val="22"/>
              </w:rPr>
            </w:pPr>
            <w:r>
              <w:rPr>
                <w:color w:val="000104"/>
                <w:spacing w:val="-4"/>
                <w:sz w:val="22"/>
              </w:rPr>
              <w:t>.545</w:t>
            </w:r>
          </w:p>
        </w:tc>
        <w:tc>
          <w:tcPr>
            <w:tcW w:w="1667" w:type="dxa"/>
            <w:shd w:val="clear" w:color="auto" w:fill="F8F8FA"/>
          </w:tcPr>
          <w:p>
            <w:pPr>
              <w:pStyle w:val="TableParagraph"/>
              <w:spacing w:before="14"/>
              <w:ind w:right="30"/>
              <w:jc w:val="right"/>
              <w:rPr>
                <w:sz w:val="22"/>
              </w:rPr>
            </w:pPr>
            <w:r>
              <w:rPr>
                <w:color w:val="000104"/>
                <w:spacing w:val="-4"/>
                <w:sz w:val="22"/>
              </w:rPr>
              <w:t>.605</w:t>
            </w:r>
          </w:p>
        </w:tc>
      </w:tr>
      <w:tr>
        <w:trPr>
          <w:trHeight w:val="1290" w:hRule="atLeast"/>
        </w:trPr>
        <w:tc>
          <w:tcPr>
            <w:tcW w:w="2790" w:type="dxa"/>
            <w:shd w:val="clear" w:color="auto" w:fill="DFDFDF"/>
          </w:tcPr>
          <w:p>
            <w:pPr>
              <w:pStyle w:val="TableParagraph"/>
              <w:spacing w:before="14"/>
              <w:ind w:left="43" w:right="30"/>
              <w:jc w:val="both"/>
              <w:rPr>
                <w:sz w:val="22"/>
              </w:rPr>
            </w:pPr>
            <w:r>
              <w:rPr>
                <w:color w:val="25495F"/>
                <w:sz w:val="22"/>
              </w:rPr>
              <w:t>BIM processes and their metadata</w:t>
            </w:r>
            <w:r>
              <w:rPr>
                <w:color w:val="25495F"/>
                <w:spacing w:val="-5"/>
                <w:sz w:val="22"/>
              </w:rPr>
              <w:t> </w:t>
            </w:r>
            <w:r>
              <w:rPr>
                <w:color w:val="25495F"/>
                <w:sz w:val="22"/>
              </w:rPr>
              <w:t>requirements</w:t>
            </w:r>
            <w:r>
              <w:rPr>
                <w:color w:val="25495F"/>
                <w:spacing w:val="-7"/>
                <w:sz w:val="22"/>
              </w:rPr>
              <w:t> </w:t>
            </w:r>
            <w:r>
              <w:rPr>
                <w:color w:val="25495F"/>
                <w:sz w:val="22"/>
              </w:rPr>
              <w:t>can help</w:t>
            </w:r>
            <w:r>
              <w:rPr>
                <w:color w:val="25495F"/>
                <w:spacing w:val="-9"/>
                <w:sz w:val="22"/>
              </w:rPr>
              <w:t> </w:t>
            </w:r>
            <w:r>
              <w:rPr>
                <w:color w:val="25495F"/>
                <w:sz w:val="22"/>
              </w:rPr>
              <w:t>deliver</w:t>
            </w:r>
            <w:r>
              <w:rPr>
                <w:color w:val="25495F"/>
                <w:spacing w:val="-8"/>
                <w:sz w:val="22"/>
              </w:rPr>
              <w:t> </w:t>
            </w:r>
            <w:r>
              <w:rPr>
                <w:color w:val="25495F"/>
                <w:sz w:val="22"/>
              </w:rPr>
              <w:t>handover</w:t>
            </w:r>
            <w:r>
              <w:rPr>
                <w:color w:val="25495F"/>
                <w:spacing w:val="-8"/>
                <w:sz w:val="22"/>
              </w:rPr>
              <w:t> </w:t>
            </w:r>
            <w:r>
              <w:rPr>
                <w:color w:val="25495F"/>
                <w:sz w:val="22"/>
              </w:rPr>
              <w:t>asset attribute</w:t>
            </w:r>
            <w:r>
              <w:rPr>
                <w:color w:val="25495F"/>
                <w:spacing w:val="67"/>
                <w:w w:val="150"/>
                <w:sz w:val="22"/>
              </w:rPr>
              <w:t>   </w:t>
            </w:r>
            <w:r>
              <w:rPr>
                <w:color w:val="25495F"/>
                <w:sz w:val="22"/>
              </w:rPr>
              <w:t>data</w:t>
            </w:r>
            <w:r>
              <w:rPr>
                <w:color w:val="25495F"/>
                <w:spacing w:val="69"/>
                <w:w w:val="150"/>
                <w:sz w:val="22"/>
              </w:rPr>
              <w:t>   </w:t>
            </w:r>
            <w:r>
              <w:rPr>
                <w:color w:val="25495F"/>
                <w:spacing w:val="-4"/>
                <w:sz w:val="22"/>
              </w:rPr>
              <w:t>more</w:t>
            </w:r>
          </w:p>
          <w:p>
            <w:pPr>
              <w:pStyle w:val="TableParagraph"/>
              <w:spacing w:line="244" w:lineRule="exact" w:before="1"/>
              <w:ind w:left="43"/>
              <w:rPr>
                <w:sz w:val="22"/>
              </w:rPr>
            </w:pPr>
            <w:r>
              <w:rPr>
                <w:color w:val="25495F"/>
                <w:spacing w:val="-2"/>
                <w:sz w:val="22"/>
              </w:rPr>
              <w:t>efficiently</w:t>
            </w:r>
          </w:p>
        </w:tc>
        <w:tc>
          <w:tcPr>
            <w:tcW w:w="1666" w:type="dxa"/>
            <w:shd w:val="clear" w:color="auto" w:fill="F8F8FA"/>
          </w:tcPr>
          <w:p>
            <w:pPr>
              <w:pStyle w:val="TableParagraph"/>
              <w:spacing w:before="14"/>
              <w:ind w:right="34"/>
              <w:jc w:val="right"/>
              <w:rPr>
                <w:sz w:val="22"/>
              </w:rPr>
            </w:pPr>
            <w:r>
              <w:rPr>
                <w:color w:val="000104"/>
                <w:spacing w:val="-4"/>
                <w:sz w:val="22"/>
              </w:rPr>
              <w:t>8.83</w:t>
            </w:r>
          </w:p>
        </w:tc>
        <w:tc>
          <w:tcPr>
            <w:tcW w:w="1667" w:type="dxa"/>
            <w:shd w:val="clear" w:color="auto" w:fill="F8F8FA"/>
          </w:tcPr>
          <w:p>
            <w:pPr>
              <w:pStyle w:val="TableParagraph"/>
              <w:spacing w:before="14"/>
              <w:ind w:right="30"/>
              <w:jc w:val="right"/>
              <w:rPr>
                <w:sz w:val="22"/>
              </w:rPr>
            </w:pPr>
            <w:r>
              <w:rPr>
                <w:color w:val="000104"/>
                <w:spacing w:val="-2"/>
                <w:sz w:val="22"/>
              </w:rPr>
              <w:t>1.178</w:t>
            </w:r>
          </w:p>
        </w:tc>
        <w:tc>
          <w:tcPr>
            <w:tcW w:w="1666" w:type="dxa"/>
            <w:shd w:val="clear" w:color="auto" w:fill="F8F8FA"/>
          </w:tcPr>
          <w:p>
            <w:pPr>
              <w:pStyle w:val="TableParagraph"/>
              <w:spacing w:before="14"/>
              <w:ind w:right="29"/>
              <w:jc w:val="right"/>
              <w:rPr>
                <w:sz w:val="22"/>
              </w:rPr>
            </w:pPr>
            <w:r>
              <w:rPr>
                <w:color w:val="000104"/>
                <w:spacing w:val="-4"/>
                <w:sz w:val="22"/>
              </w:rPr>
              <w:t>.573</w:t>
            </w:r>
          </w:p>
        </w:tc>
        <w:tc>
          <w:tcPr>
            <w:tcW w:w="1667" w:type="dxa"/>
            <w:shd w:val="clear" w:color="auto" w:fill="F8F8FA"/>
          </w:tcPr>
          <w:p>
            <w:pPr>
              <w:pStyle w:val="TableParagraph"/>
              <w:spacing w:before="14"/>
              <w:ind w:right="30"/>
              <w:jc w:val="right"/>
              <w:rPr>
                <w:sz w:val="22"/>
              </w:rPr>
            </w:pPr>
            <w:r>
              <w:rPr>
                <w:color w:val="000104"/>
                <w:spacing w:val="-4"/>
                <w:sz w:val="22"/>
              </w:rPr>
              <w:t>.570</w:t>
            </w:r>
          </w:p>
        </w:tc>
      </w:tr>
    </w:tbl>
    <w:p>
      <w:pPr>
        <w:pStyle w:val="BodyText"/>
        <w:rPr>
          <w:sz w:val="22"/>
        </w:rPr>
      </w:pPr>
    </w:p>
    <w:p>
      <w:pPr>
        <w:pStyle w:val="BodyText"/>
        <w:spacing w:before="50"/>
        <w:rPr>
          <w:sz w:val="22"/>
        </w:rPr>
      </w:pPr>
    </w:p>
    <w:p>
      <w:pPr>
        <w:spacing w:line="237" w:lineRule="auto" w:before="1"/>
        <w:ind w:left="1336" w:right="1218" w:firstLine="0"/>
        <w:jc w:val="left"/>
        <w:rPr>
          <w:sz w:val="22"/>
        </w:rPr>
      </w:pPr>
      <w:r>
        <w:rPr>
          <w:sz w:val="22"/>
        </w:rPr>
        <w:t>Table</w:t>
      </w:r>
      <w:r>
        <w:rPr>
          <w:spacing w:val="34"/>
          <w:sz w:val="22"/>
        </w:rPr>
        <w:t> </w:t>
      </w:r>
      <w:r>
        <w:rPr>
          <w:sz w:val="22"/>
        </w:rPr>
        <w:t>12</w:t>
      </w:r>
      <w:r>
        <w:rPr>
          <w:spacing w:val="34"/>
          <w:sz w:val="22"/>
        </w:rPr>
        <w:t> </w:t>
      </w:r>
      <w:r>
        <w:rPr>
          <w:sz w:val="22"/>
        </w:rPr>
        <w:t>SPSS</w:t>
      </w:r>
      <w:r>
        <w:rPr>
          <w:spacing w:val="33"/>
          <w:sz w:val="22"/>
        </w:rPr>
        <w:t> </w:t>
      </w:r>
      <w:r>
        <w:rPr>
          <w:sz w:val="22"/>
        </w:rPr>
        <w:t>analysis</w:t>
      </w:r>
      <w:r>
        <w:rPr>
          <w:spacing w:val="37"/>
          <w:sz w:val="22"/>
        </w:rPr>
        <w:t> </w:t>
      </w:r>
      <w:r>
        <w:rPr>
          <w:sz w:val="22"/>
        </w:rPr>
        <w:t>of</w:t>
      </w:r>
      <w:r>
        <w:rPr>
          <w:spacing w:val="38"/>
          <w:sz w:val="22"/>
        </w:rPr>
        <w:t> </w:t>
      </w:r>
      <w:r>
        <w:rPr>
          <w:sz w:val="22"/>
        </w:rPr>
        <w:t>the</w:t>
      </w:r>
      <w:r>
        <w:rPr>
          <w:spacing w:val="39"/>
          <w:sz w:val="22"/>
        </w:rPr>
        <w:t> </w:t>
      </w:r>
      <w:r>
        <w:rPr>
          <w:sz w:val="22"/>
        </w:rPr>
        <w:t>investigation</w:t>
      </w:r>
      <w:r>
        <w:rPr>
          <w:spacing w:val="36"/>
          <w:sz w:val="22"/>
        </w:rPr>
        <w:t> </w:t>
      </w:r>
      <w:r>
        <w:rPr>
          <w:sz w:val="22"/>
        </w:rPr>
        <w:t>and</w:t>
      </w:r>
      <w:r>
        <w:rPr>
          <w:spacing w:val="40"/>
          <w:sz w:val="22"/>
        </w:rPr>
        <w:t> </w:t>
      </w:r>
      <w:r>
        <w:rPr>
          <w:sz w:val="22"/>
        </w:rPr>
        <w:t>validation</w:t>
      </w:r>
      <w:r>
        <w:rPr>
          <w:spacing w:val="40"/>
          <w:sz w:val="22"/>
        </w:rPr>
        <w:t> </w:t>
      </w:r>
      <w:r>
        <w:rPr>
          <w:sz w:val="22"/>
        </w:rPr>
        <w:t>the</w:t>
      </w:r>
      <w:r>
        <w:rPr>
          <w:spacing w:val="34"/>
          <w:sz w:val="22"/>
        </w:rPr>
        <w:t> </w:t>
      </w:r>
      <w:r>
        <w:rPr>
          <w:sz w:val="22"/>
        </w:rPr>
        <w:t>effective</w:t>
      </w:r>
      <w:r>
        <w:rPr>
          <w:spacing w:val="39"/>
          <w:sz w:val="22"/>
        </w:rPr>
        <w:t> </w:t>
      </w:r>
      <w:r>
        <w:rPr>
          <w:sz w:val="22"/>
        </w:rPr>
        <w:t>strategy</w:t>
      </w:r>
      <w:r>
        <w:rPr>
          <w:spacing w:val="37"/>
          <w:sz w:val="22"/>
        </w:rPr>
        <w:t> </w:t>
      </w:r>
      <w:r>
        <w:rPr>
          <w:sz w:val="22"/>
        </w:rPr>
        <w:t>and protocol for capturing highway asset information.</w:t>
      </w:r>
    </w:p>
    <w:p>
      <w:pPr>
        <w:pStyle w:val="BodyText"/>
        <w:rPr>
          <w:sz w:val="20"/>
        </w:rPr>
      </w:pPr>
    </w:p>
    <w:p>
      <w:pPr>
        <w:pStyle w:val="BodyText"/>
        <w:spacing w:before="49"/>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69"/>
        <w:gridCol w:w="1191"/>
        <w:gridCol w:w="1158"/>
        <w:gridCol w:w="1153"/>
      </w:tblGrid>
      <w:tr>
        <w:trPr>
          <w:trHeight w:val="288" w:hRule="atLeast"/>
        </w:trPr>
        <w:tc>
          <w:tcPr>
            <w:tcW w:w="4371" w:type="dxa"/>
            <w:gridSpan w:val="4"/>
          </w:tcPr>
          <w:p>
            <w:pPr>
              <w:pStyle w:val="TableParagraph"/>
              <w:spacing w:before="5"/>
              <w:ind w:left="763"/>
              <w:rPr>
                <w:b/>
                <w:sz w:val="22"/>
              </w:rPr>
            </w:pPr>
            <w:r>
              <w:rPr>
                <w:b/>
                <w:color w:val="000104"/>
                <w:sz w:val="22"/>
              </w:rPr>
              <w:t>Case</w:t>
            </w:r>
            <w:r>
              <w:rPr>
                <w:b/>
                <w:color w:val="000104"/>
                <w:spacing w:val="-6"/>
                <w:sz w:val="22"/>
              </w:rPr>
              <w:t> </w:t>
            </w:r>
            <w:r>
              <w:rPr>
                <w:b/>
                <w:color w:val="000104"/>
                <w:sz w:val="22"/>
              </w:rPr>
              <w:t>Processing</w:t>
            </w:r>
            <w:r>
              <w:rPr>
                <w:b/>
                <w:color w:val="000104"/>
                <w:spacing w:val="-4"/>
                <w:sz w:val="22"/>
              </w:rPr>
              <w:t> </w:t>
            </w:r>
            <w:r>
              <w:rPr>
                <w:b/>
                <w:color w:val="000104"/>
                <w:spacing w:val="-2"/>
                <w:sz w:val="22"/>
              </w:rPr>
              <w:t>Summary</w:t>
            </w:r>
          </w:p>
        </w:tc>
      </w:tr>
      <w:tr>
        <w:trPr>
          <w:trHeight w:val="273" w:hRule="atLeast"/>
        </w:trPr>
        <w:tc>
          <w:tcPr>
            <w:tcW w:w="2060" w:type="dxa"/>
            <w:gridSpan w:val="2"/>
          </w:tcPr>
          <w:p>
            <w:pPr>
              <w:pStyle w:val="TableParagraph"/>
              <w:rPr>
                <w:rFonts w:ascii="Times New Roman"/>
                <w:sz w:val="20"/>
              </w:rPr>
            </w:pPr>
          </w:p>
        </w:tc>
        <w:tc>
          <w:tcPr>
            <w:tcW w:w="1158" w:type="dxa"/>
          </w:tcPr>
          <w:p>
            <w:pPr>
              <w:pStyle w:val="TableParagraph"/>
              <w:spacing w:line="244" w:lineRule="exact" w:before="9"/>
              <w:ind w:right="7"/>
              <w:jc w:val="center"/>
              <w:rPr>
                <w:sz w:val="22"/>
              </w:rPr>
            </w:pPr>
            <w:r>
              <w:rPr>
                <w:color w:val="25495F"/>
                <w:spacing w:val="-10"/>
                <w:sz w:val="22"/>
              </w:rPr>
              <w:t>N</w:t>
            </w:r>
          </w:p>
        </w:tc>
        <w:tc>
          <w:tcPr>
            <w:tcW w:w="1153" w:type="dxa"/>
          </w:tcPr>
          <w:p>
            <w:pPr>
              <w:pStyle w:val="TableParagraph"/>
              <w:spacing w:line="244" w:lineRule="exact" w:before="9"/>
              <w:ind w:right="5"/>
              <w:jc w:val="center"/>
              <w:rPr>
                <w:sz w:val="22"/>
              </w:rPr>
            </w:pPr>
            <w:r>
              <w:rPr>
                <w:color w:val="25495F"/>
                <w:spacing w:val="-10"/>
                <w:sz w:val="22"/>
              </w:rPr>
              <w:t>%</w:t>
            </w:r>
          </w:p>
        </w:tc>
      </w:tr>
      <w:tr>
        <w:trPr>
          <w:trHeight w:val="277" w:hRule="atLeast"/>
        </w:trPr>
        <w:tc>
          <w:tcPr>
            <w:tcW w:w="869" w:type="dxa"/>
            <w:vMerge w:val="restart"/>
            <w:shd w:val="clear" w:color="auto" w:fill="DFDFDF"/>
          </w:tcPr>
          <w:p>
            <w:pPr>
              <w:pStyle w:val="TableParagraph"/>
              <w:spacing w:before="14"/>
              <w:ind w:left="43"/>
              <w:rPr>
                <w:sz w:val="22"/>
              </w:rPr>
            </w:pPr>
            <w:r>
              <w:rPr>
                <w:color w:val="25495F"/>
                <w:spacing w:val="-2"/>
                <w:sz w:val="22"/>
              </w:rPr>
              <w:t>Cases</w:t>
            </w:r>
          </w:p>
        </w:tc>
        <w:tc>
          <w:tcPr>
            <w:tcW w:w="1191" w:type="dxa"/>
            <w:shd w:val="clear" w:color="auto" w:fill="DFDFDF"/>
          </w:tcPr>
          <w:p>
            <w:pPr>
              <w:pStyle w:val="TableParagraph"/>
              <w:spacing w:line="244" w:lineRule="exact" w:before="14"/>
              <w:ind w:left="38"/>
              <w:rPr>
                <w:sz w:val="22"/>
              </w:rPr>
            </w:pPr>
            <w:r>
              <w:rPr>
                <w:color w:val="25495F"/>
                <w:spacing w:val="-2"/>
                <w:sz w:val="22"/>
              </w:rPr>
              <w:t>Valid</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r>
      <w:tr>
        <w:trPr>
          <w:trHeight w:val="278"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Excluded</w:t>
            </w:r>
            <w:r>
              <w:rPr>
                <w:spacing w:val="-2"/>
                <w:sz w:val="22"/>
                <w:vertAlign w:val="superscript"/>
              </w:rPr>
              <w:t>a</w:t>
            </w:r>
          </w:p>
        </w:tc>
        <w:tc>
          <w:tcPr>
            <w:tcW w:w="1158" w:type="dxa"/>
            <w:shd w:val="clear" w:color="auto" w:fill="F8F8FA"/>
          </w:tcPr>
          <w:p>
            <w:pPr>
              <w:pStyle w:val="TableParagraph"/>
              <w:spacing w:line="244" w:lineRule="exact" w:before="14"/>
              <w:ind w:right="39"/>
              <w:jc w:val="right"/>
              <w:rPr>
                <w:sz w:val="22"/>
              </w:rPr>
            </w:pPr>
            <w:r>
              <w:rPr>
                <w:color w:val="000104"/>
                <w:spacing w:val="-10"/>
                <w:sz w:val="22"/>
              </w:rPr>
              <w:t>0</w:t>
            </w:r>
          </w:p>
        </w:tc>
        <w:tc>
          <w:tcPr>
            <w:tcW w:w="1153" w:type="dxa"/>
            <w:shd w:val="clear" w:color="auto" w:fill="F8F8FA"/>
          </w:tcPr>
          <w:p>
            <w:pPr>
              <w:pStyle w:val="TableParagraph"/>
              <w:spacing w:line="244" w:lineRule="exact" w:before="14"/>
              <w:ind w:right="33"/>
              <w:jc w:val="right"/>
              <w:rPr>
                <w:sz w:val="22"/>
              </w:rPr>
            </w:pPr>
            <w:r>
              <w:rPr>
                <w:color w:val="000104"/>
                <w:spacing w:val="-5"/>
                <w:sz w:val="22"/>
              </w:rPr>
              <w:t>.0</w:t>
            </w:r>
          </w:p>
        </w:tc>
      </w:tr>
      <w:tr>
        <w:trPr>
          <w:trHeight w:val="277" w:hRule="atLeast"/>
        </w:trPr>
        <w:tc>
          <w:tcPr>
            <w:tcW w:w="869" w:type="dxa"/>
            <w:vMerge/>
            <w:tcBorders>
              <w:top w:val="nil"/>
            </w:tcBorders>
            <w:shd w:val="clear" w:color="auto" w:fill="DFDFDF"/>
          </w:tcPr>
          <w:p>
            <w:pPr>
              <w:rPr>
                <w:sz w:val="2"/>
                <w:szCs w:val="2"/>
              </w:rPr>
            </w:pPr>
          </w:p>
        </w:tc>
        <w:tc>
          <w:tcPr>
            <w:tcW w:w="1191" w:type="dxa"/>
            <w:shd w:val="clear" w:color="auto" w:fill="DFDFDF"/>
          </w:tcPr>
          <w:p>
            <w:pPr>
              <w:pStyle w:val="TableParagraph"/>
              <w:spacing w:line="244" w:lineRule="exact" w:before="14"/>
              <w:ind w:left="38"/>
              <w:rPr>
                <w:sz w:val="22"/>
              </w:rPr>
            </w:pPr>
            <w:r>
              <w:rPr>
                <w:color w:val="25495F"/>
                <w:spacing w:val="-2"/>
                <w:sz w:val="22"/>
              </w:rPr>
              <w:t>Total</w:t>
            </w:r>
          </w:p>
        </w:tc>
        <w:tc>
          <w:tcPr>
            <w:tcW w:w="1158" w:type="dxa"/>
            <w:shd w:val="clear" w:color="auto" w:fill="F8F8FA"/>
          </w:tcPr>
          <w:p>
            <w:pPr>
              <w:pStyle w:val="TableParagraph"/>
              <w:spacing w:line="244" w:lineRule="exact" w:before="14"/>
              <w:ind w:right="37"/>
              <w:jc w:val="right"/>
              <w:rPr>
                <w:sz w:val="22"/>
              </w:rPr>
            </w:pPr>
            <w:r>
              <w:rPr>
                <w:color w:val="000104"/>
                <w:spacing w:val="-5"/>
                <w:sz w:val="22"/>
              </w:rPr>
              <w:t>30</w:t>
            </w:r>
          </w:p>
        </w:tc>
        <w:tc>
          <w:tcPr>
            <w:tcW w:w="1153" w:type="dxa"/>
            <w:shd w:val="clear" w:color="auto" w:fill="F8F8FA"/>
          </w:tcPr>
          <w:p>
            <w:pPr>
              <w:pStyle w:val="TableParagraph"/>
              <w:spacing w:line="244" w:lineRule="exact" w:before="14"/>
              <w:ind w:right="35"/>
              <w:jc w:val="right"/>
              <w:rPr>
                <w:sz w:val="22"/>
              </w:rPr>
            </w:pPr>
            <w:r>
              <w:rPr>
                <w:color w:val="000104"/>
                <w:spacing w:val="-2"/>
                <w:sz w:val="22"/>
              </w:rPr>
              <w:t>100.0</w:t>
            </w:r>
          </w:p>
        </w:tc>
      </w:tr>
      <w:tr>
        <w:trPr>
          <w:trHeight w:val="504" w:hRule="atLeast"/>
        </w:trPr>
        <w:tc>
          <w:tcPr>
            <w:tcW w:w="4371" w:type="dxa"/>
            <w:gridSpan w:val="4"/>
          </w:tcPr>
          <w:p>
            <w:pPr>
              <w:pStyle w:val="TableParagraph"/>
              <w:spacing w:line="248" w:lineRule="exact"/>
              <w:ind w:left="14"/>
              <w:rPr>
                <w:sz w:val="22"/>
              </w:rPr>
            </w:pPr>
            <w:r>
              <w:rPr>
                <w:color w:val="000104"/>
                <w:sz w:val="22"/>
              </w:rPr>
              <w:t>a.</w:t>
            </w:r>
            <w:r>
              <w:rPr>
                <w:color w:val="000104"/>
                <w:spacing w:val="1"/>
                <w:sz w:val="22"/>
              </w:rPr>
              <w:t> </w:t>
            </w:r>
            <w:r>
              <w:rPr>
                <w:color w:val="000104"/>
                <w:sz w:val="22"/>
              </w:rPr>
              <w:t>Listwise</w:t>
            </w:r>
            <w:r>
              <w:rPr>
                <w:color w:val="000104"/>
                <w:spacing w:val="3"/>
                <w:sz w:val="22"/>
              </w:rPr>
              <w:t> </w:t>
            </w:r>
            <w:r>
              <w:rPr>
                <w:color w:val="000104"/>
                <w:sz w:val="22"/>
              </w:rPr>
              <w:t>deletion</w:t>
            </w:r>
            <w:r>
              <w:rPr>
                <w:color w:val="000104"/>
                <w:spacing w:val="8"/>
                <w:sz w:val="22"/>
              </w:rPr>
              <w:t> </w:t>
            </w:r>
            <w:r>
              <w:rPr>
                <w:color w:val="000104"/>
                <w:sz w:val="22"/>
              </w:rPr>
              <w:t>based</w:t>
            </w:r>
            <w:r>
              <w:rPr>
                <w:color w:val="000104"/>
                <w:spacing w:val="2"/>
                <w:sz w:val="22"/>
              </w:rPr>
              <w:t> </w:t>
            </w:r>
            <w:r>
              <w:rPr>
                <w:color w:val="000104"/>
                <w:sz w:val="22"/>
              </w:rPr>
              <w:t>on</w:t>
            </w:r>
            <w:r>
              <w:rPr>
                <w:color w:val="000104"/>
                <w:spacing w:val="3"/>
                <w:sz w:val="22"/>
              </w:rPr>
              <w:t> </w:t>
            </w:r>
            <w:r>
              <w:rPr>
                <w:color w:val="000104"/>
                <w:sz w:val="22"/>
              </w:rPr>
              <w:t>all</w:t>
            </w:r>
            <w:r>
              <w:rPr>
                <w:color w:val="000104"/>
                <w:spacing w:val="5"/>
                <w:sz w:val="22"/>
              </w:rPr>
              <w:t> </w:t>
            </w:r>
            <w:r>
              <w:rPr>
                <w:color w:val="000104"/>
                <w:sz w:val="22"/>
              </w:rPr>
              <w:t>variables</w:t>
            </w:r>
            <w:r>
              <w:rPr>
                <w:color w:val="000104"/>
                <w:spacing w:val="6"/>
                <w:sz w:val="22"/>
              </w:rPr>
              <w:t> </w:t>
            </w:r>
            <w:r>
              <w:rPr>
                <w:color w:val="000104"/>
                <w:spacing w:val="-5"/>
                <w:sz w:val="22"/>
              </w:rPr>
              <w:t>in</w:t>
            </w:r>
          </w:p>
          <w:p>
            <w:pPr>
              <w:pStyle w:val="TableParagraph"/>
              <w:spacing w:line="234" w:lineRule="exact" w:before="2"/>
              <w:ind w:left="14"/>
              <w:rPr>
                <w:sz w:val="22"/>
              </w:rPr>
            </w:pPr>
            <w:r>
              <w:rPr>
                <w:color w:val="000104"/>
                <w:sz w:val="22"/>
              </w:rPr>
              <w:t>the</w:t>
            </w:r>
            <w:r>
              <w:rPr>
                <w:color w:val="000104"/>
                <w:spacing w:val="-1"/>
                <w:sz w:val="22"/>
              </w:rPr>
              <w:t> </w:t>
            </w:r>
            <w:r>
              <w:rPr>
                <w:color w:val="000104"/>
                <w:spacing w:val="-2"/>
                <w:sz w:val="22"/>
              </w:rPr>
              <w:t>procedure.</w:t>
            </w:r>
          </w:p>
        </w:tc>
      </w:tr>
    </w:tbl>
    <w:p>
      <w:pPr>
        <w:spacing w:after="0" w:line="234" w:lineRule="exact"/>
        <w:rPr>
          <w:sz w:val="22"/>
        </w:rPr>
        <w:sectPr>
          <w:pgSz w:w="11910" w:h="16840"/>
          <w:pgMar w:header="0" w:footer="1512" w:top="1340" w:bottom="2375" w:left="460" w:right="220"/>
        </w:sect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66"/>
        <w:gridCol w:w="1191"/>
      </w:tblGrid>
      <w:tr>
        <w:trPr>
          <w:trHeight w:val="287" w:hRule="atLeast"/>
        </w:trPr>
        <w:tc>
          <w:tcPr>
            <w:tcW w:w="2857" w:type="dxa"/>
            <w:gridSpan w:val="2"/>
          </w:tcPr>
          <w:p>
            <w:pPr>
              <w:pStyle w:val="TableParagraph"/>
              <w:spacing w:before="4"/>
              <w:ind w:left="388"/>
              <w:rPr>
                <w:b/>
                <w:sz w:val="22"/>
              </w:rPr>
            </w:pPr>
            <w:r>
              <w:rPr>
                <w:b/>
                <w:color w:val="000104"/>
                <w:sz w:val="22"/>
              </w:rPr>
              <w:t>Reliability</w:t>
            </w:r>
            <w:r>
              <w:rPr>
                <w:b/>
                <w:color w:val="000104"/>
                <w:spacing w:val="-8"/>
                <w:sz w:val="22"/>
              </w:rPr>
              <w:t> </w:t>
            </w:r>
            <w:r>
              <w:rPr>
                <w:b/>
                <w:color w:val="000104"/>
                <w:spacing w:val="-2"/>
                <w:sz w:val="22"/>
              </w:rPr>
              <w:t>Statistics</w:t>
            </w:r>
          </w:p>
        </w:tc>
      </w:tr>
      <w:tr>
        <w:trPr>
          <w:trHeight w:val="523" w:hRule="atLeast"/>
        </w:trPr>
        <w:tc>
          <w:tcPr>
            <w:tcW w:w="1666" w:type="dxa"/>
          </w:tcPr>
          <w:p>
            <w:pPr>
              <w:pStyle w:val="TableParagraph"/>
              <w:spacing w:line="250" w:lineRule="atLeast"/>
              <w:ind w:left="551" w:hanging="274"/>
              <w:rPr>
                <w:sz w:val="22"/>
              </w:rPr>
            </w:pPr>
            <w:r>
              <w:rPr>
                <w:color w:val="25495F"/>
                <w:spacing w:val="-2"/>
                <w:sz w:val="22"/>
              </w:rPr>
              <w:t>Cronbach's Alpha</w:t>
            </w:r>
          </w:p>
        </w:tc>
        <w:tc>
          <w:tcPr>
            <w:tcW w:w="1191" w:type="dxa"/>
          </w:tcPr>
          <w:p>
            <w:pPr>
              <w:pStyle w:val="TableParagraph"/>
              <w:spacing w:before="11"/>
              <w:rPr>
                <w:sz w:val="22"/>
              </w:rPr>
            </w:pPr>
          </w:p>
          <w:p>
            <w:pPr>
              <w:pStyle w:val="TableParagraph"/>
              <w:spacing w:line="239" w:lineRule="exact"/>
              <w:ind w:right="81"/>
              <w:jc w:val="right"/>
              <w:rPr>
                <w:sz w:val="22"/>
              </w:rPr>
            </w:pPr>
            <w:r>
              <w:rPr>
                <w:color w:val="25495F"/>
                <w:sz w:val="22"/>
              </w:rPr>
              <w:t>N</w:t>
            </w:r>
            <w:r>
              <w:rPr>
                <w:color w:val="25495F"/>
                <w:spacing w:val="-2"/>
                <w:sz w:val="22"/>
              </w:rPr>
              <w:t> </w:t>
            </w:r>
            <w:r>
              <w:rPr>
                <w:color w:val="25495F"/>
                <w:sz w:val="22"/>
              </w:rPr>
              <w:t>of</w:t>
            </w:r>
            <w:r>
              <w:rPr>
                <w:color w:val="25495F"/>
                <w:spacing w:val="3"/>
                <w:sz w:val="22"/>
              </w:rPr>
              <w:t> </w:t>
            </w:r>
            <w:r>
              <w:rPr>
                <w:color w:val="25495F"/>
                <w:spacing w:val="-2"/>
                <w:sz w:val="22"/>
              </w:rPr>
              <w:t>Items</w:t>
            </w:r>
          </w:p>
        </w:tc>
      </w:tr>
      <w:tr>
        <w:trPr>
          <w:trHeight w:val="282" w:hRule="atLeast"/>
        </w:trPr>
        <w:tc>
          <w:tcPr>
            <w:tcW w:w="1666" w:type="dxa"/>
            <w:shd w:val="clear" w:color="auto" w:fill="F8F8FA"/>
          </w:tcPr>
          <w:p>
            <w:pPr>
              <w:pStyle w:val="TableParagraph"/>
              <w:spacing w:line="244" w:lineRule="exact" w:before="19"/>
              <w:ind w:right="29"/>
              <w:jc w:val="right"/>
              <w:rPr>
                <w:sz w:val="22"/>
              </w:rPr>
            </w:pPr>
            <w:r>
              <w:rPr>
                <w:color w:val="000104"/>
                <w:spacing w:val="-4"/>
                <w:sz w:val="22"/>
              </w:rPr>
              <w:t>.714</w:t>
            </w:r>
          </w:p>
        </w:tc>
        <w:tc>
          <w:tcPr>
            <w:tcW w:w="1191" w:type="dxa"/>
            <w:shd w:val="clear" w:color="auto" w:fill="F8F8FA"/>
          </w:tcPr>
          <w:p>
            <w:pPr>
              <w:pStyle w:val="TableParagraph"/>
              <w:spacing w:line="244" w:lineRule="exact" w:before="19"/>
              <w:ind w:right="33"/>
              <w:jc w:val="right"/>
              <w:rPr>
                <w:sz w:val="22"/>
              </w:rPr>
            </w:pPr>
            <w:r>
              <w:rPr>
                <w:color w:val="000104"/>
                <w:spacing w:val="-10"/>
                <w:sz w:val="22"/>
              </w:rPr>
              <w:t>5</w:t>
            </w:r>
          </w:p>
        </w:tc>
      </w:tr>
    </w:tbl>
    <w:p>
      <w:pPr>
        <w:pStyle w:val="BodyText"/>
        <w:spacing w:before="37"/>
        <w:rPr>
          <w:sz w:val="20"/>
        </w:rPr>
      </w:pPr>
    </w:p>
    <w:tbl>
      <w:tblPr>
        <w:tblW w:w="0" w:type="auto"/>
        <w:jc w:val="left"/>
        <w:tblInd w:w="1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790"/>
        <w:gridCol w:w="1666"/>
        <w:gridCol w:w="1667"/>
        <w:gridCol w:w="1666"/>
        <w:gridCol w:w="1667"/>
      </w:tblGrid>
      <w:tr>
        <w:trPr>
          <w:trHeight w:val="287" w:hRule="atLeast"/>
        </w:trPr>
        <w:tc>
          <w:tcPr>
            <w:tcW w:w="9456" w:type="dxa"/>
            <w:gridSpan w:val="5"/>
          </w:tcPr>
          <w:p>
            <w:pPr>
              <w:pStyle w:val="TableParagraph"/>
              <w:spacing w:before="4"/>
              <w:ind w:left="8"/>
              <w:jc w:val="center"/>
              <w:rPr>
                <w:b/>
                <w:sz w:val="22"/>
              </w:rPr>
            </w:pPr>
            <w:r>
              <w:rPr>
                <w:b/>
                <w:color w:val="000104"/>
                <w:sz w:val="22"/>
              </w:rPr>
              <w:t>Item-Total</w:t>
            </w:r>
            <w:r>
              <w:rPr>
                <w:b/>
                <w:color w:val="000104"/>
                <w:spacing w:val="-9"/>
                <w:sz w:val="22"/>
              </w:rPr>
              <w:t> </w:t>
            </w:r>
            <w:r>
              <w:rPr>
                <w:b/>
                <w:color w:val="000104"/>
                <w:spacing w:val="-2"/>
                <w:sz w:val="22"/>
              </w:rPr>
              <w:t>Statistics</w:t>
            </w:r>
          </w:p>
        </w:tc>
      </w:tr>
      <w:tr>
        <w:trPr>
          <w:trHeight w:val="782" w:hRule="atLeast"/>
        </w:trPr>
        <w:tc>
          <w:tcPr>
            <w:tcW w:w="2790" w:type="dxa"/>
          </w:tcPr>
          <w:p>
            <w:pPr>
              <w:pStyle w:val="TableParagraph"/>
              <w:rPr>
                <w:rFonts w:ascii="Times New Roman"/>
                <w:sz w:val="22"/>
              </w:rPr>
            </w:pPr>
          </w:p>
        </w:tc>
        <w:tc>
          <w:tcPr>
            <w:tcW w:w="1666" w:type="dxa"/>
          </w:tcPr>
          <w:p>
            <w:pPr>
              <w:pStyle w:val="TableParagraph"/>
              <w:spacing w:before="3"/>
              <w:rPr>
                <w:sz w:val="22"/>
              </w:rPr>
            </w:pPr>
          </w:p>
          <w:p>
            <w:pPr>
              <w:pStyle w:val="TableParagraph"/>
              <w:spacing w:line="250" w:lineRule="atLeast"/>
              <w:ind w:left="201" w:hanging="44"/>
              <w:rPr>
                <w:sz w:val="22"/>
              </w:rPr>
            </w:pPr>
            <w:r>
              <w:rPr>
                <w:color w:val="25495F"/>
                <w:sz w:val="22"/>
              </w:rPr>
              <w:t>Scale</w:t>
            </w:r>
            <w:r>
              <w:rPr>
                <w:color w:val="25495F"/>
                <w:spacing w:val="-16"/>
                <w:sz w:val="22"/>
              </w:rPr>
              <w:t> </w:t>
            </w:r>
            <w:r>
              <w:rPr>
                <w:color w:val="25495F"/>
                <w:sz w:val="22"/>
              </w:rPr>
              <w:t>Mean</w:t>
            </w:r>
            <w:r>
              <w:rPr>
                <w:color w:val="25495F"/>
                <w:spacing w:val="-15"/>
                <w:sz w:val="22"/>
              </w:rPr>
              <w:t> </w:t>
            </w:r>
            <w:r>
              <w:rPr>
                <w:color w:val="25495F"/>
                <w:sz w:val="22"/>
              </w:rPr>
              <w:t>if Item</w:t>
            </w:r>
            <w:r>
              <w:rPr>
                <w:color w:val="25495F"/>
                <w:spacing w:val="-1"/>
                <w:sz w:val="22"/>
              </w:rPr>
              <w:t> </w:t>
            </w:r>
            <w:r>
              <w:rPr>
                <w:color w:val="25495F"/>
                <w:spacing w:val="-2"/>
                <w:sz w:val="22"/>
              </w:rPr>
              <w:t>Deleted</w:t>
            </w:r>
          </w:p>
        </w:tc>
        <w:tc>
          <w:tcPr>
            <w:tcW w:w="1667" w:type="dxa"/>
          </w:tcPr>
          <w:p>
            <w:pPr>
              <w:pStyle w:val="TableParagraph"/>
              <w:spacing w:before="3"/>
              <w:rPr>
                <w:sz w:val="22"/>
              </w:rPr>
            </w:pPr>
          </w:p>
          <w:p>
            <w:pPr>
              <w:pStyle w:val="TableParagraph"/>
              <w:spacing w:line="250" w:lineRule="atLeast"/>
              <w:ind w:left="124" w:right="83" w:hanging="34"/>
              <w:rPr>
                <w:sz w:val="22"/>
              </w:rPr>
            </w:pPr>
            <w:r>
              <w:rPr>
                <w:color w:val="25495F"/>
                <w:sz w:val="22"/>
              </w:rPr>
              <w:t>Scale</w:t>
            </w:r>
            <w:r>
              <w:rPr>
                <w:color w:val="25495F"/>
                <w:spacing w:val="-16"/>
                <w:sz w:val="22"/>
              </w:rPr>
              <w:t> </w:t>
            </w:r>
            <w:r>
              <w:rPr>
                <w:color w:val="25495F"/>
                <w:sz w:val="22"/>
              </w:rPr>
              <w:t>Variance if</w:t>
            </w:r>
            <w:r>
              <w:rPr>
                <w:color w:val="25495F"/>
                <w:spacing w:val="-1"/>
                <w:sz w:val="22"/>
              </w:rPr>
              <w:t> </w:t>
            </w:r>
            <w:r>
              <w:rPr>
                <w:color w:val="25495F"/>
                <w:sz w:val="22"/>
              </w:rPr>
              <w:t>Item</w:t>
            </w:r>
            <w:r>
              <w:rPr>
                <w:color w:val="25495F"/>
                <w:spacing w:val="2"/>
                <w:sz w:val="22"/>
              </w:rPr>
              <w:t> </w:t>
            </w:r>
            <w:r>
              <w:rPr>
                <w:color w:val="25495F"/>
                <w:spacing w:val="-2"/>
                <w:sz w:val="22"/>
              </w:rPr>
              <w:t>Deleted</w:t>
            </w:r>
          </w:p>
        </w:tc>
        <w:tc>
          <w:tcPr>
            <w:tcW w:w="1666" w:type="dxa"/>
          </w:tcPr>
          <w:p>
            <w:pPr>
              <w:pStyle w:val="TableParagraph"/>
              <w:spacing w:line="250" w:lineRule="atLeast" w:before="3"/>
              <w:ind w:left="66" w:right="54"/>
              <w:jc w:val="center"/>
              <w:rPr>
                <w:sz w:val="22"/>
              </w:rPr>
            </w:pPr>
            <w:r>
              <w:rPr>
                <w:color w:val="25495F"/>
                <w:sz w:val="22"/>
              </w:rPr>
              <w:t>Corrected</w:t>
            </w:r>
            <w:r>
              <w:rPr>
                <w:color w:val="25495F"/>
                <w:spacing w:val="-16"/>
                <w:sz w:val="22"/>
              </w:rPr>
              <w:t> </w:t>
            </w:r>
            <w:r>
              <w:rPr>
                <w:color w:val="25495F"/>
                <w:sz w:val="22"/>
              </w:rPr>
              <w:t>Item- </w:t>
            </w:r>
            <w:r>
              <w:rPr>
                <w:color w:val="25495F"/>
                <w:spacing w:val="-2"/>
                <w:sz w:val="22"/>
              </w:rPr>
              <w:t>Total Correlation</w:t>
            </w:r>
          </w:p>
        </w:tc>
        <w:tc>
          <w:tcPr>
            <w:tcW w:w="1667" w:type="dxa"/>
          </w:tcPr>
          <w:p>
            <w:pPr>
              <w:pStyle w:val="TableParagraph"/>
              <w:spacing w:line="250" w:lineRule="atLeast" w:before="3"/>
              <w:ind w:left="220" w:right="211" w:hanging="2"/>
              <w:jc w:val="center"/>
              <w:rPr>
                <w:sz w:val="22"/>
              </w:rPr>
            </w:pPr>
            <w:r>
              <w:rPr>
                <w:color w:val="25495F"/>
                <w:spacing w:val="-2"/>
                <w:sz w:val="22"/>
              </w:rPr>
              <w:t>Cronbach's </w:t>
            </w:r>
            <w:r>
              <w:rPr>
                <w:color w:val="25495F"/>
                <w:sz w:val="22"/>
              </w:rPr>
              <w:t>Alpha</w:t>
            </w:r>
            <w:r>
              <w:rPr>
                <w:color w:val="25495F"/>
                <w:spacing w:val="-16"/>
                <w:sz w:val="22"/>
              </w:rPr>
              <w:t> </w:t>
            </w:r>
            <w:r>
              <w:rPr>
                <w:color w:val="25495F"/>
                <w:sz w:val="22"/>
              </w:rPr>
              <w:t>if</w:t>
            </w:r>
            <w:r>
              <w:rPr>
                <w:color w:val="25495F"/>
                <w:spacing w:val="-15"/>
                <w:sz w:val="22"/>
              </w:rPr>
              <w:t> </w:t>
            </w:r>
            <w:r>
              <w:rPr>
                <w:color w:val="25495F"/>
                <w:sz w:val="22"/>
              </w:rPr>
              <w:t>Item </w:t>
            </w:r>
            <w:r>
              <w:rPr>
                <w:color w:val="25495F"/>
                <w:spacing w:val="-2"/>
                <w:sz w:val="22"/>
              </w:rPr>
              <w:t>Deleted</w:t>
            </w:r>
          </w:p>
        </w:tc>
      </w:tr>
      <w:tr>
        <w:trPr>
          <w:trHeight w:val="782" w:hRule="atLeast"/>
        </w:trPr>
        <w:tc>
          <w:tcPr>
            <w:tcW w:w="2790" w:type="dxa"/>
            <w:shd w:val="clear" w:color="auto" w:fill="DFDFDF"/>
          </w:tcPr>
          <w:p>
            <w:pPr>
              <w:pStyle w:val="TableParagraph"/>
              <w:spacing w:line="237" w:lineRule="auto" w:before="16"/>
              <w:ind w:left="43"/>
              <w:rPr>
                <w:sz w:val="22"/>
              </w:rPr>
            </w:pPr>
            <w:r>
              <w:rPr>
                <w:color w:val="25495F"/>
                <w:sz w:val="22"/>
              </w:rPr>
              <w:t>BIM</w:t>
            </w:r>
            <w:r>
              <w:rPr>
                <w:color w:val="25495F"/>
                <w:spacing w:val="80"/>
                <w:sz w:val="22"/>
              </w:rPr>
              <w:t> </w:t>
            </w:r>
            <w:r>
              <w:rPr>
                <w:color w:val="25495F"/>
                <w:sz w:val="22"/>
              </w:rPr>
              <w:t>processes</w:t>
            </w:r>
            <w:r>
              <w:rPr>
                <w:color w:val="25495F"/>
                <w:spacing w:val="80"/>
                <w:sz w:val="22"/>
              </w:rPr>
              <w:t> </w:t>
            </w:r>
            <w:r>
              <w:rPr>
                <w:color w:val="25495F"/>
                <w:sz w:val="22"/>
              </w:rPr>
              <w:t>can</w:t>
            </w:r>
            <w:r>
              <w:rPr>
                <w:color w:val="25495F"/>
                <w:spacing w:val="80"/>
                <w:sz w:val="22"/>
              </w:rPr>
              <w:t> </w:t>
            </w:r>
            <w:r>
              <w:rPr>
                <w:color w:val="25495F"/>
                <w:sz w:val="22"/>
              </w:rPr>
              <w:t>help with</w:t>
            </w:r>
            <w:r>
              <w:rPr>
                <w:color w:val="25495F"/>
                <w:spacing w:val="31"/>
                <w:sz w:val="22"/>
              </w:rPr>
              <w:t> </w:t>
            </w:r>
            <w:r>
              <w:rPr>
                <w:color w:val="25495F"/>
                <w:sz w:val="22"/>
              </w:rPr>
              <w:t>the</w:t>
            </w:r>
            <w:r>
              <w:rPr>
                <w:color w:val="25495F"/>
                <w:spacing w:val="31"/>
                <w:sz w:val="22"/>
              </w:rPr>
              <w:t> </w:t>
            </w:r>
            <w:r>
              <w:rPr>
                <w:color w:val="25495F"/>
                <w:sz w:val="22"/>
              </w:rPr>
              <w:t>capturing</w:t>
            </w:r>
            <w:r>
              <w:rPr>
                <w:color w:val="25495F"/>
                <w:spacing w:val="31"/>
                <w:sz w:val="22"/>
              </w:rPr>
              <w:t> </w:t>
            </w:r>
            <w:r>
              <w:rPr>
                <w:color w:val="25495F"/>
                <w:sz w:val="22"/>
              </w:rPr>
              <w:t>of</w:t>
            </w:r>
            <w:r>
              <w:rPr>
                <w:color w:val="25495F"/>
                <w:spacing w:val="31"/>
                <w:sz w:val="22"/>
              </w:rPr>
              <w:t> </w:t>
            </w:r>
            <w:r>
              <w:rPr>
                <w:color w:val="25495F"/>
                <w:spacing w:val="-4"/>
                <w:sz w:val="22"/>
              </w:rPr>
              <w:t>asset</w:t>
            </w:r>
          </w:p>
          <w:p>
            <w:pPr>
              <w:pStyle w:val="TableParagraph"/>
              <w:spacing w:line="244" w:lineRule="exact" w:before="1"/>
              <w:ind w:left="43"/>
              <w:rPr>
                <w:sz w:val="22"/>
              </w:rPr>
            </w:pPr>
            <w:r>
              <w:rPr>
                <w:color w:val="25495F"/>
                <w:spacing w:val="-2"/>
                <w:sz w:val="22"/>
              </w:rPr>
              <w:t>information</w:t>
            </w:r>
          </w:p>
        </w:tc>
        <w:tc>
          <w:tcPr>
            <w:tcW w:w="1666" w:type="dxa"/>
            <w:shd w:val="clear" w:color="auto" w:fill="F8F8FA"/>
          </w:tcPr>
          <w:p>
            <w:pPr>
              <w:pStyle w:val="TableParagraph"/>
              <w:spacing w:before="14"/>
              <w:ind w:right="34"/>
              <w:jc w:val="right"/>
              <w:rPr>
                <w:sz w:val="22"/>
              </w:rPr>
            </w:pPr>
            <w:r>
              <w:rPr>
                <w:color w:val="000104"/>
                <w:spacing w:val="-2"/>
                <w:sz w:val="22"/>
              </w:rPr>
              <w:t>18.10</w:t>
            </w:r>
          </w:p>
        </w:tc>
        <w:tc>
          <w:tcPr>
            <w:tcW w:w="1667" w:type="dxa"/>
            <w:shd w:val="clear" w:color="auto" w:fill="F8F8FA"/>
          </w:tcPr>
          <w:p>
            <w:pPr>
              <w:pStyle w:val="TableParagraph"/>
              <w:spacing w:before="14"/>
              <w:ind w:right="30"/>
              <w:jc w:val="right"/>
              <w:rPr>
                <w:sz w:val="22"/>
              </w:rPr>
            </w:pPr>
            <w:r>
              <w:rPr>
                <w:color w:val="000104"/>
                <w:spacing w:val="-2"/>
                <w:sz w:val="22"/>
              </w:rPr>
              <w:t>3.472</w:t>
            </w:r>
          </w:p>
        </w:tc>
        <w:tc>
          <w:tcPr>
            <w:tcW w:w="1666" w:type="dxa"/>
            <w:shd w:val="clear" w:color="auto" w:fill="F8F8FA"/>
          </w:tcPr>
          <w:p>
            <w:pPr>
              <w:pStyle w:val="TableParagraph"/>
              <w:spacing w:before="14"/>
              <w:ind w:right="29"/>
              <w:jc w:val="right"/>
              <w:rPr>
                <w:sz w:val="22"/>
              </w:rPr>
            </w:pPr>
            <w:r>
              <w:rPr>
                <w:color w:val="000104"/>
                <w:spacing w:val="-4"/>
                <w:sz w:val="22"/>
              </w:rPr>
              <w:t>.566</w:t>
            </w:r>
          </w:p>
        </w:tc>
        <w:tc>
          <w:tcPr>
            <w:tcW w:w="1667" w:type="dxa"/>
            <w:shd w:val="clear" w:color="auto" w:fill="F8F8FA"/>
          </w:tcPr>
          <w:p>
            <w:pPr>
              <w:pStyle w:val="TableParagraph"/>
              <w:spacing w:before="14"/>
              <w:ind w:right="30"/>
              <w:jc w:val="right"/>
              <w:rPr>
                <w:sz w:val="22"/>
              </w:rPr>
            </w:pPr>
            <w:r>
              <w:rPr>
                <w:color w:val="000104"/>
                <w:spacing w:val="-4"/>
                <w:sz w:val="22"/>
              </w:rPr>
              <w:t>.635</w:t>
            </w:r>
          </w:p>
        </w:tc>
      </w:tr>
      <w:tr>
        <w:trPr>
          <w:trHeight w:val="1036" w:hRule="atLeast"/>
        </w:trPr>
        <w:tc>
          <w:tcPr>
            <w:tcW w:w="2790" w:type="dxa"/>
            <w:shd w:val="clear" w:color="auto" w:fill="DFDFDF"/>
          </w:tcPr>
          <w:p>
            <w:pPr>
              <w:pStyle w:val="TableParagraph"/>
              <w:spacing w:before="14"/>
              <w:ind w:left="43" w:right="35"/>
              <w:jc w:val="both"/>
              <w:rPr>
                <w:sz w:val="22"/>
              </w:rPr>
            </w:pPr>
            <w:r>
              <w:rPr>
                <w:color w:val="25495F"/>
                <w:sz w:val="22"/>
              </w:rPr>
              <w:t>BIM processes can influence the handing over of</w:t>
            </w:r>
            <w:r>
              <w:rPr>
                <w:color w:val="25495F"/>
                <w:spacing w:val="57"/>
                <w:w w:val="150"/>
                <w:sz w:val="22"/>
              </w:rPr>
              <w:t>    </w:t>
            </w:r>
            <w:r>
              <w:rPr>
                <w:color w:val="25495F"/>
                <w:sz w:val="22"/>
              </w:rPr>
              <w:t>asset</w:t>
            </w:r>
            <w:r>
              <w:rPr>
                <w:color w:val="25495F"/>
                <w:spacing w:val="57"/>
                <w:w w:val="150"/>
                <w:sz w:val="22"/>
              </w:rPr>
              <w:t>    </w:t>
            </w:r>
            <w:r>
              <w:rPr>
                <w:color w:val="25495F"/>
                <w:spacing w:val="-2"/>
                <w:sz w:val="22"/>
              </w:rPr>
              <w:t>attribute</w:t>
            </w:r>
          </w:p>
          <w:p>
            <w:pPr>
              <w:pStyle w:val="TableParagraph"/>
              <w:spacing w:line="244" w:lineRule="exact"/>
              <w:ind w:left="43"/>
              <w:rPr>
                <w:sz w:val="22"/>
              </w:rPr>
            </w:pPr>
            <w:r>
              <w:rPr>
                <w:color w:val="25495F"/>
                <w:spacing w:val="-2"/>
                <w:sz w:val="22"/>
              </w:rPr>
              <w:t>information</w:t>
            </w:r>
          </w:p>
        </w:tc>
        <w:tc>
          <w:tcPr>
            <w:tcW w:w="1666" w:type="dxa"/>
            <w:shd w:val="clear" w:color="auto" w:fill="F8F8FA"/>
          </w:tcPr>
          <w:p>
            <w:pPr>
              <w:pStyle w:val="TableParagraph"/>
              <w:spacing w:before="14"/>
              <w:ind w:right="34"/>
              <w:jc w:val="right"/>
              <w:rPr>
                <w:sz w:val="22"/>
              </w:rPr>
            </w:pPr>
            <w:r>
              <w:rPr>
                <w:color w:val="000104"/>
                <w:spacing w:val="-2"/>
                <w:sz w:val="22"/>
              </w:rPr>
              <w:t>17.93</w:t>
            </w:r>
          </w:p>
        </w:tc>
        <w:tc>
          <w:tcPr>
            <w:tcW w:w="1667" w:type="dxa"/>
            <w:shd w:val="clear" w:color="auto" w:fill="F8F8FA"/>
          </w:tcPr>
          <w:p>
            <w:pPr>
              <w:pStyle w:val="TableParagraph"/>
              <w:spacing w:before="14"/>
              <w:ind w:right="30"/>
              <w:jc w:val="right"/>
              <w:rPr>
                <w:sz w:val="22"/>
              </w:rPr>
            </w:pPr>
            <w:r>
              <w:rPr>
                <w:color w:val="000104"/>
                <w:spacing w:val="-2"/>
                <w:sz w:val="22"/>
              </w:rPr>
              <w:t>3.857</w:t>
            </w:r>
          </w:p>
        </w:tc>
        <w:tc>
          <w:tcPr>
            <w:tcW w:w="1666" w:type="dxa"/>
            <w:shd w:val="clear" w:color="auto" w:fill="F8F8FA"/>
          </w:tcPr>
          <w:p>
            <w:pPr>
              <w:pStyle w:val="TableParagraph"/>
              <w:spacing w:before="14"/>
              <w:ind w:right="29"/>
              <w:jc w:val="right"/>
              <w:rPr>
                <w:sz w:val="22"/>
              </w:rPr>
            </w:pPr>
            <w:r>
              <w:rPr>
                <w:color w:val="000104"/>
                <w:spacing w:val="-4"/>
                <w:sz w:val="22"/>
              </w:rPr>
              <w:t>.328</w:t>
            </w:r>
          </w:p>
        </w:tc>
        <w:tc>
          <w:tcPr>
            <w:tcW w:w="1667" w:type="dxa"/>
            <w:shd w:val="clear" w:color="auto" w:fill="F8F8FA"/>
          </w:tcPr>
          <w:p>
            <w:pPr>
              <w:pStyle w:val="TableParagraph"/>
              <w:spacing w:before="14"/>
              <w:ind w:right="30"/>
              <w:jc w:val="right"/>
              <w:rPr>
                <w:sz w:val="22"/>
              </w:rPr>
            </w:pPr>
            <w:r>
              <w:rPr>
                <w:color w:val="000104"/>
                <w:spacing w:val="-4"/>
                <w:sz w:val="22"/>
              </w:rPr>
              <w:t>.718</w:t>
            </w:r>
          </w:p>
        </w:tc>
      </w:tr>
      <w:tr>
        <w:trPr>
          <w:trHeight w:val="786" w:hRule="atLeast"/>
        </w:trPr>
        <w:tc>
          <w:tcPr>
            <w:tcW w:w="2790" w:type="dxa"/>
            <w:shd w:val="clear" w:color="auto" w:fill="DFDFDF"/>
          </w:tcPr>
          <w:p>
            <w:pPr>
              <w:pStyle w:val="TableParagraph"/>
              <w:spacing w:line="250" w:lineRule="atLeast" w:before="8"/>
              <w:ind w:left="43" w:right="35"/>
              <w:jc w:val="both"/>
              <w:rPr>
                <w:sz w:val="22"/>
              </w:rPr>
            </w:pPr>
            <w:r>
              <w:rPr>
                <w:color w:val="25495F"/>
                <w:sz w:val="22"/>
              </w:rPr>
              <w:t>BIM can replace traditional methods of capturing asset </w:t>
            </w:r>
            <w:r>
              <w:rPr>
                <w:color w:val="25495F"/>
                <w:spacing w:val="-2"/>
                <w:sz w:val="22"/>
              </w:rPr>
              <w:t>information</w:t>
            </w:r>
          </w:p>
        </w:tc>
        <w:tc>
          <w:tcPr>
            <w:tcW w:w="1666" w:type="dxa"/>
            <w:shd w:val="clear" w:color="auto" w:fill="F8F8FA"/>
          </w:tcPr>
          <w:p>
            <w:pPr>
              <w:pStyle w:val="TableParagraph"/>
              <w:spacing w:before="14"/>
              <w:ind w:right="34"/>
              <w:jc w:val="right"/>
              <w:rPr>
                <w:sz w:val="22"/>
              </w:rPr>
            </w:pPr>
            <w:r>
              <w:rPr>
                <w:color w:val="000104"/>
                <w:spacing w:val="-2"/>
                <w:sz w:val="22"/>
              </w:rPr>
              <w:t>18.43</w:t>
            </w:r>
          </w:p>
        </w:tc>
        <w:tc>
          <w:tcPr>
            <w:tcW w:w="1667" w:type="dxa"/>
            <w:shd w:val="clear" w:color="auto" w:fill="F8F8FA"/>
          </w:tcPr>
          <w:p>
            <w:pPr>
              <w:pStyle w:val="TableParagraph"/>
              <w:spacing w:before="14"/>
              <w:ind w:right="30"/>
              <w:jc w:val="right"/>
              <w:rPr>
                <w:sz w:val="22"/>
              </w:rPr>
            </w:pPr>
            <w:r>
              <w:rPr>
                <w:color w:val="000104"/>
                <w:spacing w:val="-2"/>
                <w:sz w:val="22"/>
              </w:rPr>
              <w:t>3.357</w:t>
            </w:r>
          </w:p>
        </w:tc>
        <w:tc>
          <w:tcPr>
            <w:tcW w:w="1666" w:type="dxa"/>
            <w:shd w:val="clear" w:color="auto" w:fill="F8F8FA"/>
          </w:tcPr>
          <w:p>
            <w:pPr>
              <w:pStyle w:val="TableParagraph"/>
              <w:spacing w:before="14"/>
              <w:ind w:right="29"/>
              <w:jc w:val="right"/>
              <w:rPr>
                <w:sz w:val="22"/>
              </w:rPr>
            </w:pPr>
            <w:r>
              <w:rPr>
                <w:color w:val="000104"/>
                <w:spacing w:val="-4"/>
                <w:sz w:val="22"/>
              </w:rPr>
              <w:t>.353</w:t>
            </w:r>
          </w:p>
        </w:tc>
        <w:tc>
          <w:tcPr>
            <w:tcW w:w="1667" w:type="dxa"/>
            <w:shd w:val="clear" w:color="auto" w:fill="F8F8FA"/>
          </w:tcPr>
          <w:p>
            <w:pPr>
              <w:pStyle w:val="TableParagraph"/>
              <w:spacing w:before="14"/>
              <w:ind w:right="30"/>
              <w:jc w:val="right"/>
              <w:rPr>
                <w:sz w:val="22"/>
              </w:rPr>
            </w:pPr>
            <w:r>
              <w:rPr>
                <w:color w:val="000104"/>
                <w:spacing w:val="-4"/>
                <w:sz w:val="22"/>
              </w:rPr>
              <w:t>.729</w:t>
            </w:r>
          </w:p>
        </w:tc>
      </w:tr>
      <w:tr>
        <w:trPr>
          <w:trHeight w:val="1036" w:hRule="atLeast"/>
        </w:trPr>
        <w:tc>
          <w:tcPr>
            <w:tcW w:w="2790" w:type="dxa"/>
            <w:shd w:val="clear" w:color="auto" w:fill="DFDFDF"/>
          </w:tcPr>
          <w:p>
            <w:pPr>
              <w:pStyle w:val="TableParagraph"/>
              <w:tabs>
                <w:tab w:pos="1790" w:val="left" w:leader="none"/>
              </w:tabs>
              <w:spacing w:before="9"/>
              <w:ind w:left="43" w:right="32"/>
              <w:jc w:val="both"/>
              <w:rPr>
                <w:sz w:val="22"/>
              </w:rPr>
            </w:pPr>
            <w:r>
              <w:rPr>
                <w:color w:val="25495F"/>
                <w:spacing w:val="-2"/>
                <w:sz w:val="22"/>
              </w:rPr>
              <w:t>Digitising</w:t>
            </w:r>
            <w:r>
              <w:rPr>
                <w:color w:val="25495F"/>
                <w:sz w:val="22"/>
              </w:rPr>
              <w:tab/>
            </w:r>
            <w:r>
              <w:rPr>
                <w:color w:val="25495F"/>
                <w:spacing w:val="-2"/>
                <w:sz w:val="22"/>
              </w:rPr>
              <w:t>traditional </w:t>
            </w:r>
            <w:r>
              <w:rPr>
                <w:color w:val="25495F"/>
                <w:sz w:val="22"/>
              </w:rPr>
              <w:t>construction documents for filed</w:t>
            </w:r>
            <w:r>
              <w:rPr>
                <w:color w:val="25495F"/>
                <w:spacing w:val="40"/>
                <w:sz w:val="22"/>
              </w:rPr>
              <w:t>  </w:t>
            </w:r>
            <w:r>
              <w:rPr>
                <w:color w:val="25495F"/>
                <w:sz w:val="22"/>
              </w:rPr>
              <w:t>use</w:t>
            </w:r>
            <w:r>
              <w:rPr>
                <w:color w:val="25495F"/>
                <w:spacing w:val="40"/>
                <w:sz w:val="22"/>
              </w:rPr>
              <w:t>  </w:t>
            </w:r>
            <w:r>
              <w:rPr>
                <w:color w:val="25495F"/>
                <w:sz w:val="22"/>
              </w:rPr>
              <w:t>will</w:t>
            </w:r>
            <w:r>
              <w:rPr>
                <w:color w:val="25495F"/>
                <w:spacing w:val="39"/>
                <w:sz w:val="22"/>
              </w:rPr>
              <w:t>  </w:t>
            </w:r>
            <w:r>
              <w:rPr>
                <w:color w:val="25495F"/>
                <w:sz w:val="22"/>
              </w:rPr>
              <w:t>help</w:t>
            </w:r>
            <w:r>
              <w:rPr>
                <w:color w:val="25495F"/>
                <w:spacing w:val="40"/>
                <w:sz w:val="22"/>
              </w:rPr>
              <w:t>  </w:t>
            </w:r>
            <w:r>
              <w:rPr>
                <w:color w:val="25495F"/>
                <w:spacing w:val="-4"/>
                <w:sz w:val="22"/>
              </w:rPr>
              <w:t>with</w:t>
            </w:r>
          </w:p>
          <w:p>
            <w:pPr>
              <w:pStyle w:val="TableParagraph"/>
              <w:spacing w:line="244" w:lineRule="exact" w:before="5"/>
              <w:ind w:left="43"/>
              <w:jc w:val="both"/>
              <w:rPr>
                <w:sz w:val="22"/>
              </w:rPr>
            </w:pPr>
            <w:r>
              <w:rPr>
                <w:color w:val="25495F"/>
                <w:sz w:val="22"/>
              </w:rPr>
              <w:t>automation</w:t>
            </w:r>
            <w:r>
              <w:rPr>
                <w:color w:val="25495F"/>
                <w:spacing w:val="-7"/>
                <w:sz w:val="22"/>
              </w:rPr>
              <w:t> </w:t>
            </w:r>
            <w:r>
              <w:rPr>
                <w:color w:val="25495F"/>
                <w:sz w:val="22"/>
              </w:rPr>
              <w:t>of</w:t>
            </w:r>
            <w:r>
              <w:rPr>
                <w:color w:val="25495F"/>
                <w:spacing w:val="-5"/>
                <w:sz w:val="22"/>
              </w:rPr>
              <w:t> </w:t>
            </w:r>
            <w:r>
              <w:rPr>
                <w:color w:val="25495F"/>
                <w:spacing w:val="-4"/>
                <w:sz w:val="22"/>
              </w:rPr>
              <w:t>data</w:t>
            </w:r>
          </w:p>
        </w:tc>
        <w:tc>
          <w:tcPr>
            <w:tcW w:w="1666" w:type="dxa"/>
            <w:shd w:val="clear" w:color="auto" w:fill="F8F8FA"/>
          </w:tcPr>
          <w:p>
            <w:pPr>
              <w:pStyle w:val="TableParagraph"/>
              <w:spacing w:before="14"/>
              <w:ind w:right="34"/>
              <w:jc w:val="right"/>
              <w:rPr>
                <w:sz w:val="22"/>
              </w:rPr>
            </w:pPr>
            <w:r>
              <w:rPr>
                <w:color w:val="000104"/>
                <w:spacing w:val="-2"/>
                <w:sz w:val="22"/>
              </w:rPr>
              <w:t>17.97</w:t>
            </w:r>
          </w:p>
        </w:tc>
        <w:tc>
          <w:tcPr>
            <w:tcW w:w="1667" w:type="dxa"/>
            <w:shd w:val="clear" w:color="auto" w:fill="F8F8FA"/>
          </w:tcPr>
          <w:p>
            <w:pPr>
              <w:pStyle w:val="TableParagraph"/>
              <w:spacing w:before="14"/>
              <w:ind w:right="30"/>
              <w:jc w:val="right"/>
              <w:rPr>
                <w:sz w:val="22"/>
              </w:rPr>
            </w:pPr>
            <w:r>
              <w:rPr>
                <w:color w:val="000104"/>
                <w:spacing w:val="-2"/>
                <w:sz w:val="22"/>
              </w:rPr>
              <w:t>3.206</w:t>
            </w:r>
          </w:p>
        </w:tc>
        <w:tc>
          <w:tcPr>
            <w:tcW w:w="1666" w:type="dxa"/>
            <w:shd w:val="clear" w:color="auto" w:fill="F8F8FA"/>
          </w:tcPr>
          <w:p>
            <w:pPr>
              <w:pStyle w:val="TableParagraph"/>
              <w:spacing w:before="14"/>
              <w:ind w:right="29"/>
              <w:jc w:val="right"/>
              <w:rPr>
                <w:sz w:val="22"/>
              </w:rPr>
            </w:pPr>
            <w:r>
              <w:rPr>
                <w:color w:val="000104"/>
                <w:spacing w:val="-4"/>
                <w:sz w:val="22"/>
              </w:rPr>
              <w:t>.646</w:t>
            </w:r>
          </w:p>
        </w:tc>
        <w:tc>
          <w:tcPr>
            <w:tcW w:w="1667" w:type="dxa"/>
            <w:shd w:val="clear" w:color="auto" w:fill="F8F8FA"/>
          </w:tcPr>
          <w:p>
            <w:pPr>
              <w:pStyle w:val="TableParagraph"/>
              <w:spacing w:before="14"/>
              <w:ind w:right="30"/>
              <w:jc w:val="right"/>
              <w:rPr>
                <w:sz w:val="22"/>
              </w:rPr>
            </w:pPr>
            <w:r>
              <w:rPr>
                <w:color w:val="000104"/>
                <w:spacing w:val="-4"/>
                <w:sz w:val="22"/>
              </w:rPr>
              <w:t>.598</w:t>
            </w:r>
          </w:p>
        </w:tc>
      </w:tr>
      <w:tr>
        <w:trPr>
          <w:trHeight w:val="782" w:hRule="atLeast"/>
        </w:trPr>
        <w:tc>
          <w:tcPr>
            <w:tcW w:w="2790" w:type="dxa"/>
            <w:shd w:val="clear" w:color="auto" w:fill="DFDFDF"/>
          </w:tcPr>
          <w:p>
            <w:pPr>
              <w:pStyle w:val="TableParagraph"/>
              <w:spacing w:line="237" w:lineRule="auto" w:before="16"/>
              <w:ind w:left="43"/>
              <w:rPr>
                <w:sz w:val="22"/>
              </w:rPr>
            </w:pPr>
            <w:r>
              <w:rPr>
                <w:color w:val="25495F"/>
                <w:sz w:val="22"/>
              </w:rPr>
              <w:t>There</w:t>
            </w:r>
            <w:r>
              <w:rPr>
                <w:color w:val="25495F"/>
                <w:spacing w:val="40"/>
                <w:sz w:val="22"/>
              </w:rPr>
              <w:t> </w:t>
            </w:r>
            <w:r>
              <w:rPr>
                <w:color w:val="25495F"/>
                <w:sz w:val="22"/>
              </w:rPr>
              <w:t>is</w:t>
            </w:r>
            <w:r>
              <w:rPr>
                <w:color w:val="25495F"/>
                <w:spacing w:val="40"/>
                <w:sz w:val="22"/>
              </w:rPr>
              <w:t> </w:t>
            </w:r>
            <w:r>
              <w:rPr>
                <w:color w:val="25495F"/>
                <w:sz w:val="22"/>
              </w:rPr>
              <w:t>always</w:t>
            </w:r>
            <w:r>
              <w:rPr>
                <w:color w:val="25495F"/>
                <w:spacing w:val="40"/>
                <w:sz w:val="22"/>
              </w:rPr>
              <w:t> </w:t>
            </w:r>
            <w:r>
              <w:rPr>
                <w:color w:val="25495F"/>
                <w:sz w:val="22"/>
              </w:rPr>
              <w:t>a</w:t>
            </w:r>
            <w:r>
              <w:rPr>
                <w:color w:val="25495F"/>
                <w:spacing w:val="40"/>
                <w:sz w:val="22"/>
              </w:rPr>
              <w:t> </w:t>
            </w:r>
            <w:r>
              <w:rPr>
                <w:color w:val="25495F"/>
                <w:sz w:val="22"/>
              </w:rPr>
              <w:t>lack</w:t>
            </w:r>
            <w:r>
              <w:rPr>
                <w:color w:val="25495F"/>
                <w:spacing w:val="40"/>
                <w:sz w:val="22"/>
              </w:rPr>
              <w:t> </w:t>
            </w:r>
            <w:r>
              <w:rPr>
                <w:color w:val="25495F"/>
                <w:sz w:val="22"/>
              </w:rPr>
              <w:t>of resources</w:t>
            </w:r>
            <w:r>
              <w:rPr>
                <w:color w:val="25495F"/>
                <w:spacing w:val="46"/>
                <w:sz w:val="22"/>
              </w:rPr>
              <w:t> </w:t>
            </w:r>
            <w:r>
              <w:rPr>
                <w:color w:val="25495F"/>
                <w:sz w:val="22"/>
              </w:rPr>
              <w:t>and</w:t>
            </w:r>
            <w:r>
              <w:rPr>
                <w:color w:val="25495F"/>
                <w:spacing w:val="49"/>
                <w:sz w:val="22"/>
              </w:rPr>
              <w:t> </w:t>
            </w:r>
            <w:r>
              <w:rPr>
                <w:color w:val="25495F"/>
                <w:sz w:val="22"/>
              </w:rPr>
              <w:t>planning</w:t>
            </w:r>
            <w:r>
              <w:rPr>
                <w:color w:val="25495F"/>
                <w:spacing w:val="49"/>
                <w:sz w:val="22"/>
              </w:rPr>
              <w:t> </w:t>
            </w:r>
            <w:r>
              <w:rPr>
                <w:color w:val="25495F"/>
                <w:spacing w:val="-5"/>
                <w:sz w:val="22"/>
              </w:rPr>
              <w:t>at</w:t>
            </w:r>
          </w:p>
          <w:p>
            <w:pPr>
              <w:pStyle w:val="TableParagraph"/>
              <w:spacing w:line="244" w:lineRule="exact" w:before="1"/>
              <w:ind w:left="43"/>
              <w:rPr>
                <w:sz w:val="22"/>
              </w:rPr>
            </w:pPr>
            <w:r>
              <w:rPr>
                <w:color w:val="25495F"/>
                <w:sz w:val="22"/>
              </w:rPr>
              <w:t>the</w:t>
            </w:r>
            <w:r>
              <w:rPr>
                <w:color w:val="25495F"/>
                <w:spacing w:val="-7"/>
                <w:sz w:val="22"/>
              </w:rPr>
              <w:t> </w:t>
            </w:r>
            <w:r>
              <w:rPr>
                <w:color w:val="25495F"/>
                <w:sz w:val="22"/>
              </w:rPr>
              <w:t>handover</w:t>
            </w:r>
            <w:r>
              <w:rPr>
                <w:color w:val="25495F"/>
                <w:spacing w:val="-4"/>
                <w:sz w:val="22"/>
              </w:rPr>
              <w:t> stage</w:t>
            </w:r>
          </w:p>
        </w:tc>
        <w:tc>
          <w:tcPr>
            <w:tcW w:w="1666" w:type="dxa"/>
            <w:shd w:val="clear" w:color="auto" w:fill="F8F8FA"/>
          </w:tcPr>
          <w:p>
            <w:pPr>
              <w:pStyle w:val="TableParagraph"/>
              <w:spacing w:before="14"/>
              <w:ind w:right="34"/>
              <w:jc w:val="right"/>
              <w:rPr>
                <w:sz w:val="22"/>
              </w:rPr>
            </w:pPr>
            <w:r>
              <w:rPr>
                <w:color w:val="000104"/>
                <w:spacing w:val="-2"/>
                <w:sz w:val="22"/>
              </w:rPr>
              <w:t>17.97</w:t>
            </w:r>
          </w:p>
        </w:tc>
        <w:tc>
          <w:tcPr>
            <w:tcW w:w="1667" w:type="dxa"/>
            <w:shd w:val="clear" w:color="auto" w:fill="F8F8FA"/>
          </w:tcPr>
          <w:p>
            <w:pPr>
              <w:pStyle w:val="TableParagraph"/>
              <w:spacing w:before="14"/>
              <w:ind w:right="30"/>
              <w:jc w:val="right"/>
              <w:rPr>
                <w:sz w:val="22"/>
              </w:rPr>
            </w:pPr>
            <w:r>
              <w:rPr>
                <w:color w:val="000104"/>
                <w:spacing w:val="-2"/>
                <w:sz w:val="22"/>
              </w:rPr>
              <w:t>3.275</w:t>
            </w:r>
          </w:p>
        </w:tc>
        <w:tc>
          <w:tcPr>
            <w:tcW w:w="1666" w:type="dxa"/>
            <w:shd w:val="clear" w:color="auto" w:fill="F8F8FA"/>
          </w:tcPr>
          <w:p>
            <w:pPr>
              <w:pStyle w:val="TableParagraph"/>
              <w:spacing w:before="14"/>
              <w:ind w:right="29"/>
              <w:jc w:val="right"/>
              <w:rPr>
                <w:sz w:val="22"/>
              </w:rPr>
            </w:pPr>
            <w:r>
              <w:rPr>
                <w:color w:val="000104"/>
                <w:spacing w:val="-4"/>
                <w:sz w:val="22"/>
              </w:rPr>
              <w:t>.531</w:t>
            </w:r>
          </w:p>
        </w:tc>
        <w:tc>
          <w:tcPr>
            <w:tcW w:w="1667" w:type="dxa"/>
            <w:shd w:val="clear" w:color="auto" w:fill="F8F8FA"/>
          </w:tcPr>
          <w:p>
            <w:pPr>
              <w:pStyle w:val="TableParagraph"/>
              <w:spacing w:before="14"/>
              <w:ind w:right="30"/>
              <w:jc w:val="right"/>
              <w:rPr>
                <w:sz w:val="22"/>
              </w:rPr>
            </w:pPr>
            <w:r>
              <w:rPr>
                <w:color w:val="000104"/>
                <w:spacing w:val="-4"/>
                <w:sz w:val="22"/>
              </w:rPr>
              <w:t>.641</w:t>
            </w:r>
          </w:p>
        </w:tc>
      </w:tr>
    </w:tbl>
    <w:p>
      <w:pPr>
        <w:pStyle w:val="BodyText"/>
      </w:pPr>
    </w:p>
    <w:p>
      <w:pPr>
        <w:pStyle w:val="BodyText"/>
      </w:pPr>
    </w:p>
    <w:p>
      <w:pPr>
        <w:pStyle w:val="BodyText"/>
      </w:pPr>
    </w:p>
    <w:p>
      <w:pPr>
        <w:pStyle w:val="BodyText"/>
        <w:spacing w:before="42"/>
      </w:pPr>
    </w:p>
    <w:p>
      <w:pPr>
        <w:pStyle w:val="ListParagraph"/>
        <w:numPr>
          <w:ilvl w:val="1"/>
          <w:numId w:val="18"/>
        </w:numPr>
        <w:tabs>
          <w:tab w:pos="1737" w:val="left" w:leader="none"/>
        </w:tabs>
        <w:spacing w:line="240" w:lineRule="auto" w:before="0" w:after="0"/>
        <w:ind w:left="1737" w:right="0" w:hanging="401"/>
        <w:jc w:val="left"/>
        <w:rPr>
          <w:sz w:val="24"/>
        </w:rPr>
      </w:pPr>
      <w:bookmarkStart w:name="5.9 Central Tendency" w:id="243"/>
      <w:bookmarkEnd w:id="243"/>
      <w:r>
        <w:rPr/>
      </w:r>
      <w:bookmarkStart w:name="_bookmark139" w:id="244"/>
      <w:bookmarkEnd w:id="244"/>
      <w:r>
        <w:rPr/>
      </w:r>
      <w:r>
        <w:rPr>
          <w:sz w:val="24"/>
        </w:rPr>
        <w:t>Central</w:t>
      </w:r>
      <w:r>
        <w:rPr>
          <w:spacing w:val="-6"/>
          <w:sz w:val="24"/>
        </w:rPr>
        <w:t> </w:t>
      </w:r>
      <w:r>
        <w:rPr>
          <w:spacing w:val="-2"/>
          <w:sz w:val="24"/>
        </w:rPr>
        <w:t>Tendency</w:t>
      </w:r>
    </w:p>
    <w:p>
      <w:pPr>
        <w:pStyle w:val="BodyText"/>
        <w:spacing w:before="255"/>
      </w:pPr>
    </w:p>
    <w:p>
      <w:pPr>
        <w:pStyle w:val="BodyText"/>
        <w:spacing w:line="480" w:lineRule="auto"/>
        <w:ind w:left="1336" w:right="1212"/>
        <w:jc w:val="both"/>
      </w:pPr>
      <w:r>
        <w:rPr/>
        <w:t>The position of</w:t>
      </w:r>
      <w:r>
        <w:rPr>
          <w:spacing w:val="-1"/>
        </w:rPr>
        <w:t> </w:t>
      </w:r>
      <w:r>
        <w:rPr/>
        <w:t>mean, median, and</w:t>
      </w:r>
      <w:r>
        <w:rPr>
          <w:spacing w:val="-1"/>
        </w:rPr>
        <w:t> </w:t>
      </w:r>
      <w:r>
        <w:rPr/>
        <w:t>mode within the spectrum of central tendency measures is contingent upon the shape of the distribution. All three measures coincide in a normal distribution, represented in Image 27a. However, in skewed distributions such as those depicted in Figures 27b and 27c, the mean is drawn towards the tail due to the influence of extreme observations. Meanwhile, the mode,</w:t>
      </w:r>
      <w:r>
        <w:rPr>
          <w:spacing w:val="-15"/>
        </w:rPr>
        <w:t> </w:t>
      </w:r>
      <w:r>
        <w:rPr/>
        <w:t>representing</w:t>
      </w:r>
      <w:r>
        <w:rPr>
          <w:spacing w:val="-15"/>
        </w:rPr>
        <w:t> </w:t>
      </w:r>
      <w:r>
        <w:rPr/>
        <w:t>the</w:t>
      </w:r>
      <w:r>
        <w:rPr>
          <w:spacing w:val="-15"/>
        </w:rPr>
        <w:t> </w:t>
      </w:r>
      <w:r>
        <w:rPr/>
        <w:t>most</w:t>
      </w:r>
      <w:r>
        <w:rPr>
          <w:spacing w:val="-15"/>
        </w:rPr>
        <w:t> </w:t>
      </w:r>
      <w:r>
        <w:rPr/>
        <w:t>frequent</w:t>
      </w:r>
      <w:r>
        <w:rPr>
          <w:spacing w:val="-15"/>
        </w:rPr>
        <w:t> </w:t>
      </w:r>
      <w:r>
        <w:rPr/>
        <w:t>score,</w:t>
      </w:r>
      <w:r>
        <w:rPr>
          <w:spacing w:val="-15"/>
        </w:rPr>
        <w:t> </w:t>
      </w:r>
      <w:r>
        <w:rPr/>
        <w:t>naturally</w:t>
      </w:r>
      <w:r>
        <w:rPr>
          <w:spacing w:val="-15"/>
        </w:rPr>
        <w:t> </w:t>
      </w:r>
      <w:r>
        <w:rPr/>
        <w:t>aligns</w:t>
      </w:r>
      <w:r>
        <w:rPr>
          <w:spacing w:val="-15"/>
        </w:rPr>
        <w:t> </w:t>
      </w:r>
      <w:r>
        <w:rPr/>
        <w:t>with</w:t>
      </w:r>
      <w:r>
        <w:rPr>
          <w:spacing w:val="-14"/>
        </w:rPr>
        <w:t> </w:t>
      </w:r>
      <w:r>
        <w:rPr/>
        <w:t>the</w:t>
      </w:r>
      <w:r>
        <w:rPr>
          <w:spacing w:val="-15"/>
        </w:rPr>
        <w:t> </w:t>
      </w:r>
      <w:r>
        <w:rPr/>
        <w:t>peak</w:t>
      </w:r>
      <w:r>
        <w:rPr>
          <w:spacing w:val="-15"/>
        </w:rPr>
        <w:t> </w:t>
      </w:r>
      <w:r>
        <w:rPr/>
        <w:t>or</w:t>
      </w:r>
      <w:r>
        <w:rPr>
          <w:spacing w:val="-14"/>
        </w:rPr>
        <w:t> </w:t>
      </w:r>
      <w:r>
        <w:rPr/>
        <w:t>hump of the skewed distribution. As for the median,</w:t>
      </w:r>
      <w:r>
        <w:rPr>
          <w:spacing w:val="-2"/>
        </w:rPr>
        <w:t> </w:t>
      </w:r>
      <w:r>
        <w:rPr/>
        <w:t>it positions itself between the mean and mode within a skewed distribution (Manikandan, 2011).</w:t>
      </w:r>
    </w:p>
    <w:p>
      <w:pPr>
        <w:spacing w:after="0" w:line="480" w:lineRule="auto"/>
        <w:jc w:val="both"/>
        <w:sectPr>
          <w:type w:val="continuous"/>
          <w:pgSz w:w="11910" w:h="16840"/>
          <w:pgMar w:header="0" w:footer="1512" w:top="1660" w:bottom="1700" w:left="460" w:right="220"/>
        </w:sectPr>
      </w:pPr>
    </w:p>
    <w:p>
      <w:pPr>
        <w:pStyle w:val="BodyText"/>
        <w:spacing w:before="11"/>
        <w:rPr>
          <w:sz w:val="10"/>
        </w:rPr>
      </w:pPr>
    </w:p>
    <w:p>
      <w:pPr>
        <w:pStyle w:val="BodyText"/>
        <w:ind w:left="1457"/>
        <w:rPr>
          <w:sz w:val="20"/>
        </w:rPr>
      </w:pPr>
      <w:r>
        <w:rPr>
          <w:sz w:val="20"/>
        </w:rPr>
        <w:drawing>
          <wp:inline distT="0" distB="0" distL="0" distR="0">
            <wp:extent cx="5152144" cy="6734079"/>
            <wp:effectExtent l="0" t="0" r="0" b="0"/>
            <wp:docPr id="194" name="Image 194" descr="A picture containing map, different  Description automatically generated"/>
            <wp:cNvGraphicFramePr>
              <a:graphicFrameLocks/>
            </wp:cNvGraphicFramePr>
            <a:graphic>
              <a:graphicData uri="http://schemas.openxmlformats.org/drawingml/2006/picture">
                <pic:pic>
                  <pic:nvPicPr>
                    <pic:cNvPr id="194" name="Image 194" descr="A picture containing map, different  Description automatically generated"/>
                    <pic:cNvPicPr/>
                  </pic:nvPicPr>
                  <pic:blipFill>
                    <a:blip r:embed="rId46" cstate="print"/>
                    <a:stretch>
                      <a:fillRect/>
                    </a:stretch>
                  </pic:blipFill>
                  <pic:spPr>
                    <a:xfrm>
                      <a:off x="0" y="0"/>
                      <a:ext cx="5152144" cy="6734079"/>
                    </a:xfrm>
                    <a:prstGeom prst="rect">
                      <a:avLst/>
                    </a:prstGeom>
                  </pic:spPr>
                </pic:pic>
              </a:graphicData>
            </a:graphic>
          </wp:inline>
        </w:drawing>
      </w:r>
      <w:r>
        <w:rPr>
          <w:sz w:val="20"/>
        </w:rPr>
      </w:r>
    </w:p>
    <w:p>
      <w:pPr>
        <w:spacing w:before="222"/>
        <w:ind w:left="1336" w:right="0" w:firstLine="0"/>
        <w:jc w:val="left"/>
        <w:rPr>
          <w:i/>
          <w:sz w:val="24"/>
        </w:rPr>
      </w:pPr>
      <w:bookmarkStart w:name="_bookmark140" w:id="245"/>
      <w:bookmarkEnd w:id="245"/>
      <w:r>
        <w:rPr/>
      </w:r>
      <w:r>
        <w:rPr>
          <w:sz w:val="24"/>
        </w:rPr>
        <w:t>Figure</w:t>
      </w:r>
      <w:r>
        <w:rPr>
          <w:spacing w:val="-7"/>
          <w:sz w:val="24"/>
        </w:rPr>
        <w:t> </w:t>
      </w:r>
      <w:r>
        <w:rPr>
          <w:sz w:val="24"/>
        </w:rPr>
        <w:t>27</w:t>
      </w:r>
      <w:r>
        <w:rPr>
          <w:spacing w:val="-2"/>
          <w:sz w:val="24"/>
        </w:rPr>
        <w:t> </w:t>
      </w:r>
      <w:r>
        <w:rPr>
          <w:sz w:val="24"/>
        </w:rPr>
        <w:t>Central</w:t>
      </w:r>
      <w:r>
        <w:rPr>
          <w:spacing w:val="-3"/>
          <w:sz w:val="24"/>
        </w:rPr>
        <w:t> </w:t>
      </w:r>
      <w:r>
        <w:rPr>
          <w:sz w:val="24"/>
        </w:rPr>
        <w:t>Tendency</w:t>
      </w:r>
      <w:r>
        <w:rPr>
          <w:spacing w:val="-6"/>
          <w:sz w:val="24"/>
        </w:rPr>
        <w:t> </w:t>
      </w:r>
      <w:r>
        <w:rPr>
          <w:sz w:val="24"/>
        </w:rPr>
        <w:t>(</w:t>
      </w:r>
      <w:r>
        <w:rPr>
          <w:i/>
          <w:color w:val="44536A"/>
          <w:sz w:val="24"/>
        </w:rPr>
        <w:t>Manikandan,</w:t>
      </w:r>
      <w:r>
        <w:rPr>
          <w:i/>
          <w:color w:val="44536A"/>
          <w:spacing w:val="-2"/>
          <w:sz w:val="24"/>
        </w:rPr>
        <w:t> 2011)</w:t>
      </w:r>
    </w:p>
    <w:p>
      <w:pPr>
        <w:spacing w:after="0"/>
        <w:jc w:val="left"/>
        <w:rPr>
          <w:sz w:val="24"/>
        </w:rPr>
        <w:sectPr>
          <w:pgSz w:w="11910" w:h="16840"/>
          <w:pgMar w:header="0" w:footer="1512" w:top="1920" w:bottom="1700" w:left="460" w:right="220"/>
        </w:sectPr>
      </w:pPr>
    </w:p>
    <w:p>
      <w:pPr>
        <w:pStyle w:val="Heading1"/>
      </w:pPr>
      <w:bookmarkStart w:name="Chapter Six Prototyping of Proof of Conc" w:id="246"/>
      <w:bookmarkEnd w:id="246"/>
      <w:r>
        <w:rPr/>
      </w:r>
      <w:bookmarkStart w:name="_bookmark141" w:id="247"/>
      <w:bookmarkEnd w:id="247"/>
      <w:r>
        <w:rPr/>
      </w:r>
      <w:r>
        <w:rPr/>
        <w:t>Chapter</w:t>
      </w:r>
      <w:r>
        <w:rPr>
          <w:spacing w:val="-4"/>
        </w:rPr>
        <w:t> </w:t>
      </w:r>
      <w:r>
        <w:rPr/>
        <w:t>Six</w:t>
      </w:r>
      <w:r>
        <w:rPr>
          <w:spacing w:val="-1"/>
        </w:rPr>
        <w:t> </w:t>
      </w:r>
      <w:r>
        <w:rPr/>
        <w:t>Prototyping</w:t>
      </w:r>
      <w:r>
        <w:rPr>
          <w:spacing w:val="-6"/>
        </w:rPr>
        <w:t> </w:t>
      </w:r>
      <w:r>
        <w:rPr/>
        <w:t>of</w:t>
      </w:r>
      <w:r>
        <w:rPr>
          <w:spacing w:val="-4"/>
        </w:rPr>
        <w:t> </w:t>
      </w:r>
      <w:r>
        <w:rPr/>
        <w:t>Proof</w:t>
      </w:r>
      <w:r>
        <w:rPr>
          <w:spacing w:val="-4"/>
        </w:rPr>
        <w:t> </w:t>
      </w:r>
      <w:r>
        <w:rPr/>
        <w:t>of</w:t>
      </w:r>
      <w:r>
        <w:rPr>
          <w:spacing w:val="-3"/>
        </w:rPr>
        <w:t> </w:t>
      </w:r>
      <w:r>
        <w:rPr>
          <w:spacing w:val="-2"/>
        </w:rPr>
        <w:t>Concept</w:t>
      </w:r>
    </w:p>
    <w:p>
      <w:pPr>
        <w:pStyle w:val="BodyText"/>
        <w:spacing w:before="293"/>
        <w:rPr>
          <w:sz w:val="36"/>
        </w:rPr>
      </w:pPr>
    </w:p>
    <w:p>
      <w:pPr>
        <w:pStyle w:val="ListParagraph"/>
        <w:numPr>
          <w:ilvl w:val="1"/>
          <w:numId w:val="19"/>
        </w:numPr>
        <w:tabs>
          <w:tab w:pos="1738" w:val="left" w:leader="none"/>
        </w:tabs>
        <w:spacing w:line="240" w:lineRule="auto" w:before="0" w:after="0"/>
        <w:ind w:left="1738" w:right="0" w:hanging="402"/>
        <w:jc w:val="left"/>
        <w:rPr>
          <w:sz w:val="24"/>
        </w:rPr>
      </w:pPr>
      <w:bookmarkStart w:name="6.1 Introduction" w:id="248"/>
      <w:bookmarkEnd w:id="248"/>
      <w:r>
        <w:rPr/>
      </w:r>
      <w:bookmarkStart w:name="_bookmark142" w:id="249"/>
      <w:bookmarkEnd w:id="249"/>
      <w:r>
        <w:rPr/>
      </w:r>
      <w:r>
        <w:rPr>
          <w:spacing w:val="-2"/>
          <w:sz w:val="24"/>
        </w:rPr>
        <w:t>Introduction</w:t>
      </w:r>
    </w:p>
    <w:p>
      <w:pPr>
        <w:pStyle w:val="BodyText"/>
        <w:spacing w:before="4"/>
      </w:pPr>
    </w:p>
    <w:p>
      <w:pPr>
        <w:spacing w:line="480" w:lineRule="auto" w:before="1"/>
        <w:ind w:left="1336" w:right="1214" w:firstLine="0"/>
        <w:jc w:val="both"/>
        <w:rPr>
          <w:sz w:val="22"/>
        </w:rPr>
      </w:pPr>
      <w:r>
        <w:rPr>
          <w:sz w:val="22"/>
        </w:rPr>
        <w:t>This chapter describes the procedures and outcomes of a proof of concept. The data analysis</w:t>
      </w:r>
      <w:r>
        <w:rPr>
          <w:spacing w:val="-7"/>
          <w:sz w:val="22"/>
        </w:rPr>
        <w:t> </w:t>
      </w:r>
      <w:r>
        <w:rPr>
          <w:sz w:val="22"/>
        </w:rPr>
        <w:t>and</w:t>
      </w:r>
      <w:r>
        <w:rPr>
          <w:spacing w:val="-5"/>
          <w:sz w:val="22"/>
        </w:rPr>
        <w:t> </w:t>
      </w:r>
      <w:r>
        <w:rPr>
          <w:sz w:val="22"/>
        </w:rPr>
        <w:t>the</w:t>
      </w:r>
      <w:r>
        <w:rPr>
          <w:spacing w:val="-5"/>
          <w:sz w:val="22"/>
        </w:rPr>
        <w:t> </w:t>
      </w:r>
      <w:r>
        <w:rPr>
          <w:sz w:val="22"/>
        </w:rPr>
        <w:t>techniques</w:t>
      </w:r>
      <w:r>
        <w:rPr>
          <w:spacing w:val="-7"/>
          <w:sz w:val="22"/>
        </w:rPr>
        <w:t> </w:t>
      </w:r>
      <w:r>
        <w:rPr>
          <w:sz w:val="22"/>
        </w:rPr>
        <w:t>used</w:t>
      </w:r>
      <w:r>
        <w:rPr>
          <w:spacing w:val="-5"/>
          <w:sz w:val="22"/>
        </w:rPr>
        <w:t> </w:t>
      </w:r>
      <w:r>
        <w:rPr>
          <w:sz w:val="22"/>
        </w:rPr>
        <w:t>to</w:t>
      </w:r>
      <w:r>
        <w:rPr>
          <w:spacing w:val="-1"/>
          <w:sz w:val="22"/>
        </w:rPr>
        <w:t> </w:t>
      </w:r>
      <w:r>
        <w:rPr>
          <w:sz w:val="22"/>
        </w:rPr>
        <w:t>interpret</w:t>
      </w:r>
      <w:r>
        <w:rPr>
          <w:spacing w:val="-6"/>
          <w:sz w:val="22"/>
        </w:rPr>
        <w:t> </w:t>
      </w:r>
      <w:r>
        <w:rPr>
          <w:sz w:val="22"/>
        </w:rPr>
        <w:t>the</w:t>
      </w:r>
      <w:r>
        <w:rPr>
          <w:spacing w:val="-10"/>
          <w:sz w:val="22"/>
        </w:rPr>
        <w:t> </w:t>
      </w:r>
      <w:r>
        <w:rPr>
          <w:sz w:val="22"/>
        </w:rPr>
        <w:t>data are</w:t>
      </w:r>
      <w:r>
        <w:rPr>
          <w:spacing w:val="-10"/>
          <w:sz w:val="22"/>
        </w:rPr>
        <w:t> </w:t>
      </w:r>
      <w:r>
        <w:rPr>
          <w:sz w:val="22"/>
        </w:rPr>
        <w:t>given,</w:t>
      </w:r>
      <w:r>
        <w:rPr>
          <w:spacing w:val="-6"/>
          <w:sz w:val="22"/>
        </w:rPr>
        <w:t> </w:t>
      </w:r>
      <w:r>
        <w:rPr>
          <w:sz w:val="22"/>
        </w:rPr>
        <w:t>leading</w:t>
      </w:r>
      <w:r>
        <w:rPr>
          <w:spacing w:val="-5"/>
          <w:sz w:val="22"/>
        </w:rPr>
        <w:t> </w:t>
      </w:r>
      <w:r>
        <w:rPr>
          <w:sz w:val="22"/>
        </w:rPr>
        <w:t>towards</w:t>
      </w:r>
      <w:r>
        <w:rPr>
          <w:spacing w:val="-3"/>
          <w:sz w:val="22"/>
        </w:rPr>
        <w:t> </w:t>
      </w:r>
      <w:r>
        <w:rPr>
          <w:sz w:val="22"/>
        </w:rPr>
        <w:t>creating a BIM-based protocol and decision support framework for real-time collection, validation, and handover of attribute data for the National Highways programme.</w:t>
      </w:r>
    </w:p>
    <w:p>
      <w:pPr>
        <w:pStyle w:val="BodyText"/>
        <w:rPr>
          <w:sz w:val="22"/>
        </w:rPr>
      </w:pPr>
    </w:p>
    <w:p>
      <w:pPr>
        <w:pStyle w:val="BodyText"/>
        <w:spacing w:before="39"/>
        <w:rPr>
          <w:sz w:val="22"/>
        </w:rPr>
      </w:pPr>
    </w:p>
    <w:p>
      <w:pPr>
        <w:pStyle w:val="ListParagraph"/>
        <w:numPr>
          <w:ilvl w:val="1"/>
          <w:numId w:val="19"/>
        </w:numPr>
        <w:tabs>
          <w:tab w:pos="1737" w:val="left" w:leader="none"/>
        </w:tabs>
        <w:spacing w:line="240" w:lineRule="auto" w:before="0" w:after="0"/>
        <w:ind w:left="1737" w:right="0" w:hanging="401"/>
        <w:jc w:val="left"/>
        <w:rPr>
          <w:sz w:val="24"/>
        </w:rPr>
      </w:pPr>
      <w:bookmarkStart w:name="6.2 Why is this required" w:id="250"/>
      <w:bookmarkEnd w:id="250"/>
      <w:r>
        <w:rPr/>
      </w:r>
      <w:bookmarkStart w:name="_bookmark143" w:id="251"/>
      <w:bookmarkEnd w:id="251"/>
      <w:r>
        <w:rPr/>
      </w:r>
      <w:r>
        <w:rPr>
          <w:sz w:val="24"/>
        </w:rPr>
        <w:t>Why is this </w:t>
      </w:r>
      <w:r>
        <w:rPr>
          <w:spacing w:val="-2"/>
          <w:sz w:val="24"/>
        </w:rPr>
        <w:t>required</w:t>
      </w:r>
    </w:p>
    <w:p>
      <w:pPr>
        <w:pStyle w:val="BodyText"/>
        <w:spacing w:before="255"/>
      </w:pPr>
    </w:p>
    <w:p>
      <w:pPr>
        <w:pStyle w:val="BodyText"/>
        <w:spacing w:line="480" w:lineRule="auto"/>
        <w:ind w:left="1336" w:right="1210"/>
        <w:jc w:val="both"/>
      </w:pPr>
      <w:r>
        <w:rPr/>
        <w:t>Highways England’s Asset Information Improvement Plan (AIIP) has been developed to enable the creation of a complete and highly accurate set of asset information on the Strategic Road Network (SRN)</w:t>
      </w:r>
      <w:r>
        <w:rPr/>
        <w:t> (IBI, 2015). Relevant stakeholders will be able to access and use this asset information to support operational and business decisions.</w:t>
      </w:r>
    </w:p>
    <w:p>
      <w:pPr>
        <w:pStyle w:val="BodyText"/>
      </w:pPr>
    </w:p>
    <w:p>
      <w:pPr>
        <w:pStyle w:val="BodyText"/>
        <w:spacing w:before="1"/>
      </w:pPr>
    </w:p>
    <w:p>
      <w:pPr>
        <w:pStyle w:val="BodyText"/>
        <w:spacing w:line="480" w:lineRule="auto"/>
        <w:ind w:left="1336" w:right="1210"/>
        <w:jc w:val="both"/>
      </w:pPr>
      <w:r>
        <w:rPr/>
        <w:t>In order to effectively reach this goal, Highways England needs to enhance its asset</w:t>
      </w:r>
      <w:r>
        <w:rPr>
          <w:spacing w:val="-11"/>
        </w:rPr>
        <w:t> </w:t>
      </w:r>
      <w:r>
        <w:rPr/>
        <w:t>data</w:t>
      </w:r>
      <w:r>
        <w:rPr>
          <w:spacing w:val="-10"/>
        </w:rPr>
        <w:t> </w:t>
      </w:r>
      <w:r>
        <w:rPr/>
        <w:t>infrastructure</w:t>
      </w:r>
      <w:r>
        <w:rPr>
          <w:spacing w:val="-11"/>
        </w:rPr>
        <w:t> </w:t>
      </w:r>
      <w:r>
        <w:rPr/>
        <w:t>consistently.</w:t>
      </w:r>
      <w:r>
        <w:rPr>
          <w:spacing w:val="-11"/>
        </w:rPr>
        <w:t> </w:t>
      </w:r>
      <w:r>
        <w:rPr/>
        <w:t>This</w:t>
      </w:r>
      <w:r>
        <w:rPr>
          <w:spacing w:val="-12"/>
        </w:rPr>
        <w:t> </w:t>
      </w:r>
      <w:r>
        <w:rPr/>
        <w:t>involves</w:t>
      </w:r>
      <w:r>
        <w:rPr>
          <w:spacing w:val="-11"/>
        </w:rPr>
        <w:t> </w:t>
      </w:r>
      <w:r>
        <w:rPr/>
        <w:t>integrating</w:t>
      </w:r>
      <w:r>
        <w:rPr>
          <w:spacing w:val="-11"/>
        </w:rPr>
        <w:t> </w:t>
      </w:r>
      <w:r>
        <w:rPr/>
        <w:t>newly</w:t>
      </w:r>
      <w:r>
        <w:rPr>
          <w:spacing w:val="-12"/>
        </w:rPr>
        <w:t> </w:t>
      </w:r>
      <w:r>
        <w:rPr/>
        <w:t>acquired</w:t>
      </w:r>
      <w:r>
        <w:rPr>
          <w:spacing w:val="-11"/>
        </w:rPr>
        <w:t> </w:t>
      </w:r>
      <w:r>
        <w:rPr/>
        <w:t>and validated asset data to enhance and sustain its asset inventory. Crucially, this process</w:t>
      </w:r>
      <w:r>
        <w:rPr>
          <w:spacing w:val="-17"/>
        </w:rPr>
        <w:t> </w:t>
      </w:r>
      <w:r>
        <w:rPr/>
        <w:t>necessitates</w:t>
      </w:r>
      <w:r>
        <w:rPr>
          <w:spacing w:val="-17"/>
        </w:rPr>
        <w:t> </w:t>
      </w:r>
      <w:r>
        <w:rPr/>
        <w:t>rigorous</w:t>
      </w:r>
      <w:r>
        <w:rPr>
          <w:spacing w:val="-16"/>
        </w:rPr>
        <w:t> </w:t>
      </w:r>
      <w:r>
        <w:rPr/>
        <w:t>assurance</w:t>
      </w:r>
      <w:r>
        <w:rPr>
          <w:spacing w:val="-17"/>
        </w:rPr>
        <w:t> </w:t>
      </w:r>
      <w:r>
        <w:rPr/>
        <w:t>of</w:t>
      </w:r>
      <w:r>
        <w:rPr>
          <w:spacing w:val="-17"/>
        </w:rPr>
        <w:t> </w:t>
      </w:r>
      <w:r>
        <w:rPr/>
        <w:t>the</w:t>
      </w:r>
      <w:r>
        <w:rPr>
          <w:spacing w:val="-17"/>
        </w:rPr>
        <w:t> </w:t>
      </w:r>
      <w:r>
        <w:rPr/>
        <w:t>quality</w:t>
      </w:r>
      <w:r>
        <w:rPr>
          <w:spacing w:val="-16"/>
        </w:rPr>
        <w:t> </w:t>
      </w:r>
      <w:r>
        <w:rPr/>
        <w:t>of</w:t>
      </w:r>
      <w:r>
        <w:rPr>
          <w:spacing w:val="-17"/>
        </w:rPr>
        <w:t> </w:t>
      </w:r>
      <w:r>
        <w:rPr/>
        <w:t>source</w:t>
      </w:r>
      <w:r>
        <w:rPr>
          <w:spacing w:val="-17"/>
        </w:rPr>
        <w:t> </w:t>
      </w:r>
      <w:r>
        <w:rPr/>
        <w:t>data</w:t>
      </w:r>
      <w:r>
        <w:rPr>
          <w:spacing w:val="-16"/>
        </w:rPr>
        <w:t> </w:t>
      </w:r>
      <w:r>
        <w:rPr/>
        <w:t>and</w:t>
      </w:r>
      <w:r>
        <w:rPr>
          <w:spacing w:val="-17"/>
        </w:rPr>
        <w:t> </w:t>
      </w:r>
      <w:r>
        <w:rPr/>
        <w:t>thorough validation to align with internal asset data standards. By doing this, Highways England can enrich its existing knowledge base and seamlessly integrate the updated data into its databases, thereby replacing and augmenting the current asset information (IBI, 2015).</w:t>
      </w:r>
    </w:p>
    <w:p>
      <w:pPr>
        <w:spacing w:after="0" w:line="480" w:lineRule="auto"/>
        <w:jc w:val="both"/>
        <w:sectPr>
          <w:pgSz w:w="11910" w:h="16840"/>
          <w:pgMar w:header="0" w:footer="1512" w:top="1360" w:bottom="1700" w:left="460" w:right="220"/>
        </w:sectPr>
      </w:pPr>
    </w:p>
    <w:p>
      <w:pPr>
        <w:pStyle w:val="BodyText"/>
        <w:spacing w:line="480" w:lineRule="auto" w:before="62"/>
        <w:ind w:left="1336" w:right="1220"/>
        <w:jc w:val="both"/>
      </w:pPr>
      <w:r>
        <w:rPr/>
        <w:t>As</w:t>
      </w:r>
      <w:r>
        <w:rPr>
          <w:spacing w:val="-8"/>
        </w:rPr>
        <w:t> </w:t>
      </w:r>
      <w:r>
        <w:rPr/>
        <w:t>part</w:t>
      </w:r>
      <w:r>
        <w:rPr>
          <w:spacing w:val="-7"/>
        </w:rPr>
        <w:t> </w:t>
      </w:r>
      <w:r>
        <w:rPr/>
        <w:t>of</w:t>
      </w:r>
      <w:r>
        <w:rPr>
          <w:spacing w:val="-7"/>
        </w:rPr>
        <w:t> </w:t>
      </w:r>
      <w:r>
        <w:rPr/>
        <w:t>the</w:t>
      </w:r>
      <w:r>
        <w:rPr>
          <w:spacing w:val="-7"/>
        </w:rPr>
        <w:t> </w:t>
      </w:r>
      <w:r>
        <w:rPr/>
        <w:t>delivery</w:t>
      </w:r>
      <w:r>
        <w:rPr>
          <w:spacing w:val="-8"/>
        </w:rPr>
        <w:t> </w:t>
      </w:r>
      <w:r>
        <w:rPr/>
        <w:t>of</w:t>
      </w:r>
      <w:r>
        <w:rPr>
          <w:spacing w:val="-12"/>
        </w:rPr>
        <w:t> </w:t>
      </w:r>
      <w:r>
        <w:rPr/>
        <w:t>major</w:t>
      </w:r>
      <w:r>
        <w:rPr>
          <w:spacing w:val="-11"/>
        </w:rPr>
        <w:t> </w:t>
      </w:r>
      <w:r>
        <w:rPr/>
        <w:t>projects</w:t>
      </w:r>
      <w:r>
        <w:rPr>
          <w:spacing w:val="-13"/>
        </w:rPr>
        <w:t> </w:t>
      </w:r>
      <w:r>
        <w:rPr/>
        <w:t>and</w:t>
      </w:r>
      <w:r>
        <w:rPr>
          <w:spacing w:val="-12"/>
        </w:rPr>
        <w:t> </w:t>
      </w:r>
      <w:r>
        <w:rPr/>
        <w:t>renewal/improvement</w:t>
      </w:r>
      <w:r>
        <w:rPr>
          <w:spacing w:val="-7"/>
        </w:rPr>
        <w:t> </w:t>
      </w:r>
      <w:r>
        <w:rPr/>
        <w:t>schemes,</w:t>
      </w:r>
      <w:r>
        <w:rPr>
          <w:spacing w:val="-7"/>
        </w:rPr>
        <w:t> </w:t>
      </w:r>
      <w:r>
        <w:rPr/>
        <w:t>asset data is often collected manually at the end of the project and handed over to </w:t>
      </w:r>
      <w:r>
        <w:rPr>
          <w:spacing w:val="-2"/>
        </w:rPr>
        <w:t>operations.</w:t>
      </w:r>
    </w:p>
    <w:p>
      <w:pPr>
        <w:pStyle w:val="BodyText"/>
      </w:pPr>
    </w:p>
    <w:p>
      <w:pPr>
        <w:pStyle w:val="BodyText"/>
        <w:spacing w:before="1"/>
      </w:pPr>
    </w:p>
    <w:p>
      <w:pPr>
        <w:pStyle w:val="BodyText"/>
        <w:spacing w:line="480" w:lineRule="auto"/>
        <w:ind w:left="1336" w:right="1212"/>
        <w:jc w:val="both"/>
      </w:pPr>
      <w:r>
        <w:rPr/>
        <w:t>This is time-consuming and involves surveyors having to go out on-site with TM (traffic</w:t>
      </w:r>
      <w:r>
        <w:rPr/>
        <w:t> Management)</w:t>
      </w:r>
      <w:r>
        <w:rPr/>
        <w:t> in</w:t>
      </w:r>
      <w:r>
        <w:rPr/>
        <w:t> place</w:t>
      </w:r>
      <w:r>
        <w:rPr/>
        <w:t> on</w:t>
      </w:r>
      <w:r>
        <w:rPr/>
        <w:t> busy</w:t>
      </w:r>
      <w:r>
        <w:rPr/>
        <w:t> live</w:t>
      </w:r>
      <w:r>
        <w:rPr/>
        <w:t> carriageways. This PoC (Proof of Concept)</w:t>
      </w:r>
      <w:r>
        <w:rPr>
          <w:spacing w:val="-14"/>
        </w:rPr>
        <w:t> </w:t>
      </w:r>
      <w:r>
        <w:rPr/>
        <w:t>aims</w:t>
      </w:r>
      <w:r>
        <w:rPr>
          <w:spacing w:val="-12"/>
        </w:rPr>
        <w:t> </w:t>
      </w:r>
      <w:r>
        <w:rPr/>
        <w:t>to</w:t>
      </w:r>
      <w:r>
        <w:rPr>
          <w:spacing w:val="-15"/>
        </w:rPr>
        <w:t> </w:t>
      </w:r>
      <w:r>
        <w:rPr/>
        <w:t>enable</w:t>
      </w:r>
      <w:r>
        <w:rPr>
          <w:spacing w:val="-11"/>
        </w:rPr>
        <w:t> </w:t>
      </w:r>
      <w:r>
        <w:rPr/>
        <w:t>a</w:t>
      </w:r>
      <w:r>
        <w:rPr>
          <w:spacing w:val="-16"/>
        </w:rPr>
        <w:t> </w:t>
      </w:r>
      <w:r>
        <w:rPr/>
        <w:t>framework</w:t>
      </w:r>
      <w:r>
        <w:rPr>
          <w:spacing w:val="-12"/>
        </w:rPr>
        <w:t> </w:t>
      </w:r>
      <w:r>
        <w:rPr/>
        <w:t>to</w:t>
      </w:r>
      <w:r>
        <w:rPr>
          <w:spacing w:val="-11"/>
        </w:rPr>
        <w:t> </w:t>
      </w:r>
      <w:r>
        <w:rPr/>
        <w:t>be</w:t>
      </w:r>
      <w:r>
        <w:rPr>
          <w:spacing w:val="-15"/>
        </w:rPr>
        <w:t> </w:t>
      </w:r>
      <w:r>
        <w:rPr/>
        <w:t>delivered</w:t>
      </w:r>
      <w:r>
        <w:rPr>
          <w:spacing w:val="-11"/>
        </w:rPr>
        <w:t> </w:t>
      </w:r>
      <w:r>
        <w:rPr/>
        <w:t>to</w:t>
      </w:r>
      <w:r>
        <w:rPr>
          <w:spacing w:val="-15"/>
        </w:rPr>
        <w:t> </w:t>
      </w:r>
      <w:r>
        <w:rPr/>
        <w:t>Highways</w:t>
      </w:r>
      <w:r>
        <w:rPr>
          <w:spacing w:val="-11"/>
        </w:rPr>
        <w:t> </w:t>
      </w:r>
      <w:r>
        <w:rPr/>
        <w:t>England</w:t>
      </w:r>
      <w:r>
        <w:rPr>
          <w:spacing w:val="-11"/>
        </w:rPr>
        <w:t> </w:t>
      </w:r>
      <w:r>
        <w:rPr/>
        <w:t>and</w:t>
      </w:r>
      <w:r>
        <w:rPr>
          <w:spacing w:val="-11"/>
        </w:rPr>
        <w:t> </w:t>
      </w:r>
      <w:r>
        <w:rPr/>
        <w:t>set a</w:t>
      </w:r>
      <w:r>
        <w:rPr>
          <w:spacing w:val="-17"/>
        </w:rPr>
        <w:t> </w:t>
      </w:r>
      <w:r>
        <w:rPr/>
        <w:t>protocol</w:t>
      </w:r>
      <w:r>
        <w:rPr>
          <w:spacing w:val="-17"/>
        </w:rPr>
        <w:t> </w:t>
      </w:r>
      <w:r>
        <w:rPr/>
        <w:t>to</w:t>
      </w:r>
      <w:r>
        <w:rPr>
          <w:spacing w:val="-14"/>
        </w:rPr>
        <w:t> </w:t>
      </w:r>
      <w:r>
        <w:rPr/>
        <w:t>collect</w:t>
      </w:r>
      <w:r>
        <w:rPr>
          <w:spacing w:val="-16"/>
        </w:rPr>
        <w:t> </w:t>
      </w:r>
      <w:r>
        <w:rPr/>
        <w:t>this</w:t>
      </w:r>
      <w:r>
        <w:rPr>
          <w:spacing w:val="-17"/>
        </w:rPr>
        <w:t> </w:t>
      </w:r>
      <w:r>
        <w:rPr/>
        <w:t>data</w:t>
      </w:r>
      <w:r>
        <w:rPr>
          <w:spacing w:val="-17"/>
        </w:rPr>
        <w:t> </w:t>
      </w:r>
      <w:r>
        <w:rPr/>
        <w:t>as</w:t>
      </w:r>
      <w:r>
        <w:rPr>
          <w:spacing w:val="-15"/>
        </w:rPr>
        <w:t> </w:t>
      </w:r>
      <w:r>
        <w:rPr/>
        <w:t>it</w:t>
      </w:r>
      <w:r>
        <w:rPr>
          <w:spacing w:val="-16"/>
        </w:rPr>
        <w:t> </w:t>
      </w:r>
      <w:r>
        <w:rPr/>
        <w:t>is</w:t>
      </w:r>
      <w:r>
        <w:rPr>
          <w:spacing w:val="-17"/>
        </w:rPr>
        <w:t> </w:t>
      </w:r>
      <w:r>
        <w:rPr/>
        <w:t>constructed</w:t>
      </w:r>
      <w:r>
        <w:rPr>
          <w:spacing w:val="-15"/>
        </w:rPr>
        <w:t> </w:t>
      </w:r>
      <w:r>
        <w:rPr/>
        <w:t>on-site,</w:t>
      </w:r>
      <w:r>
        <w:rPr>
          <w:spacing w:val="-16"/>
        </w:rPr>
        <w:t> </w:t>
      </w:r>
      <w:r>
        <w:rPr/>
        <w:t>stopping</w:t>
      </w:r>
      <w:r>
        <w:rPr>
          <w:spacing w:val="-15"/>
        </w:rPr>
        <w:t> </w:t>
      </w:r>
      <w:r>
        <w:rPr/>
        <w:t>the</w:t>
      </w:r>
      <w:r>
        <w:rPr>
          <w:spacing w:val="-16"/>
        </w:rPr>
        <w:t> </w:t>
      </w:r>
      <w:r>
        <w:rPr/>
        <w:t>need</w:t>
      </w:r>
      <w:r>
        <w:rPr>
          <w:spacing w:val="-16"/>
        </w:rPr>
        <w:t> </w:t>
      </w:r>
      <w:r>
        <w:rPr/>
        <w:t>for</w:t>
      </w:r>
      <w:r>
        <w:rPr>
          <w:spacing w:val="-15"/>
        </w:rPr>
        <w:t> </w:t>
      </w:r>
      <w:r>
        <w:rPr/>
        <w:t>post- construction surveys and sending surveyors and engineers out in live traffic.</w:t>
      </w:r>
    </w:p>
    <w:p>
      <w:pPr>
        <w:pStyle w:val="BodyText"/>
      </w:pPr>
    </w:p>
    <w:p>
      <w:pPr>
        <w:pStyle w:val="BodyText"/>
        <w:spacing w:before="39"/>
      </w:pPr>
    </w:p>
    <w:p>
      <w:pPr>
        <w:pStyle w:val="ListParagraph"/>
        <w:numPr>
          <w:ilvl w:val="1"/>
          <w:numId w:val="19"/>
        </w:numPr>
        <w:tabs>
          <w:tab w:pos="1737" w:val="left" w:leader="none"/>
        </w:tabs>
        <w:spacing w:line="240" w:lineRule="auto" w:before="1" w:after="0"/>
        <w:ind w:left="1737" w:right="0" w:hanging="401"/>
        <w:jc w:val="left"/>
        <w:rPr>
          <w:sz w:val="24"/>
        </w:rPr>
      </w:pPr>
      <w:bookmarkStart w:name="6.3 AI" w:id="252"/>
      <w:bookmarkEnd w:id="252"/>
      <w:r>
        <w:rPr/>
      </w:r>
      <w:bookmarkStart w:name="_bookmark144" w:id="253"/>
      <w:bookmarkEnd w:id="253"/>
      <w:r>
        <w:rPr/>
      </w:r>
      <w:r>
        <w:rPr>
          <w:spacing w:val="-5"/>
          <w:sz w:val="24"/>
        </w:rPr>
        <w:t>AI</w:t>
      </w:r>
    </w:p>
    <w:p>
      <w:pPr>
        <w:pStyle w:val="BodyText"/>
      </w:pPr>
    </w:p>
    <w:p>
      <w:pPr>
        <w:pStyle w:val="BodyText"/>
        <w:spacing w:line="480" w:lineRule="auto"/>
        <w:ind w:left="1336" w:right="1209"/>
        <w:jc w:val="both"/>
      </w:pPr>
      <w:r>
        <w:rPr/>
        <w:t>In commercial IT, the terms artificial intelligence, machine learning, and deep learning</w:t>
      </w:r>
      <w:r>
        <w:rPr>
          <w:spacing w:val="-16"/>
        </w:rPr>
        <w:t> </w:t>
      </w:r>
      <w:r>
        <w:rPr/>
        <w:t>are</w:t>
      </w:r>
      <w:r>
        <w:rPr>
          <w:spacing w:val="-16"/>
        </w:rPr>
        <w:t> </w:t>
      </w:r>
      <w:r>
        <w:rPr/>
        <w:t>frequently</w:t>
      </w:r>
      <w:r>
        <w:rPr>
          <w:spacing w:val="-17"/>
        </w:rPr>
        <w:t> </w:t>
      </w:r>
      <w:r>
        <w:rPr/>
        <w:t>used,</w:t>
      </w:r>
      <w:r>
        <w:rPr>
          <w:spacing w:val="-16"/>
        </w:rPr>
        <w:t> </w:t>
      </w:r>
      <w:r>
        <w:rPr/>
        <w:t>especially</w:t>
      </w:r>
      <w:r>
        <w:rPr>
          <w:spacing w:val="-13"/>
        </w:rPr>
        <w:t> </w:t>
      </w:r>
      <w:r>
        <w:rPr/>
        <w:t>when</w:t>
      </w:r>
      <w:r>
        <w:rPr>
          <w:spacing w:val="-17"/>
        </w:rPr>
        <w:t> </w:t>
      </w:r>
      <w:r>
        <w:rPr/>
        <w:t>businesses</w:t>
      </w:r>
      <w:r>
        <w:rPr>
          <w:spacing w:val="-5"/>
        </w:rPr>
        <w:t> </w:t>
      </w:r>
      <w:r>
        <w:rPr/>
        <w:t>attempt</w:t>
      </w:r>
      <w:r>
        <w:rPr>
          <w:spacing w:val="-11"/>
        </w:rPr>
        <w:t> </w:t>
      </w:r>
      <w:r>
        <w:rPr/>
        <w:t>to</w:t>
      </w:r>
      <w:r>
        <w:rPr>
          <w:spacing w:val="-16"/>
        </w:rPr>
        <w:t> </w:t>
      </w:r>
      <w:r>
        <w:rPr/>
        <w:t>advertise</w:t>
      </w:r>
      <w:r>
        <w:rPr>
          <w:spacing w:val="-12"/>
        </w:rPr>
        <w:t> </w:t>
      </w:r>
      <w:r>
        <w:rPr/>
        <w:t>their goods. However, there are large differences between the two, and they are not interchangeable. Artificial intelligence (AI) describes how machines mimic human intelligence.</w:t>
      </w:r>
      <w:r>
        <w:rPr>
          <w:spacing w:val="-11"/>
        </w:rPr>
        <w:t> </w:t>
      </w:r>
      <w:r>
        <w:rPr/>
        <w:t>Its</w:t>
      </w:r>
      <w:r>
        <w:rPr>
          <w:spacing w:val="-12"/>
        </w:rPr>
        <w:t> </w:t>
      </w:r>
      <w:r>
        <w:rPr/>
        <w:t>definition</w:t>
      </w:r>
      <w:r>
        <w:rPr>
          <w:spacing w:val="-10"/>
        </w:rPr>
        <w:t> </w:t>
      </w:r>
      <w:r>
        <w:rPr/>
        <w:t>constantly</w:t>
      </w:r>
      <w:r>
        <w:rPr>
          <w:spacing w:val="-7"/>
        </w:rPr>
        <w:t> </w:t>
      </w:r>
      <w:r>
        <w:rPr/>
        <w:t>evolves</w:t>
      </w:r>
      <w:r>
        <w:rPr>
          <w:spacing w:val="-11"/>
        </w:rPr>
        <w:t> </w:t>
      </w:r>
      <w:r>
        <w:rPr/>
        <w:t>as</w:t>
      </w:r>
      <w:r>
        <w:rPr>
          <w:spacing w:val="-7"/>
        </w:rPr>
        <w:t> </w:t>
      </w:r>
      <w:r>
        <w:rPr/>
        <w:t>new</w:t>
      </w:r>
      <w:r>
        <w:rPr>
          <w:spacing w:val="-12"/>
        </w:rPr>
        <w:t> </w:t>
      </w:r>
      <w:r>
        <w:rPr/>
        <w:t>technologies</w:t>
      </w:r>
      <w:r>
        <w:rPr>
          <w:spacing w:val="-6"/>
        </w:rPr>
        <w:t> </w:t>
      </w:r>
      <w:r>
        <w:rPr/>
        <w:t>are</w:t>
      </w:r>
      <w:r>
        <w:rPr>
          <w:spacing w:val="-11"/>
        </w:rPr>
        <w:t> </w:t>
      </w:r>
      <w:r>
        <w:rPr/>
        <w:t>developed</w:t>
      </w:r>
      <w:r>
        <w:rPr>
          <w:spacing w:val="-11"/>
        </w:rPr>
        <w:t> </w:t>
      </w:r>
      <w:r>
        <w:rPr/>
        <w:t>to better</w:t>
      </w:r>
      <w:r>
        <w:rPr>
          <w:spacing w:val="-1"/>
        </w:rPr>
        <w:t> </w:t>
      </w:r>
      <w:r>
        <w:rPr/>
        <w:t>emulate</w:t>
      </w:r>
      <w:r>
        <w:rPr>
          <w:spacing w:val="-2"/>
        </w:rPr>
        <w:t> </w:t>
      </w:r>
      <w:r>
        <w:rPr/>
        <w:t>people and</w:t>
      </w:r>
      <w:r>
        <w:rPr>
          <w:spacing w:val="-2"/>
        </w:rPr>
        <w:t> </w:t>
      </w:r>
      <w:r>
        <w:rPr/>
        <w:t>as</w:t>
      </w:r>
      <w:r>
        <w:rPr>
          <w:spacing w:val="-2"/>
        </w:rPr>
        <w:t> </w:t>
      </w:r>
      <w:r>
        <w:rPr/>
        <w:t>the</w:t>
      </w:r>
      <w:r>
        <w:rPr>
          <w:spacing w:val="-2"/>
        </w:rPr>
        <w:t> </w:t>
      </w:r>
      <w:r>
        <w:rPr/>
        <w:t>potential</w:t>
      </w:r>
      <w:r>
        <w:rPr>
          <w:spacing w:val="-2"/>
        </w:rPr>
        <w:t> </w:t>
      </w:r>
      <w:r>
        <w:rPr/>
        <w:t>and</w:t>
      </w:r>
      <w:r>
        <w:rPr>
          <w:spacing w:val="-2"/>
        </w:rPr>
        <w:t> </w:t>
      </w:r>
      <w:r>
        <w:rPr/>
        <w:t>boundaries</w:t>
      </w:r>
      <w:r>
        <w:rPr>
          <w:spacing w:val="-2"/>
        </w:rPr>
        <w:t> </w:t>
      </w:r>
      <w:r>
        <w:rPr/>
        <w:t>of</w:t>
      </w:r>
      <w:r>
        <w:rPr>
          <w:spacing w:val="-2"/>
        </w:rPr>
        <w:t> </w:t>
      </w:r>
      <w:r>
        <w:rPr/>
        <w:t>AI</w:t>
      </w:r>
      <w:r>
        <w:rPr>
          <w:spacing w:val="-2"/>
        </w:rPr>
        <w:t> </w:t>
      </w:r>
      <w:r>
        <w:rPr/>
        <w:t>are re-examined. These techniques include machine learning, deep learning, and neural networks, which are all subsets of deep learning.</w:t>
      </w:r>
    </w:p>
    <w:p>
      <w:pPr>
        <w:pStyle w:val="BodyText"/>
      </w:pPr>
    </w:p>
    <w:p>
      <w:pPr>
        <w:pStyle w:val="BodyText"/>
        <w:spacing w:before="2"/>
      </w:pPr>
    </w:p>
    <w:p>
      <w:pPr>
        <w:pStyle w:val="BodyText"/>
        <w:spacing w:line="480" w:lineRule="auto"/>
        <w:ind w:left="1336" w:right="1209"/>
        <w:jc w:val="both"/>
      </w:pPr>
      <w:r>
        <w:rPr/>
        <w:t>Since the 1950s, artificial intelligence has existed. In essence, it represents the fight</w:t>
      </w:r>
      <w:r>
        <w:rPr>
          <w:spacing w:val="-17"/>
        </w:rPr>
        <w:t> </w:t>
      </w:r>
      <w:r>
        <w:rPr/>
        <w:t>to</w:t>
      </w:r>
      <w:r>
        <w:rPr>
          <w:spacing w:val="-15"/>
        </w:rPr>
        <w:t> </w:t>
      </w:r>
      <w:r>
        <w:rPr/>
        <w:t>create</w:t>
      </w:r>
      <w:r>
        <w:rPr>
          <w:spacing w:val="-15"/>
        </w:rPr>
        <w:t> </w:t>
      </w:r>
      <w:r>
        <w:rPr/>
        <w:t>machines</w:t>
      </w:r>
      <w:r>
        <w:rPr>
          <w:spacing w:val="-16"/>
        </w:rPr>
        <w:t> </w:t>
      </w:r>
      <w:r>
        <w:rPr/>
        <w:t>that</w:t>
      </w:r>
      <w:r>
        <w:rPr>
          <w:spacing w:val="-16"/>
        </w:rPr>
        <w:t> </w:t>
      </w:r>
      <w:r>
        <w:rPr/>
        <w:t>can</w:t>
      </w:r>
      <w:r>
        <w:rPr>
          <w:spacing w:val="-16"/>
        </w:rPr>
        <w:t> </w:t>
      </w:r>
      <w:r>
        <w:rPr/>
        <w:t>contend</w:t>
      </w:r>
      <w:r>
        <w:rPr>
          <w:spacing w:val="-16"/>
        </w:rPr>
        <w:t> </w:t>
      </w:r>
      <w:r>
        <w:rPr/>
        <w:t>with</w:t>
      </w:r>
      <w:r>
        <w:rPr>
          <w:spacing w:val="-17"/>
        </w:rPr>
        <w:t> </w:t>
      </w:r>
      <w:r>
        <w:rPr/>
        <w:t>the</w:t>
      </w:r>
      <w:r>
        <w:rPr>
          <w:spacing w:val="-15"/>
        </w:rPr>
        <w:t> </w:t>
      </w:r>
      <w:r>
        <w:rPr/>
        <w:t>intelligence</w:t>
      </w:r>
      <w:r>
        <w:rPr>
          <w:spacing w:val="-16"/>
        </w:rPr>
        <w:t> </w:t>
      </w:r>
      <w:r>
        <w:rPr/>
        <w:t>that</w:t>
      </w:r>
      <w:r>
        <w:rPr>
          <w:spacing w:val="-6"/>
        </w:rPr>
        <w:t> </w:t>
      </w:r>
      <w:r>
        <w:rPr/>
        <w:t>allowed</w:t>
      </w:r>
      <w:r>
        <w:rPr>
          <w:spacing w:val="-15"/>
        </w:rPr>
        <w:t> </w:t>
      </w:r>
      <w:r>
        <w:rPr/>
        <w:t>humans to be the dominant lifeform on the planet. But defining intelligence has proven to be</w:t>
      </w:r>
      <w:r>
        <w:rPr>
          <w:spacing w:val="36"/>
        </w:rPr>
        <w:t> </w:t>
      </w:r>
      <w:r>
        <w:rPr/>
        <w:t>challenging</w:t>
      </w:r>
      <w:r>
        <w:rPr>
          <w:spacing w:val="37"/>
        </w:rPr>
        <w:t> </w:t>
      </w:r>
      <w:r>
        <w:rPr/>
        <w:t>because</w:t>
      </w:r>
      <w:r>
        <w:rPr>
          <w:spacing w:val="40"/>
        </w:rPr>
        <w:t> </w:t>
      </w:r>
      <w:r>
        <w:rPr/>
        <w:t>the</w:t>
      </w:r>
      <w:r>
        <w:rPr>
          <w:spacing w:val="37"/>
        </w:rPr>
        <w:t> </w:t>
      </w:r>
      <w:r>
        <w:rPr/>
        <w:t>perception</w:t>
      </w:r>
      <w:r>
        <w:rPr>
          <w:spacing w:val="36"/>
        </w:rPr>
        <w:t> </w:t>
      </w:r>
      <w:r>
        <w:rPr/>
        <w:t>of</w:t>
      </w:r>
      <w:r>
        <w:rPr>
          <w:spacing w:val="36"/>
        </w:rPr>
        <w:t> </w:t>
      </w:r>
      <w:r>
        <w:rPr/>
        <w:t>what</w:t>
      </w:r>
      <w:r>
        <w:rPr>
          <w:spacing w:val="36"/>
        </w:rPr>
        <w:t> </w:t>
      </w:r>
      <w:r>
        <w:rPr/>
        <w:t>constitutes</w:t>
      </w:r>
      <w:r>
        <w:rPr>
          <w:spacing w:val="36"/>
        </w:rPr>
        <w:t> </w:t>
      </w:r>
      <w:r>
        <w:rPr/>
        <w:t>intelligence</w:t>
      </w:r>
      <w:r>
        <w:rPr>
          <w:spacing w:val="36"/>
        </w:rPr>
        <w:t> </w:t>
      </w:r>
      <w:r>
        <w:rPr/>
        <w:t>evolves</w:t>
      </w:r>
    </w:p>
    <w:p>
      <w:pPr>
        <w:spacing w:after="0" w:line="480" w:lineRule="auto"/>
        <w:jc w:val="both"/>
        <w:sectPr>
          <w:pgSz w:w="11910" w:h="16840"/>
          <w:pgMar w:header="0" w:footer="1512" w:top="1360" w:bottom="1700" w:left="460" w:right="220"/>
        </w:sectPr>
      </w:pPr>
    </w:p>
    <w:p>
      <w:pPr>
        <w:pStyle w:val="BodyText"/>
        <w:spacing w:line="480" w:lineRule="auto" w:before="62"/>
        <w:ind w:left="1336" w:right="1219"/>
        <w:jc w:val="both"/>
      </w:pPr>
      <w:r>
        <w:rPr/>
        <w:t>throughout</w:t>
      </w:r>
      <w:r>
        <w:rPr>
          <w:spacing w:val="-3"/>
        </w:rPr>
        <w:t> </w:t>
      </w:r>
      <w:r>
        <w:rPr/>
        <w:t>time.</w:t>
      </w:r>
      <w:r>
        <w:rPr>
          <w:spacing w:val="-3"/>
        </w:rPr>
        <w:t> </w:t>
      </w:r>
      <w:r>
        <w:rPr/>
        <w:t>Robotics,</w:t>
      </w:r>
      <w:r>
        <w:rPr>
          <w:spacing w:val="-3"/>
        </w:rPr>
        <w:t> </w:t>
      </w:r>
      <w:r>
        <w:rPr/>
        <w:t>self-driving cars,</w:t>
      </w:r>
      <w:r>
        <w:rPr>
          <w:spacing w:val="-3"/>
        </w:rPr>
        <w:t> </w:t>
      </w:r>
      <w:r>
        <w:rPr/>
        <w:t>and natural</w:t>
      </w:r>
      <w:r>
        <w:rPr>
          <w:spacing w:val="-4"/>
        </w:rPr>
        <w:t> </w:t>
      </w:r>
      <w:r>
        <w:rPr/>
        <w:t>language comprehension are just a few of the applications that potentially benefit from the ability of contemporary AI systems to learn from previous data. Although while AI has occasionally demonstrated superhuman ability in these areas, there is still a long way to go before AI can actually match human intelligence (Patersson D, 2023).</w:t>
      </w:r>
    </w:p>
    <w:p>
      <w:pPr>
        <w:pStyle w:val="BodyText"/>
        <w:spacing w:before="85"/>
      </w:pPr>
    </w:p>
    <w:p>
      <w:pPr>
        <w:pStyle w:val="BodyText"/>
        <w:spacing w:line="480" w:lineRule="auto"/>
        <w:ind w:left="1336" w:right="1210"/>
        <w:jc w:val="both"/>
      </w:pPr>
      <w:r>
        <w:rPr/>
        <w:t>One ground-breaking AI technique that is pioneered to mirror human intelligence is</w:t>
      </w:r>
      <w:r>
        <w:rPr>
          <w:spacing w:val="-7"/>
        </w:rPr>
        <w:t> </w:t>
      </w:r>
      <w:r>
        <w:rPr/>
        <w:t>Machine</w:t>
      </w:r>
      <w:r>
        <w:rPr>
          <w:spacing w:val="-10"/>
        </w:rPr>
        <w:t> </w:t>
      </w:r>
      <w:r>
        <w:rPr/>
        <w:t>Learning</w:t>
      </w:r>
      <w:r>
        <w:rPr>
          <w:spacing w:val="-10"/>
        </w:rPr>
        <w:t> </w:t>
      </w:r>
      <w:r>
        <w:rPr/>
        <w:t>(ML),</w:t>
      </w:r>
      <w:r>
        <w:rPr>
          <w:spacing w:val="-11"/>
        </w:rPr>
        <w:t> </w:t>
      </w:r>
      <w:r>
        <w:rPr/>
        <w:t>a</w:t>
      </w:r>
      <w:r>
        <w:rPr>
          <w:spacing w:val="-11"/>
        </w:rPr>
        <w:t> </w:t>
      </w:r>
      <w:r>
        <w:rPr/>
        <w:t>subtype</w:t>
      </w:r>
      <w:r>
        <w:rPr>
          <w:spacing w:val="-6"/>
        </w:rPr>
        <w:t> </w:t>
      </w:r>
      <w:r>
        <w:rPr/>
        <w:t>of</w:t>
      </w:r>
      <w:r>
        <w:rPr>
          <w:spacing w:val="-11"/>
        </w:rPr>
        <w:t> </w:t>
      </w:r>
      <w:r>
        <w:rPr/>
        <w:t>AI.</w:t>
      </w:r>
      <w:r>
        <w:rPr>
          <w:spacing w:val="-6"/>
        </w:rPr>
        <w:t> </w:t>
      </w:r>
      <w:r>
        <w:rPr/>
        <w:t>Prior</w:t>
      </w:r>
      <w:r>
        <w:rPr>
          <w:spacing w:val="-5"/>
        </w:rPr>
        <w:t> </w:t>
      </w:r>
      <w:r>
        <w:rPr/>
        <w:t>to</w:t>
      </w:r>
      <w:r>
        <w:rPr>
          <w:spacing w:val="-10"/>
        </w:rPr>
        <w:t> </w:t>
      </w:r>
      <w:r>
        <w:rPr/>
        <w:t>the</w:t>
      </w:r>
      <w:r>
        <w:rPr>
          <w:spacing w:val="-11"/>
        </w:rPr>
        <w:t> </w:t>
      </w:r>
      <w:r>
        <w:rPr/>
        <w:t>advent</w:t>
      </w:r>
      <w:r>
        <w:rPr>
          <w:spacing w:val="-11"/>
        </w:rPr>
        <w:t> </w:t>
      </w:r>
      <w:r>
        <w:rPr/>
        <w:t>of</w:t>
      </w:r>
      <w:r>
        <w:rPr>
          <w:spacing w:val="-11"/>
        </w:rPr>
        <w:t> </w:t>
      </w:r>
      <w:r>
        <w:rPr/>
        <w:t>machine</w:t>
      </w:r>
      <w:r>
        <w:rPr>
          <w:spacing w:val="-10"/>
        </w:rPr>
        <w:t> </w:t>
      </w:r>
      <w:r>
        <w:rPr/>
        <w:t>learning, the approach involved painstakingly instructing computers on how to make each decision. This process prioritized transparency, ensuring that every decision- making step was explicitly defined. Despite its meticulousness, this method had limitations when</w:t>
      </w:r>
      <w:r>
        <w:rPr>
          <w:spacing w:val="-2"/>
        </w:rPr>
        <w:t> </w:t>
      </w:r>
      <w:r>
        <w:rPr/>
        <w:t>confronted</w:t>
      </w:r>
      <w:r>
        <w:rPr>
          <w:spacing w:val="-2"/>
        </w:rPr>
        <w:t> </w:t>
      </w:r>
      <w:r>
        <w:rPr/>
        <w:t>with numerous complex scenarios. However, with</w:t>
      </w:r>
      <w:r>
        <w:rPr>
          <w:spacing w:val="-2"/>
        </w:rPr>
        <w:t> </w:t>
      </w:r>
      <w:r>
        <w:rPr/>
        <w:t>the emergence of Machine Learning, a paradigm shift occurred. Instead of relying solely on predefined rules, ML empowers machines to learn autonomously by analysing vast troves of data and discerning patterns within them. This marks a departure from traditional methodologies, where the onus was on explicit programming. The role of big data in catalysing the rise of machine learning is a subject of debate. Nevertheless, it's undeniable that the proliferation of data and advancements</w:t>
      </w:r>
      <w:r>
        <w:rPr>
          <w:spacing w:val="-7"/>
        </w:rPr>
        <w:t> </w:t>
      </w:r>
      <w:r>
        <w:rPr/>
        <w:t>in</w:t>
      </w:r>
      <w:r>
        <w:rPr>
          <w:spacing w:val="-12"/>
        </w:rPr>
        <w:t> </w:t>
      </w:r>
      <w:r>
        <w:rPr/>
        <w:t>data</w:t>
      </w:r>
      <w:r>
        <w:rPr>
          <w:spacing w:val="-7"/>
        </w:rPr>
        <w:t> </w:t>
      </w:r>
      <w:r>
        <w:rPr/>
        <w:t>gathering</w:t>
      </w:r>
      <w:r>
        <w:rPr>
          <w:spacing w:val="-11"/>
        </w:rPr>
        <w:t> </w:t>
      </w:r>
      <w:r>
        <w:rPr/>
        <w:t>played</w:t>
      </w:r>
      <w:r>
        <w:rPr>
          <w:spacing w:val="-7"/>
        </w:rPr>
        <w:t> </w:t>
      </w:r>
      <w:r>
        <w:rPr/>
        <w:t>a</w:t>
      </w:r>
      <w:r>
        <w:rPr>
          <w:spacing w:val="-12"/>
        </w:rPr>
        <w:t> </w:t>
      </w:r>
      <w:r>
        <w:rPr/>
        <w:t>pivotal</w:t>
      </w:r>
      <w:r>
        <w:rPr>
          <w:spacing w:val="-8"/>
        </w:rPr>
        <w:t> </w:t>
      </w:r>
      <w:r>
        <w:rPr/>
        <w:t>role</w:t>
      </w:r>
      <w:r>
        <w:rPr>
          <w:spacing w:val="-12"/>
        </w:rPr>
        <w:t> </w:t>
      </w:r>
      <w:r>
        <w:rPr/>
        <w:t>in</w:t>
      </w:r>
      <w:r>
        <w:rPr>
          <w:spacing w:val="-7"/>
        </w:rPr>
        <w:t> </w:t>
      </w:r>
      <w:r>
        <w:rPr/>
        <w:t>enabling</w:t>
      </w:r>
      <w:r>
        <w:rPr>
          <w:spacing w:val="-12"/>
        </w:rPr>
        <w:t> </w:t>
      </w:r>
      <w:r>
        <w:rPr/>
        <w:t>machine</w:t>
      </w:r>
      <w:r>
        <w:rPr>
          <w:spacing w:val="-7"/>
        </w:rPr>
        <w:t> </w:t>
      </w:r>
      <w:r>
        <w:rPr/>
        <w:t>learning to flourish. Many machine learning algorithms operate on statistical principles, leveraging expansive datasets to refine their understanding and decision-making </w:t>
      </w:r>
      <w:r>
        <w:rPr>
          <w:spacing w:val="-2"/>
        </w:rPr>
        <w:t>capabilities.</w:t>
      </w:r>
    </w:p>
    <w:p>
      <w:pPr>
        <w:spacing w:after="0" w:line="480" w:lineRule="auto"/>
        <w:jc w:val="both"/>
        <w:sectPr>
          <w:pgSz w:w="11910" w:h="16840"/>
          <w:pgMar w:header="0" w:footer="1512" w:top="1360" w:bottom="1700" w:left="460" w:right="220"/>
        </w:sectPr>
      </w:pPr>
    </w:p>
    <w:p>
      <w:pPr>
        <w:pStyle w:val="ListParagraph"/>
        <w:numPr>
          <w:ilvl w:val="1"/>
          <w:numId w:val="19"/>
        </w:numPr>
        <w:tabs>
          <w:tab w:pos="1737" w:val="left" w:leader="none"/>
        </w:tabs>
        <w:spacing w:line="240" w:lineRule="auto" w:before="62" w:after="0"/>
        <w:ind w:left="1737" w:right="0" w:hanging="401"/>
        <w:jc w:val="left"/>
        <w:rPr>
          <w:sz w:val="24"/>
        </w:rPr>
      </w:pPr>
      <w:bookmarkStart w:name="6.4 Data for Machine Learning" w:id="254"/>
      <w:bookmarkEnd w:id="254"/>
      <w:r>
        <w:rPr/>
      </w:r>
      <w:bookmarkStart w:name="_bookmark145" w:id="255"/>
      <w:bookmarkEnd w:id="255"/>
      <w:r>
        <w:rPr/>
      </w:r>
      <w:r>
        <w:rPr>
          <w:sz w:val="24"/>
        </w:rPr>
        <w:t>Data</w:t>
      </w:r>
      <w:r>
        <w:rPr>
          <w:spacing w:val="-5"/>
          <w:sz w:val="24"/>
        </w:rPr>
        <w:t> </w:t>
      </w:r>
      <w:r>
        <w:rPr>
          <w:sz w:val="24"/>
        </w:rPr>
        <w:t>for</w:t>
      </w:r>
      <w:r>
        <w:rPr>
          <w:spacing w:val="-4"/>
          <w:sz w:val="24"/>
        </w:rPr>
        <w:t> </w:t>
      </w:r>
      <w:r>
        <w:rPr>
          <w:sz w:val="24"/>
        </w:rPr>
        <w:t>Machine</w:t>
      </w:r>
      <w:r>
        <w:rPr>
          <w:spacing w:val="-3"/>
          <w:sz w:val="24"/>
        </w:rPr>
        <w:t> </w:t>
      </w:r>
      <w:r>
        <w:rPr>
          <w:spacing w:val="-2"/>
          <w:sz w:val="24"/>
        </w:rPr>
        <w:t>Learning</w:t>
      </w:r>
    </w:p>
    <w:p>
      <w:pPr>
        <w:pStyle w:val="BodyText"/>
        <w:spacing w:before="120"/>
      </w:pPr>
    </w:p>
    <w:p>
      <w:pPr>
        <w:pStyle w:val="BodyText"/>
        <w:spacing w:line="480" w:lineRule="auto"/>
        <w:ind w:left="1336" w:right="1204"/>
        <w:jc w:val="both"/>
      </w:pPr>
      <w:r>
        <w:rPr>
          <w:color w:val="080912"/>
          <w:spacing w:val="-8"/>
        </w:rPr>
        <w:t>Image</w:t>
      </w:r>
      <w:r>
        <w:rPr>
          <w:color w:val="080912"/>
          <w:spacing w:val="-9"/>
        </w:rPr>
        <w:t> </w:t>
      </w:r>
      <w:r>
        <w:rPr>
          <w:color w:val="080912"/>
          <w:spacing w:val="-8"/>
        </w:rPr>
        <w:t>annotation</w:t>
      </w:r>
      <w:r>
        <w:rPr>
          <w:color w:val="080912"/>
          <w:spacing w:val="-9"/>
        </w:rPr>
        <w:t> </w:t>
      </w:r>
      <w:r>
        <w:rPr>
          <w:color w:val="080912"/>
          <w:spacing w:val="-8"/>
        </w:rPr>
        <w:t>is used</w:t>
      </w:r>
      <w:r>
        <w:rPr>
          <w:color w:val="080912"/>
          <w:spacing w:val="-9"/>
        </w:rPr>
        <w:t> </w:t>
      </w:r>
      <w:r>
        <w:rPr>
          <w:color w:val="080912"/>
          <w:spacing w:val="-8"/>
        </w:rPr>
        <w:t>to</w:t>
      </w:r>
      <w:r>
        <w:rPr>
          <w:color w:val="080912"/>
          <w:spacing w:val="-9"/>
        </w:rPr>
        <w:t> </w:t>
      </w:r>
      <w:r>
        <w:rPr>
          <w:color w:val="080912"/>
          <w:spacing w:val="-8"/>
        </w:rPr>
        <w:t>generate training</w:t>
      </w:r>
      <w:r>
        <w:rPr>
          <w:color w:val="080912"/>
          <w:spacing w:val="-9"/>
        </w:rPr>
        <w:t> </w:t>
      </w:r>
      <w:r>
        <w:rPr>
          <w:color w:val="080912"/>
          <w:spacing w:val="-8"/>
        </w:rPr>
        <w:t>data</w:t>
      </w:r>
      <w:r>
        <w:rPr>
          <w:color w:val="080912"/>
          <w:spacing w:val="-2"/>
        </w:rPr>
        <w:t> </w:t>
      </w:r>
      <w:r>
        <w:rPr>
          <w:color w:val="080912"/>
          <w:spacing w:val="-8"/>
        </w:rPr>
        <w:t>for supervised</w:t>
      </w:r>
      <w:r>
        <w:rPr>
          <w:color w:val="080912"/>
          <w:spacing w:val="-2"/>
        </w:rPr>
        <w:t> </w:t>
      </w:r>
      <w:r>
        <w:rPr>
          <w:color w:val="080912"/>
          <w:spacing w:val="-8"/>
        </w:rPr>
        <w:t>AI</w:t>
      </w:r>
      <w:r>
        <w:rPr>
          <w:color w:val="080912"/>
          <w:spacing w:val="-9"/>
        </w:rPr>
        <w:t> </w:t>
      </w:r>
      <w:r>
        <w:rPr>
          <w:color w:val="080912"/>
          <w:spacing w:val="-8"/>
        </w:rPr>
        <w:t>models.</w:t>
      </w:r>
      <w:r>
        <w:rPr>
          <w:color w:val="080912"/>
          <w:spacing w:val="-6"/>
        </w:rPr>
        <w:t> </w:t>
      </w:r>
      <w:r>
        <w:rPr>
          <w:color w:val="080912"/>
          <w:spacing w:val="-8"/>
        </w:rPr>
        <w:t>How</w:t>
      </w:r>
      <w:r>
        <w:rPr>
          <w:color w:val="080912"/>
          <w:spacing w:val="-9"/>
        </w:rPr>
        <w:t> </w:t>
      </w:r>
      <w:r>
        <w:rPr>
          <w:color w:val="080912"/>
          <w:spacing w:val="-8"/>
        </w:rPr>
        <w:t>users </w:t>
      </w:r>
      <w:r>
        <w:rPr>
          <w:color w:val="080912"/>
        </w:rPr>
        <w:t>label</w:t>
      </w:r>
      <w:r>
        <w:rPr>
          <w:color w:val="080912"/>
          <w:spacing w:val="-14"/>
        </w:rPr>
        <w:t> </w:t>
      </w:r>
      <w:r>
        <w:rPr>
          <w:color w:val="080912"/>
        </w:rPr>
        <w:t>photographs</w:t>
      </w:r>
      <w:r>
        <w:rPr>
          <w:color w:val="080912"/>
          <w:spacing w:val="-14"/>
        </w:rPr>
        <w:t> </w:t>
      </w:r>
      <w:r>
        <w:rPr>
          <w:color w:val="080912"/>
        </w:rPr>
        <w:t>indicates</w:t>
      </w:r>
      <w:r>
        <w:rPr>
          <w:color w:val="080912"/>
          <w:spacing w:val="-14"/>
        </w:rPr>
        <w:t> </w:t>
      </w:r>
      <w:r>
        <w:rPr>
          <w:color w:val="080912"/>
        </w:rPr>
        <w:t>how</w:t>
      </w:r>
      <w:r>
        <w:rPr>
          <w:color w:val="080912"/>
          <w:spacing w:val="-14"/>
        </w:rPr>
        <w:t> </w:t>
      </w:r>
      <w:r>
        <w:rPr>
          <w:color w:val="080912"/>
        </w:rPr>
        <w:t>the</w:t>
      </w:r>
      <w:r>
        <w:rPr>
          <w:color w:val="080912"/>
          <w:spacing w:val="-13"/>
        </w:rPr>
        <w:t> </w:t>
      </w:r>
      <w:r>
        <w:rPr>
          <w:color w:val="080912"/>
        </w:rPr>
        <w:t>AI</w:t>
      </w:r>
      <w:r>
        <w:rPr>
          <w:color w:val="080912"/>
          <w:spacing w:val="-13"/>
        </w:rPr>
        <w:t> </w:t>
      </w:r>
      <w:r>
        <w:rPr>
          <w:color w:val="080912"/>
        </w:rPr>
        <w:t>will</w:t>
      </w:r>
      <w:r>
        <w:rPr>
          <w:color w:val="080912"/>
          <w:spacing w:val="-14"/>
        </w:rPr>
        <w:t> </w:t>
      </w:r>
      <w:r>
        <w:rPr>
          <w:color w:val="080912"/>
        </w:rPr>
        <w:t>act</w:t>
      </w:r>
      <w:r>
        <w:rPr>
          <w:color w:val="080912"/>
          <w:spacing w:val="-16"/>
        </w:rPr>
        <w:t> </w:t>
      </w:r>
      <w:r>
        <w:rPr>
          <w:color w:val="080912"/>
        </w:rPr>
        <w:t>after</w:t>
      </w:r>
      <w:r>
        <w:rPr>
          <w:color w:val="080912"/>
          <w:spacing w:val="-12"/>
        </w:rPr>
        <w:t> </w:t>
      </w:r>
      <w:r>
        <w:rPr>
          <w:color w:val="080912"/>
        </w:rPr>
        <w:t>seeing</w:t>
      </w:r>
      <w:r>
        <w:rPr>
          <w:color w:val="080912"/>
          <w:spacing w:val="-13"/>
        </w:rPr>
        <w:t> </w:t>
      </w:r>
      <w:r>
        <w:rPr>
          <w:color w:val="080912"/>
        </w:rPr>
        <w:t>and</w:t>
      </w:r>
      <w:r>
        <w:rPr>
          <w:color w:val="080912"/>
          <w:spacing w:val="-13"/>
        </w:rPr>
        <w:t> </w:t>
      </w:r>
      <w:r>
        <w:rPr>
          <w:color w:val="080912"/>
        </w:rPr>
        <w:t>learning</w:t>
      </w:r>
      <w:r>
        <w:rPr>
          <w:color w:val="080912"/>
          <w:spacing w:val="-13"/>
        </w:rPr>
        <w:t> </w:t>
      </w:r>
      <w:r>
        <w:rPr>
          <w:color w:val="080912"/>
        </w:rPr>
        <w:t>from</w:t>
      </w:r>
      <w:r>
        <w:rPr>
          <w:color w:val="080912"/>
          <w:spacing w:val="-12"/>
        </w:rPr>
        <w:t> </w:t>
      </w:r>
      <w:r>
        <w:rPr>
          <w:color w:val="080912"/>
        </w:rPr>
        <w:t>those </w:t>
      </w:r>
      <w:r>
        <w:rPr>
          <w:color w:val="080912"/>
          <w:spacing w:val="-8"/>
        </w:rPr>
        <w:t>images.</w:t>
      </w:r>
      <w:r>
        <w:rPr>
          <w:color w:val="080912"/>
          <w:spacing w:val="-9"/>
        </w:rPr>
        <w:t> </w:t>
      </w:r>
      <w:r>
        <w:rPr>
          <w:color w:val="080912"/>
          <w:spacing w:val="-8"/>
        </w:rPr>
        <w:t>As a</w:t>
      </w:r>
      <w:r>
        <w:rPr>
          <w:color w:val="080912"/>
          <w:spacing w:val="-9"/>
        </w:rPr>
        <w:t> </w:t>
      </w:r>
      <w:r>
        <w:rPr>
          <w:color w:val="080912"/>
          <w:spacing w:val="-8"/>
        </w:rPr>
        <w:t>result,</w:t>
      </w:r>
      <w:r>
        <w:rPr>
          <w:color w:val="080912"/>
          <w:spacing w:val="-6"/>
        </w:rPr>
        <w:t> </w:t>
      </w:r>
      <w:r>
        <w:rPr>
          <w:color w:val="080912"/>
          <w:spacing w:val="-8"/>
        </w:rPr>
        <w:t>improper</w:t>
      </w:r>
      <w:r>
        <w:rPr>
          <w:color w:val="080912"/>
          <w:spacing w:val="-5"/>
        </w:rPr>
        <w:t> </w:t>
      </w:r>
      <w:r>
        <w:rPr>
          <w:color w:val="080912"/>
          <w:spacing w:val="-8"/>
        </w:rPr>
        <w:t>annotation</w:t>
      </w:r>
      <w:r>
        <w:rPr>
          <w:color w:val="080912"/>
          <w:spacing w:val="-6"/>
        </w:rPr>
        <w:t> </w:t>
      </w:r>
      <w:r>
        <w:rPr>
          <w:color w:val="080912"/>
          <w:spacing w:val="-8"/>
        </w:rPr>
        <w:t>commonly appears in</w:t>
      </w:r>
      <w:r>
        <w:rPr>
          <w:color w:val="080912"/>
          <w:spacing w:val="-6"/>
        </w:rPr>
        <w:t> </w:t>
      </w:r>
      <w:r>
        <w:rPr>
          <w:color w:val="080912"/>
          <w:spacing w:val="-8"/>
        </w:rPr>
        <w:t>training,</w:t>
      </w:r>
      <w:r>
        <w:rPr>
          <w:color w:val="080912"/>
          <w:spacing w:val="-6"/>
        </w:rPr>
        <w:t> </w:t>
      </w:r>
      <w:r>
        <w:rPr>
          <w:color w:val="080912"/>
          <w:spacing w:val="-8"/>
        </w:rPr>
        <w:t>causing</w:t>
      </w:r>
      <w:r>
        <w:rPr>
          <w:color w:val="080912"/>
          <w:spacing w:val="-6"/>
        </w:rPr>
        <w:t> </w:t>
      </w:r>
      <w:r>
        <w:rPr>
          <w:color w:val="080912"/>
          <w:spacing w:val="-8"/>
        </w:rPr>
        <w:t>models </w:t>
      </w:r>
      <w:r>
        <w:rPr>
          <w:color w:val="080912"/>
          <w:spacing w:val="-6"/>
        </w:rPr>
        <w:t>to make incorrect predictions.</w:t>
      </w:r>
      <w:r>
        <w:rPr>
          <w:color w:val="080912"/>
        </w:rPr>
        <w:t> </w:t>
      </w:r>
      <w:r>
        <w:rPr>
          <w:color w:val="080912"/>
          <w:spacing w:val="-6"/>
        </w:rPr>
        <w:t>Annotated data is</w:t>
      </w:r>
      <w:r>
        <w:rPr>
          <w:color w:val="080912"/>
          <w:spacing w:val="-11"/>
        </w:rPr>
        <w:t> </w:t>
      </w:r>
      <w:r>
        <w:rPr>
          <w:color w:val="080912"/>
          <w:spacing w:val="-6"/>
        </w:rPr>
        <w:t>especially important when applying AI </w:t>
      </w:r>
      <w:r>
        <w:rPr>
          <w:color w:val="080912"/>
          <w:spacing w:val="-8"/>
        </w:rPr>
        <w:t>to a new domain to tackle a specific problem.</w:t>
      </w:r>
      <w:r>
        <w:rPr>
          <w:color w:val="080912"/>
          <w:spacing w:val="-2"/>
        </w:rPr>
        <w:t> </w:t>
      </w:r>
      <w:r>
        <w:rPr>
          <w:color w:val="080912"/>
          <w:spacing w:val="-8"/>
        </w:rPr>
        <w:t>Pre-trained</w:t>
      </w:r>
      <w:r>
        <w:rPr>
          <w:color w:val="080912"/>
          <w:spacing w:val="-9"/>
        </w:rPr>
        <w:t> </w:t>
      </w:r>
      <w:r>
        <w:rPr>
          <w:color w:val="080912"/>
          <w:spacing w:val="-8"/>
        </w:rPr>
        <w:t>models are available for</w:t>
      </w:r>
      <w:r>
        <w:rPr>
          <w:color w:val="080912"/>
          <w:spacing w:val="-2"/>
        </w:rPr>
        <w:t> </w:t>
      </w:r>
      <w:r>
        <w:rPr>
          <w:color w:val="080912"/>
          <w:spacing w:val="-8"/>
        </w:rPr>
        <w:t>basic </w:t>
      </w:r>
      <w:r>
        <w:rPr>
          <w:color w:val="080912"/>
        </w:rPr>
        <w:t>tasks like image classification and segmentation (He 2018), and these can be customised</w:t>
      </w:r>
      <w:r>
        <w:rPr>
          <w:color w:val="080912"/>
          <w:spacing w:val="-13"/>
        </w:rPr>
        <w:t> </w:t>
      </w:r>
      <w:r>
        <w:rPr>
          <w:color w:val="080912"/>
        </w:rPr>
        <w:t>to</w:t>
      </w:r>
      <w:r>
        <w:rPr>
          <w:color w:val="080912"/>
          <w:spacing w:val="-13"/>
        </w:rPr>
        <w:t> </w:t>
      </w:r>
      <w:r>
        <w:rPr>
          <w:color w:val="080912"/>
        </w:rPr>
        <w:t>particular</w:t>
      </w:r>
      <w:r>
        <w:rPr>
          <w:color w:val="080912"/>
          <w:spacing w:val="-15"/>
        </w:rPr>
        <w:t> </w:t>
      </w:r>
      <w:r>
        <w:rPr>
          <w:color w:val="080912"/>
        </w:rPr>
        <w:t>use</w:t>
      </w:r>
      <w:r>
        <w:rPr>
          <w:color w:val="080912"/>
          <w:spacing w:val="-16"/>
        </w:rPr>
        <w:t> </w:t>
      </w:r>
      <w:r>
        <w:rPr>
          <w:color w:val="080912"/>
        </w:rPr>
        <w:t>cases</w:t>
      </w:r>
      <w:r>
        <w:rPr>
          <w:color w:val="080912"/>
          <w:spacing w:val="-17"/>
        </w:rPr>
        <w:t> </w:t>
      </w:r>
      <w:r>
        <w:rPr>
          <w:color w:val="080912"/>
        </w:rPr>
        <w:t>with</w:t>
      </w:r>
      <w:r>
        <w:rPr>
          <w:color w:val="080912"/>
          <w:spacing w:val="-12"/>
        </w:rPr>
        <w:t> </w:t>
      </w:r>
      <w:r>
        <w:rPr>
          <w:color w:val="080912"/>
        </w:rPr>
        <w:t>the</w:t>
      </w:r>
      <w:r>
        <w:rPr>
          <w:color w:val="080912"/>
          <w:spacing w:val="-16"/>
        </w:rPr>
        <w:t> </w:t>
      </w:r>
      <w:r>
        <w:rPr>
          <w:color w:val="080912"/>
        </w:rPr>
        <w:t>use</w:t>
      </w:r>
      <w:r>
        <w:rPr>
          <w:color w:val="080912"/>
          <w:spacing w:val="-13"/>
        </w:rPr>
        <w:t> </w:t>
      </w:r>
      <w:r>
        <w:rPr>
          <w:color w:val="080912"/>
        </w:rPr>
        <w:t>of</w:t>
      </w:r>
      <w:r>
        <w:rPr>
          <w:color w:val="080912"/>
          <w:spacing w:val="-16"/>
        </w:rPr>
        <w:t> </w:t>
      </w:r>
      <w:r>
        <w:rPr>
          <w:color w:val="080912"/>
        </w:rPr>
        <w:t>Transfer</w:t>
      </w:r>
      <w:r>
        <w:rPr>
          <w:color w:val="080912"/>
          <w:spacing w:val="-12"/>
        </w:rPr>
        <w:t> </w:t>
      </w:r>
      <w:r>
        <w:rPr>
          <w:color w:val="080912"/>
        </w:rPr>
        <w:t>Learning</w:t>
      </w:r>
      <w:r>
        <w:rPr>
          <w:color w:val="080912"/>
          <w:spacing w:val="-16"/>
        </w:rPr>
        <w:t> </w:t>
      </w:r>
      <w:r>
        <w:rPr>
          <w:color w:val="080912"/>
        </w:rPr>
        <w:t>with</w:t>
      </w:r>
      <w:r>
        <w:rPr>
          <w:color w:val="080912"/>
          <w:spacing w:val="-13"/>
        </w:rPr>
        <w:t> </w:t>
      </w:r>
      <w:r>
        <w:rPr>
          <w:color w:val="080912"/>
        </w:rPr>
        <w:t>little</w:t>
      </w:r>
      <w:r>
        <w:rPr>
          <w:color w:val="080912"/>
          <w:spacing w:val="-13"/>
        </w:rPr>
        <w:t> </w:t>
      </w:r>
      <w:r>
        <w:rPr>
          <w:color w:val="080912"/>
        </w:rPr>
        <w:t>to</w:t>
      </w:r>
      <w:r>
        <w:rPr>
          <w:color w:val="080912"/>
          <w:spacing w:val="-16"/>
        </w:rPr>
        <w:t> </w:t>
      </w:r>
      <w:r>
        <w:rPr>
          <w:color w:val="080912"/>
        </w:rPr>
        <w:t>no </w:t>
      </w:r>
      <w:r>
        <w:rPr>
          <w:color w:val="080912"/>
          <w:spacing w:val="-2"/>
        </w:rPr>
        <w:t>data.</w:t>
      </w:r>
    </w:p>
    <w:p>
      <w:pPr>
        <w:pStyle w:val="BodyText"/>
      </w:pPr>
    </w:p>
    <w:p>
      <w:pPr>
        <w:pStyle w:val="BodyText"/>
        <w:spacing w:before="242"/>
      </w:pPr>
    </w:p>
    <w:p>
      <w:pPr>
        <w:pStyle w:val="BodyText"/>
        <w:spacing w:line="480" w:lineRule="auto" w:before="1"/>
        <w:ind w:left="1336" w:right="1204"/>
        <w:jc w:val="both"/>
      </w:pPr>
      <w:r>
        <w:rPr>
          <w:color w:val="080912"/>
          <w:spacing w:val="-4"/>
        </w:rPr>
        <w:t>However,</w:t>
      </w:r>
      <w:r>
        <w:rPr>
          <w:color w:val="080912"/>
          <w:spacing w:val="-13"/>
        </w:rPr>
        <w:t> </w:t>
      </w:r>
      <w:r>
        <w:rPr>
          <w:color w:val="080912"/>
          <w:spacing w:val="-4"/>
        </w:rPr>
        <w:t>generating</w:t>
      </w:r>
      <w:r>
        <w:rPr>
          <w:color w:val="080912"/>
          <w:spacing w:val="-13"/>
        </w:rPr>
        <w:t> </w:t>
      </w:r>
      <w:r>
        <w:rPr>
          <w:color w:val="080912"/>
          <w:spacing w:val="-4"/>
        </w:rPr>
        <w:t>a</w:t>
      </w:r>
      <w:r>
        <w:rPr>
          <w:color w:val="080912"/>
          <w:spacing w:val="-12"/>
        </w:rPr>
        <w:t> </w:t>
      </w:r>
      <w:r>
        <w:rPr>
          <w:color w:val="080912"/>
          <w:spacing w:val="-4"/>
        </w:rPr>
        <w:t>substantial</w:t>
      </w:r>
      <w:r>
        <w:rPr>
          <w:color w:val="080912"/>
          <w:spacing w:val="-13"/>
        </w:rPr>
        <w:t> </w:t>
      </w:r>
      <w:r>
        <w:rPr>
          <w:color w:val="080912"/>
          <w:spacing w:val="-4"/>
        </w:rPr>
        <w:t>volume</w:t>
      </w:r>
      <w:r>
        <w:rPr>
          <w:color w:val="080912"/>
          <w:spacing w:val="-13"/>
        </w:rPr>
        <w:t> </w:t>
      </w:r>
      <w:r>
        <w:rPr>
          <w:color w:val="080912"/>
          <w:spacing w:val="-4"/>
        </w:rPr>
        <w:t>of</w:t>
      </w:r>
      <w:r>
        <w:rPr>
          <w:color w:val="080912"/>
          <w:spacing w:val="-13"/>
        </w:rPr>
        <w:t> </w:t>
      </w:r>
      <w:r>
        <w:rPr>
          <w:color w:val="080912"/>
          <w:spacing w:val="-4"/>
        </w:rPr>
        <w:t>annotated</w:t>
      </w:r>
      <w:r>
        <w:rPr>
          <w:color w:val="080912"/>
          <w:spacing w:val="-12"/>
        </w:rPr>
        <w:t> </w:t>
      </w:r>
      <w:r>
        <w:rPr>
          <w:color w:val="080912"/>
          <w:spacing w:val="-4"/>
        </w:rPr>
        <w:t>data,</w:t>
      </w:r>
      <w:r>
        <w:rPr>
          <w:color w:val="080912"/>
          <w:spacing w:val="-13"/>
        </w:rPr>
        <w:t> </w:t>
      </w:r>
      <w:r>
        <w:rPr>
          <w:color w:val="080912"/>
          <w:spacing w:val="-4"/>
        </w:rPr>
        <w:t>segmented</w:t>
      </w:r>
      <w:r>
        <w:rPr>
          <w:color w:val="080912"/>
          <w:spacing w:val="-13"/>
        </w:rPr>
        <w:t> </w:t>
      </w:r>
      <w:r>
        <w:rPr>
          <w:color w:val="080912"/>
          <w:spacing w:val="-4"/>
        </w:rPr>
        <w:t>into</w:t>
      </w:r>
      <w:r>
        <w:rPr>
          <w:color w:val="080912"/>
          <w:spacing w:val="-12"/>
        </w:rPr>
        <w:t> </w:t>
      </w:r>
      <w:r>
        <w:rPr>
          <w:color w:val="080912"/>
          <w:spacing w:val="-4"/>
        </w:rPr>
        <w:t>training, </w:t>
      </w:r>
      <w:r>
        <w:rPr>
          <w:color w:val="080912"/>
          <w:spacing w:val="-8"/>
        </w:rPr>
        <w:t>validation,</w:t>
      </w:r>
      <w:r>
        <w:rPr>
          <w:color w:val="080912"/>
          <w:spacing w:val="-2"/>
        </w:rPr>
        <w:t> </w:t>
      </w:r>
      <w:r>
        <w:rPr>
          <w:color w:val="080912"/>
          <w:spacing w:val="-8"/>
        </w:rPr>
        <w:t>and test</w:t>
      </w:r>
      <w:r>
        <w:rPr>
          <w:color w:val="080912"/>
          <w:spacing w:val="-2"/>
        </w:rPr>
        <w:t> </w:t>
      </w:r>
      <w:r>
        <w:rPr>
          <w:color w:val="080912"/>
          <w:spacing w:val="-8"/>
        </w:rPr>
        <w:t>sets,</w:t>
      </w:r>
      <w:r>
        <w:rPr>
          <w:color w:val="080912"/>
          <w:spacing w:val="-2"/>
        </w:rPr>
        <w:t> </w:t>
      </w:r>
      <w:r>
        <w:rPr>
          <w:color w:val="080912"/>
          <w:spacing w:val="-8"/>
        </w:rPr>
        <w:t>proves</w:t>
      </w:r>
      <w:r>
        <w:rPr>
          <w:color w:val="080912"/>
          <w:spacing w:val="-9"/>
        </w:rPr>
        <w:t> </w:t>
      </w:r>
      <w:r>
        <w:rPr>
          <w:color w:val="080912"/>
          <w:spacing w:val="-8"/>
        </w:rPr>
        <w:t>to be</w:t>
      </w:r>
      <w:r>
        <w:rPr>
          <w:color w:val="080912"/>
          <w:spacing w:val="-1"/>
        </w:rPr>
        <w:t> </w:t>
      </w:r>
      <w:r>
        <w:rPr>
          <w:color w:val="080912"/>
          <w:spacing w:val="-8"/>
        </w:rPr>
        <w:t>a time-intensive endeavour in the</w:t>
      </w:r>
      <w:r>
        <w:rPr>
          <w:color w:val="080912"/>
          <w:spacing w:val="-1"/>
        </w:rPr>
        <w:t> </w:t>
      </w:r>
      <w:r>
        <w:rPr>
          <w:color w:val="080912"/>
          <w:spacing w:val="-8"/>
        </w:rPr>
        <w:t>training process </w:t>
      </w:r>
      <w:r>
        <w:rPr>
          <w:color w:val="080912"/>
          <w:spacing w:val="-2"/>
        </w:rPr>
        <w:t>of</w:t>
      </w:r>
      <w:r>
        <w:rPr>
          <w:color w:val="080912"/>
          <w:spacing w:val="-13"/>
        </w:rPr>
        <w:t> </w:t>
      </w:r>
      <w:r>
        <w:rPr>
          <w:color w:val="080912"/>
          <w:spacing w:val="-2"/>
        </w:rPr>
        <w:t>a</w:t>
      </w:r>
      <w:r>
        <w:rPr>
          <w:color w:val="080912"/>
          <w:spacing w:val="-15"/>
        </w:rPr>
        <w:t> </w:t>
      </w:r>
      <w:r>
        <w:rPr>
          <w:color w:val="080912"/>
          <w:spacing w:val="-2"/>
        </w:rPr>
        <w:t>complete</w:t>
      </w:r>
      <w:r>
        <w:rPr>
          <w:color w:val="080912"/>
          <w:spacing w:val="-15"/>
        </w:rPr>
        <w:t> </w:t>
      </w:r>
      <w:r>
        <w:rPr>
          <w:color w:val="080912"/>
          <w:spacing w:val="-2"/>
        </w:rPr>
        <w:t>model.</w:t>
      </w:r>
      <w:r>
        <w:rPr>
          <w:color w:val="080912"/>
          <w:spacing w:val="-11"/>
        </w:rPr>
        <w:t> </w:t>
      </w:r>
      <w:r>
        <w:rPr>
          <w:color w:val="080912"/>
          <w:spacing w:val="-2"/>
        </w:rPr>
        <w:t>Conversely,</w:t>
      </w:r>
      <w:r>
        <w:rPr>
          <w:color w:val="080912"/>
          <w:spacing w:val="-12"/>
        </w:rPr>
        <w:t> </w:t>
      </w:r>
      <w:r>
        <w:rPr>
          <w:color w:val="080912"/>
          <w:spacing w:val="-2"/>
        </w:rPr>
        <w:t>unsupervised</w:t>
      </w:r>
      <w:r>
        <w:rPr>
          <w:color w:val="080912"/>
          <w:spacing w:val="-15"/>
        </w:rPr>
        <w:t> </w:t>
      </w:r>
      <w:r>
        <w:rPr>
          <w:color w:val="080912"/>
          <w:spacing w:val="-2"/>
        </w:rPr>
        <w:t>algorithms</w:t>
      </w:r>
      <w:r>
        <w:rPr>
          <w:color w:val="080912"/>
          <w:spacing w:val="-13"/>
        </w:rPr>
        <w:t> </w:t>
      </w:r>
      <w:r>
        <w:rPr>
          <w:color w:val="080912"/>
          <w:spacing w:val="-2"/>
        </w:rPr>
        <w:t>offer</w:t>
      </w:r>
      <w:r>
        <w:rPr>
          <w:color w:val="080912"/>
          <w:spacing w:val="-15"/>
        </w:rPr>
        <w:t> </w:t>
      </w:r>
      <w:r>
        <w:rPr>
          <w:color w:val="080912"/>
          <w:spacing w:val="-2"/>
        </w:rPr>
        <w:t>a</w:t>
      </w:r>
      <w:r>
        <w:rPr>
          <w:color w:val="080912"/>
          <w:spacing w:val="-12"/>
        </w:rPr>
        <w:t> </w:t>
      </w:r>
      <w:r>
        <w:rPr>
          <w:color w:val="080912"/>
          <w:spacing w:val="-2"/>
        </w:rPr>
        <w:t>direct</w:t>
      </w:r>
      <w:r>
        <w:rPr>
          <w:color w:val="080912"/>
          <w:spacing w:val="-12"/>
        </w:rPr>
        <w:t> </w:t>
      </w:r>
      <w:r>
        <w:rPr>
          <w:color w:val="080912"/>
          <w:spacing w:val="-2"/>
        </w:rPr>
        <w:t>pathway</w:t>
      </w:r>
      <w:r>
        <w:rPr>
          <w:color w:val="080912"/>
          <w:spacing w:val="-15"/>
        </w:rPr>
        <w:t> </w:t>
      </w:r>
      <w:r>
        <w:rPr>
          <w:color w:val="080912"/>
          <w:spacing w:val="-2"/>
        </w:rPr>
        <w:t>for training</w:t>
      </w:r>
      <w:r>
        <w:rPr>
          <w:color w:val="080912"/>
          <w:spacing w:val="-15"/>
        </w:rPr>
        <w:t> </w:t>
      </w:r>
      <w:r>
        <w:rPr>
          <w:color w:val="080912"/>
          <w:spacing w:val="-2"/>
        </w:rPr>
        <w:t>on</w:t>
      </w:r>
      <w:r>
        <w:rPr>
          <w:color w:val="080912"/>
          <w:spacing w:val="-15"/>
        </w:rPr>
        <w:t> </w:t>
      </w:r>
      <w:r>
        <w:rPr>
          <w:color w:val="080912"/>
          <w:spacing w:val="-2"/>
        </w:rPr>
        <w:t>raw</w:t>
      </w:r>
      <w:r>
        <w:rPr>
          <w:color w:val="080912"/>
          <w:spacing w:val="-14"/>
        </w:rPr>
        <w:t> </w:t>
      </w:r>
      <w:r>
        <w:rPr>
          <w:color w:val="080912"/>
          <w:spacing w:val="-2"/>
        </w:rPr>
        <w:t>data</w:t>
      </w:r>
      <w:r>
        <w:rPr>
          <w:color w:val="080912"/>
          <w:spacing w:val="-11"/>
        </w:rPr>
        <w:t> </w:t>
      </w:r>
      <w:r>
        <w:rPr>
          <w:color w:val="080912"/>
          <w:spacing w:val="-2"/>
        </w:rPr>
        <w:t>without</w:t>
      </w:r>
      <w:r>
        <w:rPr>
          <w:color w:val="080912"/>
          <w:spacing w:val="-11"/>
        </w:rPr>
        <w:t> </w:t>
      </w:r>
      <w:r>
        <w:rPr>
          <w:color w:val="080912"/>
          <w:spacing w:val="-2"/>
        </w:rPr>
        <w:t>the</w:t>
      </w:r>
      <w:r>
        <w:rPr>
          <w:color w:val="080912"/>
          <w:spacing w:val="-11"/>
        </w:rPr>
        <w:t> </w:t>
      </w:r>
      <w:r>
        <w:rPr>
          <w:color w:val="080912"/>
          <w:spacing w:val="-2"/>
        </w:rPr>
        <w:t>need</w:t>
      </w:r>
      <w:r>
        <w:rPr>
          <w:color w:val="080912"/>
          <w:spacing w:val="-11"/>
        </w:rPr>
        <w:t> </w:t>
      </w:r>
      <w:r>
        <w:rPr>
          <w:color w:val="080912"/>
          <w:spacing w:val="-2"/>
        </w:rPr>
        <w:t>for</w:t>
      </w:r>
      <w:r>
        <w:rPr>
          <w:color w:val="080912"/>
          <w:spacing w:val="-11"/>
        </w:rPr>
        <w:t> </w:t>
      </w:r>
      <w:r>
        <w:rPr>
          <w:color w:val="080912"/>
          <w:spacing w:val="-2"/>
        </w:rPr>
        <w:t>labelled</w:t>
      </w:r>
      <w:r>
        <w:rPr>
          <w:color w:val="080912"/>
          <w:spacing w:val="-11"/>
        </w:rPr>
        <w:t> </w:t>
      </w:r>
      <w:r>
        <w:rPr>
          <w:color w:val="080912"/>
          <w:spacing w:val="-2"/>
        </w:rPr>
        <w:t>inputs.</w:t>
      </w:r>
      <w:r>
        <w:rPr>
          <w:color w:val="080912"/>
          <w:spacing w:val="-15"/>
        </w:rPr>
        <w:t> </w:t>
      </w:r>
      <w:r>
        <w:rPr>
          <w:color w:val="080912"/>
          <w:spacing w:val="-2"/>
        </w:rPr>
        <w:t>The</w:t>
      </w:r>
      <w:r>
        <w:rPr>
          <w:color w:val="080912"/>
          <w:spacing w:val="-10"/>
        </w:rPr>
        <w:t> </w:t>
      </w:r>
      <w:r>
        <w:rPr>
          <w:color w:val="080912"/>
          <w:spacing w:val="-2"/>
        </w:rPr>
        <w:t>quality</w:t>
      </w:r>
      <w:r>
        <w:rPr>
          <w:color w:val="080912"/>
          <w:spacing w:val="-15"/>
        </w:rPr>
        <w:t> </w:t>
      </w:r>
      <w:r>
        <w:rPr>
          <w:color w:val="080912"/>
          <w:spacing w:val="-2"/>
        </w:rPr>
        <w:t>of</w:t>
      </w:r>
      <w:r>
        <w:rPr>
          <w:color w:val="080912"/>
          <w:spacing w:val="-11"/>
        </w:rPr>
        <w:t> </w:t>
      </w:r>
      <w:r>
        <w:rPr>
          <w:color w:val="080912"/>
          <w:spacing w:val="-2"/>
        </w:rPr>
        <w:t>the</w:t>
      </w:r>
      <w:r>
        <w:rPr>
          <w:color w:val="080912"/>
          <w:spacing w:val="-15"/>
        </w:rPr>
        <w:t> </w:t>
      </w:r>
      <w:r>
        <w:rPr>
          <w:color w:val="080912"/>
          <w:spacing w:val="-2"/>
        </w:rPr>
        <w:t>outcomes </w:t>
      </w:r>
      <w:r>
        <w:rPr>
          <w:color w:val="080912"/>
          <w:spacing w:val="-8"/>
        </w:rPr>
        <w:t>hinges upon</w:t>
      </w:r>
      <w:r>
        <w:rPr>
          <w:color w:val="080912"/>
          <w:spacing w:val="-2"/>
        </w:rPr>
        <w:t> </w:t>
      </w:r>
      <w:r>
        <w:rPr>
          <w:color w:val="080912"/>
          <w:spacing w:val="-8"/>
        </w:rPr>
        <w:t>the</w:t>
      </w:r>
      <w:r>
        <w:rPr>
          <w:color w:val="080912"/>
          <w:spacing w:val="-2"/>
        </w:rPr>
        <w:t> </w:t>
      </w:r>
      <w:r>
        <w:rPr>
          <w:color w:val="080912"/>
          <w:spacing w:val="-8"/>
        </w:rPr>
        <w:t>quality of</w:t>
      </w:r>
      <w:r>
        <w:rPr>
          <w:color w:val="080912"/>
          <w:spacing w:val="-9"/>
        </w:rPr>
        <w:t> </w:t>
      </w:r>
      <w:r>
        <w:rPr>
          <w:color w:val="080912"/>
          <w:spacing w:val="-8"/>
        </w:rPr>
        <w:t>the</w:t>
      </w:r>
      <w:r>
        <w:rPr>
          <w:color w:val="080912"/>
          <w:spacing w:val="-2"/>
        </w:rPr>
        <w:t> </w:t>
      </w:r>
      <w:r>
        <w:rPr>
          <w:color w:val="080912"/>
          <w:spacing w:val="-8"/>
        </w:rPr>
        <w:t>input data. Furthermore,</w:t>
      </w:r>
      <w:r>
        <w:rPr>
          <w:color w:val="080912"/>
          <w:spacing w:val="-9"/>
        </w:rPr>
        <w:t> </w:t>
      </w:r>
      <w:r>
        <w:rPr>
          <w:color w:val="080912"/>
          <w:spacing w:val="-8"/>
        </w:rPr>
        <w:t>the</w:t>
      </w:r>
      <w:r>
        <w:rPr>
          <w:color w:val="080912"/>
          <w:spacing w:val="-2"/>
        </w:rPr>
        <w:t> </w:t>
      </w:r>
      <w:r>
        <w:rPr>
          <w:color w:val="080912"/>
          <w:spacing w:val="-8"/>
        </w:rPr>
        <w:t>accuracy of the</w:t>
      </w:r>
      <w:r>
        <w:rPr>
          <w:color w:val="080912"/>
        </w:rPr>
        <w:t> </w:t>
      </w:r>
      <w:r>
        <w:rPr>
          <w:color w:val="080912"/>
          <w:spacing w:val="-8"/>
        </w:rPr>
        <w:t>labelled data </w:t>
      </w:r>
      <w:r>
        <w:rPr>
          <w:color w:val="080912"/>
        </w:rPr>
        <w:t>used to train learning algorithms is pivotal for the development of computer vision </w:t>
      </w:r>
      <w:r>
        <w:rPr>
          <w:color w:val="080912"/>
          <w:spacing w:val="-2"/>
        </w:rPr>
        <w:t>models</w:t>
      </w:r>
      <w:r>
        <w:rPr>
          <w:color w:val="080912"/>
          <w:spacing w:val="-15"/>
        </w:rPr>
        <w:t> </w:t>
      </w:r>
      <w:r>
        <w:rPr>
          <w:color w:val="080912"/>
          <w:spacing w:val="-2"/>
        </w:rPr>
        <w:t>capable</w:t>
      </w:r>
      <w:r>
        <w:rPr>
          <w:color w:val="080912"/>
          <w:spacing w:val="-15"/>
        </w:rPr>
        <w:t> </w:t>
      </w:r>
      <w:r>
        <w:rPr>
          <w:color w:val="080912"/>
          <w:spacing w:val="-2"/>
        </w:rPr>
        <w:t>of</w:t>
      </w:r>
      <w:r>
        <w:rPr>
          <w:color w:val="080912"/>
          <w:spacing w:val="-14"/>
        </w:rPr>
        <w:t> </w:t>
      </w:r>
      <w:r>
        <w:rPr>
          <w:color w:val="080912"/>
          <w:spacing w:val="-2"/>
        </w:rPr>
        <w:t>consistently</w:t>
      </w:r>
      <w:r>
        <w:rPr>
          <w:color w:val="080912"/>
          <w:spacing w:val="-15"/>
        </w:rPr>
        <w:t> </w:t>
      </w:r>
      <w:r>
        <w:rPr>
          <w:color w:val="080912"/>
          <w:spacing w:val="-2"/>
        </w:rPr>
        <w:t>detecting,</w:t>
      </w:r>
      <w:r>
        <w:rPr>
          <w:color w:val="080912"/>
          <w:spacing w:val="-15"/>
        </w:rPr>
        <w:t> </w:t>
      </w:r>
      <w:r>
        <w:rPr>
          <w:color w:val="080912"/>
          <w:spacing w:val="-2"/>
        </w:rPr>
        <w:t>recognising,</w:t>
      </w:r>
      <w:r>
        <w:rPr>
          <w:color w:val="080912"/>
          <w:spacing w:val="-15"/>
        </w:rPr>
        <w:t> </w:t>
      </w:r>
      <w:r>
        <w:rPr>
          <w:color w:val="080912"/>
          <w:spacing w:val="-2"/>
        </w:rPr>
        <w:t>and</w:t>
      </w:r>
      <w:r>
        <w:rPr>
          <w:color w:val="080912"/>
          <w:spacing w:val="-14"/>
        </w:rPr>
        <w:t> </w:t>
      </w:r>
      <w:r>
        <w:rPr>
          <w:color w:val="080912"/>
          <w:spacing w:val="-2"/>
        </w:rPr>
        <w:t>categorising</w:t>
      </w:r>
      <w:r>
        <w:rPr>
          <w:color w:val="080912"/>
          <w:spacing w:val="-15"/>
        </w:rPr>
        <w:t> </w:t>
      </w:r>
      <w:r>
        <w:rPr>
          <w:color w:val="080912"/>
          <w:spacing w:val="-2"/>
        </w:rPr>
        <w:t>objects.</w:t>
      </w:r>
      <w:r>
        <w:rPr>
          <w:color w:val="080912"/>
          <w:spacing w:val="-15"/>
        </w:rPr>
        <w:t> </w:t>
      </w:r>
      <w:r>
        <w:rPr>
          <w:color w:val="080912"/>
          <w:spacing w:val="-2"/>
        </w:rPr>
        <w:t>The </w:t>
      </w:r>
      <w:r>
        <w:rPr>
          <w:color w:val="080912"/>
          <w:spacing w:val="-8"/>
        </w:rPr>
        <w:t>intricacies of</w:t>
      </w:r>
      <w:r>
        <w:rPr>
          <w:color w:val="080912"/>
        </w:rPr>
        <w:t> </w:t>
      </w:r>
      <w:r>
        <w:rPr>
          <w:color w:val="080912"/>
          <w:spacing w:val="-8"/>
        </w:rPr>
        <w:t>image annotation</w:t>
      </w:r>
      <w:r>
        <w:rPr>
          <w:color w:val="080912"/>
        </w:rPr>
        <w:t> </w:t>
      </w:r>
      <w:r>
        <w:rPr>
          <w:color w:val="080912"/>
          <w:spacing w:val="-8"/>
        </w:rPr>
        <w:t>often</w:t>
      </w:r>
      <w:r>
        <w:rPr>
          <w:color w:val="080912"/>
        </w:rPr>
        <w:t> </w:t>
      </w:r>
      <w:r>
        <w:rPr>
          <w:color w:val="080912"/>
          <w:spacing w:val="-8"/>
        </w:rPr>
        <w:t>go</w:t>
      </w:r>
      <w:r>
        <w:rPr>
          <w:color w:val="080912"/>
        </w:rPr>
        <w:t> </w:t>
      </w:r>
      <w:r>
        <w:rPr>
          <w:color w:val="080912"/>
          <w:spacing w:val="-8"/>
        </w:rPr>
        <w:t>underestimated,</w:t>
      </w:r>
      <w:r>
        <w:rPr>
          <w:color w:val="080912"/>
        </w:rPr>
        <w:t> </w:t>
      </w:r>
      <w:r>
        <w:rPr>
          <w:color w:val="080912"/>
          <w:spacing w:val="-8"/>
        </w:rPr>
        <w:t>yet</w:t>
      </w:r>
      <w:r>
        <w:rPr>
          <w:color w:val="080912"/>
        </w:rPr>
        <w:t> </w:t>
      </w:r>
      <w:r>
        <w:rPr>
          <w:color w:val="080912"/>
          <w:spacing w:val="-8"/>
        </w:rPr>
        <w:t>erroneous</w:t>
      </w:r>
      <w:r>
        <w:rPr>
          <w:color w:val="080912"/>
        </w:rPr>
        <w:t> </w:t>
      </w:r>
      <w:r>
        <w:rPr>
          <w:color w:val="080912"/>
          <w:spacing w:val="-8"/>
        </w:rPr>
        <w:t>annotations</w:t>
      </w:r>
      <w:r>
        <w:rPr>
          <w:color w:val="080912"/>
        </w:rPr>
        <w:t> </w:t>
      </w:r>
      <w:r>
        <w:rPr>
          <w:color w:val="080912"/>
          <w:spacing w:val="-8"/>
        </w:rPr>
        <w:t>can </w:t>
      </w:r>
      <w:r>
        <w:rPr>
          <w:color w:val="080912"/>
          <w:spacing w:val="-2"/>
        </w:rPr>
        <w:t>pose</w:t>
      </w:r>
      <w:r>
        <w:rPr>
          <w:color w:val="080912"/>
          <w:spacing w:val="-15"/>
        </w:rPr>
        <w:t> </w:t>
      </w:r>
      <w:r>
        <w:rPr>
          <w:color w:val="080912"/>
          <w:spacing w:val="-2"/>
        </w:rPr>
        <w:t>significant</w:t>
      </w:r>
      <w:r>
        <w:rPr>
          <w:color w:val="080912"/>
          <w:spacing w:val="-15"/>
        </w:rPr>
        <w:t> </w:t>
      </w:r>
      <w:r>
        <w:rPr>
          <w:color w:val="080912"/>
          <w:spacing w:val="-2"/>
        </w:rPr>
        <w:t>challenges</w:t>
      </w:r>
      <w:r>
        <w:rPr>
          <w:color w:val="080912"/>
          <w:spacing w:val="-14"/>
        </w:rPr>
        <w:t> </w:t>
      </w:r>
      <w:r>
        <w:rPr>
          <w:color w:val="080912"/>
          <w:spacing w:val="-2"/>
        </w:rPr>
        <w:t>(Bandyopadhyay,</w:t>
      </w:r>
      <w:r>
        <w:rPr>
          <w:color w:val="080912"/>
          <w:spacing w:val="-15"/>
        </w:rPr>
        <w:t> </w:t>
      </w:r>
      <w:r>
        <w:rPr>
          <w:color w:val="080912"/>
          <w:spacing w:val="-2"/>
        </w:rPr>
        <w:t>2023).</w:t>
      </w:r>
    </w:p>
    <w:p>
      <w:pPr>
        <w:pStyle w:val="BodyText"/>
      </w:pPr>
    </w:p>
    <w:p>
      <w:pPr>
        <w:pStyle w:val="BodyText"/>
        <w:spacing w:before="241"/>
      </w:pPr>
    </w:p>
    <w:p>
      <w:pPr>
        <w:pStyle w:val="BodyText"/>
        <w:spacing w:line="480" w:lineRule="auto" w:before="1"/>
        <w:ind w:left="1336" w:right="1206"/>
        <w:jc w:val="both"/>
      </w:pPr>
      <w:r>
        <w:rPr>
          <w:spacing w:val="-2"/>
        </w:rPr>
        <w:t>Photographs</w:t>
      </w:r>
      <w:r>
        <w:rPr>
          <w:spacing w:val="-10"/>
        </w:rPr>
        <w:t> </w:t>
      </w:r>
      <w:r>
        <w:rPr>
          <w:spacing w:val="-2"/>
        </w:rPr>
        <w:t>in</w:t>
      </w:r>
      <w:r>
        <w:rPr>
          <w:spacing w:val="-9"/>
        </w:rPr>
        <w:t> </w:t>
      </w:r>
      <w:r>
        <w:rPr>
          <w:spacing w:val="-2"/>
        </w:rPr>
        <w:t>a</w:t>
      </w:r>
      <w:r>
        <w:rPr>
          <w:spacing w:val="-9"/>
        </w:rPr>
        <w:t> </w:t>
      </w:r>
      <w:r>
        <w:rPr>
          <w:spacing w:val="-2"/>
        </w:rPr>
        <w:t>dataset</w:t>
      </w:r>
      <w:r>
        <w:rPr>
          <w:spacing w:val="-9"/>
        </w:rPr>
        <w:t> </w:t>
      </w:r>
      <w:r>
        <w:rPr>
          <w:spacing w:val="-2"/>
        </w:rPr>
        <w:t>are</w:t>
      </w:r>
      <w:r>
        <w:rPr>
          <w:spacing w:val="-9"/>
        </w:rPr>
        <w:t> </w:t>
      </w:r>
      <w:r>
        <w:rPr>
          <w:spacing w:val="-2"/>
        </w:rPr>
        <w:t>tagged</w:t>
      </w:r>
      <w:r>
        <w:rPr>
          <w:spacing w:val="-6"/>
        </w:rPr>
        <w:t> </w:t>
      </w:r>
      <w:r>
        <w:rPr>
          <w:spacing w:val="-2"/>
        </w:rPr>
        <w:t>using</w:t>
      </w:r>
      <w:r>
        <w:rPr>
          <w:spacing w:val="-6"/>
        </w:rPr>
        <w:t> </w:t>
      </w:r>
      <w:r>
        <w:rPr>
          <w:spacing w:val="-2"/>
        </w:rPr>
        <w:t>image</w:t>
      </w:r>
      <w:r>
        <w:rPr>
          <w:spacing w:val="-9"/>
        </w:rPr>
        <w:t> </w:t>
      </w:r>
      <w:r>
        <w:rPr>
          <w:spacing w:val="-2"/>
        </w:rPr>
        <w:t>labelling</w:t>
      </w:r>
      <w:r>
        <w:rPr>
          <w:spacing w:val="-6"/>
        </w:rPr>
        <w:t> </w:t>
      </w:r>
      <w:r>
        <w:rPr>
          <w:spacing w:val="-2"/>
        </w:rPr>
        <w:t>to</w:t>
      </w:r>
      <w:r>
        <w:rPr>
          <w:spacing w:val="-9"/>
        </w:rPr>
        <w:t> </w:t>
      </w:r>
      <w:r>
        <w:rPr>
          <w:spacing w:val="-2"/>
        </w:rPr>
        <w:t>train</w:t>
      </w:r>
      <w:r>
        <w:rPr>
          <w:spacing w:val="-9"/>
        </w:rPr>
        <w:t> </w:t>
      </w:r>
      <w:r>
        <w:rPr>
          <w:spacing w:val="-2"/>
        </w:rPr>
        <w:t>machine</w:t>
      </w:r>
      <w:r>
        <w:rPr>
          <w:spacing w:val="-9"/>
        </w:rPr>
        <w:t> </w:t>
      </w:r>
      <w:r>
        <w:rPr>
          <w:spacing w:val="-2"/>
        </w:rPr>
        <w:t>learning </w:t>
      </w:r>
      <w:r>
        <w:rPr/>
        <w:t>models.</w:t>
      </w:r>
      <w:r>
        <w:rPr>
          <w:spacing w:val="-17"/>
        </w:rPr>
        <w:t> </w:t>
      </w:r>
      <w:r>
        <w:rPr/>
        <w:t>After</w:t>
      </w:r>
      <w:r>
        <w:rPr>
          <w:spacing w:val="-17"/>
        </w:rPr>
        <w:t> </w:t>
      </w:r>
      <w:r>
        <w:rPr/>
        <w:t>the</w:t>
      </w:r>
      <w:r>
        <w:rPr>
          <w:spacing w:val="-16"/>
        </w:rPr>
        <w:t> </w:t>
      </w:r>
      <w:r>
        <w:rPr/>
        <w:t>hand</w:t>
      </w:r>
      <w:r>
        <w:rPr>
          <w:spacing w:val="-17"/>
        </w:rPr>
        <w:t> </w:t>
      </w:r>
      <w:r>
        <w:rPr/>
        <w:t>annotation</w:t>
      </w:r>
      <w:r>
        <w:rPr>
          <w:spacing w:val="-17"/>
        </w:rPr>
        <w:t> </w:t>
      </w:r>
      <w:r>
        <w:rPr/>
        <w:t>is</w:t>
      </w:r>
      <w:r>
        <w:rPr>
          <w:spacing w:val="-17"/>
        </w:rPr>
        <w:t> </w:t>
      </w:r>
      <w:r>
        <w:rPr/>
        <w:t>complete,</w:t>
      </w:r>
      <w:r>
        <w:rPr>
          <w:spacing w:val="-16"/>
        </w:rPr>
        <w:t> </w:t>
      </w:r>
      <w:r>
        <w:rPr/>
        <w:t>a</w:t>
      </w:r>
      <w:r>
        <w:rPr>
          <w:spacing w:val="-17"/>
        </w:rPr>
        <w:t> </w:t>
      </w:r>
      <w:r>
        <w:rPr/>
        <w:t>machine</w:t>
      </w:r>
      <w:r>
        <w:rPr>
          <w:spacing w:val="-17"/>
        </w:rPr>
        <w:t> </w:t>
      </w:r>
      <w:r>
        <w:rPr/>
        <w:t>learning</w:t>
      </w:r>
      <w:r>
        <w:rPr>
          <w:spacing w:val="-16"/>
        </w:rPr>
        <w:t> </w:t>
      </w:r>
      <w:r>
        <w:rPr/>
        <w:t>or</w:t>
      </w:r>
      <w:r>
        <w:rPr>
          <w:spacing w:val="-15"/>
        </w:rPr>
        <w:t> </w:t>
      </w:r>
      <w:r>
        <w:rPr/>
        <w:t>deep</w:t>
      </w:r>
      <w:r>
        <w:rPr>
          <w:spacing w:val="-16"/>
        </w:rPr>
        <w:t> </w:t>
      </w:r>
      <w:r>
        <w:rPr/>
        <w:t>learning model</w:t>
      </w:r>
      <w:r>
        <w:rPr>
          <w:spacing w:val="6"/>
        </w:rPr>
        <w:t> </w:t>
      </w:r>
      <w:r>
        <w:rPr/>
        <w:t>processes</w:t>
      </w:r>
      <w:r>
        <w:rPr>
          <w:spacing w:val="6"/>
        </w:rPr>
        <w:t> </w:t>
      </w:r>
      <w:r>
        <w:rPr/>
        <w:t>the</w:t>
      </w:r>
      <w:r>
        <w:rPr>
          <w:spacing w:val="6"/>
        </w:rPr>
        <w:t> </w:t>
      </w:r>
      <w:r>
        <w:rPr/>
        <w:t>labelled</w:t>
      </w:r>
      <w:r>
        <w:rPr>
          <w:spacing w:val="10"/>
        </w:rPr>
        <w:t> </w:t>
      </w:r>
      <w:r>
        <w:rPr/>
        <w:t>images</w:t>
      </w:r>
      <w:r>
        <w:rPr>
          <w:spacing w:val="8"/>
        </w:rPr>
        <w:t> </w:t>
      </w:r>
      <w:r>
        <w:rPr/>
        <w:t>to</w:t>
      </w:r>
      <w:r>
        <w:rPr>
          <w:spacing w:val="7"/>
        </w:rPr>
        <w:t> </w:t>
      </w:r>
      <w:r>
        <w:rPr/>
        <w:t>duplicate</w:t>
      </w:r>
      <w:r>
        <w:rPr>
          <w:spacing w:val="6"/>
        </w:rPr>
        <w:t> </w:t>
      </w:r>
      <w:r>
        <w:rPr/>
        <w:t>the</w:t>
      </w:r>
      <w:r>
        <w:rPr>
          <w:spacing w:val="3"/>
        </w:rPr>
        <w:t> </w:t>
      </w:r>
      <w:r>
        <w:rPr/>
        <w:t>annotations</w:t>
      </w:r>
      <w:r>
        <w:rPr>
          <w:spacing w:val="6"/>
        </w:rPr>
        <w:t> </w:t>
      </w:r>
      <w:r>
        <w:rPr/>
        <w:t>without</w:t>
      </w:r>
      <w:r>
        <w:rPr>
          <w:spacing w:val="6"/>
        </w:rPr>
        <w:t> </w:t>
      </w:r>
      <w:r>
        <w:rPr/>
        <w:t>human</w:t>
      </w:r>
    </w:p>
    <w:p>
      <w:pPr>
        <w:spacing w:after="0" w:line="480" w:lineRule="auto"/>
        <w:jc w:val="both"/>
        <w:sectPr>
          <w:pgSz w:w="11910" w:h="16840"/>
          <w:pgMar w:header="0" w:footer="1512" w:top="1360" w:bottom="1700" w:left="460" w:right="220"/>
        </w:sectPr>
      </w:pPr>
    </w:p>
    <w:p>
      <w:pPr>
        <w:pStyle w:val="BodyText"/>
        <w:spacing w:line="480" w:lineRule="auto" w:before="62"/>
        <w:ind w:left="1336" w:right="1208"/>
        <w:jc w:val="both"/>
      </w:pPr>
      <w:r>
        <w:rPr/>
        <w:t>intervention.</w:t>
      </w:r>
      <w:r>
        <w:rPr>
          <w:spacing w:val="-17"/>
        </w:rPr>
        <w:t> </w:t>
      </w:r>
      <w:r>
        <w:rPr/>
        <w:t>Because</w:t>
      </w:r>
      <w:r>
        <w:rPr>
          <w:spacing w:val="-17"/>
        </w:rPr>
        <w:t> </w:t>
      </w:r>
      <w:r>
        <w:rPr/>
        <w:t>picture</w:t>
      </w:r>
      <w:r>
        <w:rPr>
          <w:spacing w:val="-16"/>
        </w:rPr>
        <w:t> </w:t>
      </w:r>
      <w:r>
        <w:rPr/>
        <w:t>annotation</w:t>
      </w:r>
      <w:r>
        <w:rPr>
          <w:spacing w:val="-17"/>
        </w:rPr>
        <w:t> </w:t>
      </w:r>
      <w:r>
        <w:rPr/>
        <w:t>defines</w:t>
      </w:r>
      <w:r>
        <w:rPr>
          <w:spacing w:val="-17"/>
        </w:rPr>
        <w:t> </w:t>
      </w:r>
      <w:r>
        <w:rPr/>
        <w:t>the</w:t>
      </w:r>
      <w:r>
        <w:rPr>
          <w:spacing w:val="-17"/>
        </w:rPr>
        <w:t> </w:t>
      </w:r>
      <w:r>
        <w:rPr/>
        <w:t>criteria</w:t>
      </w:r>
      <w:r>
        <w:rPr>
          <w:spacing w:val="-16"/>
        </w:rPr>
        <w:t> </w:t>
      </w:r>
      <w:r>
        <w:rPr/>
        <w:t>that</w:t>
      </w:r>
      <w:r>
        <w:rPr>
          <w:spacing w:val="-17"/>
        </w:rPr>
        <w:t> </w:t>
      </w:r>
      <w:r>
        <w:rPr/>
        <w:t>the</w:t>
      </w:r>
      <w:r>
        <w:rPr>
          <w:spacing w:val="-17"/>
        </w:rPr>
        <w:t> </w:t>
      </w:r>
      <w:r>
        <w:rPr/>
        <w:t>model</w:t>
      </w:r>
      <w:r>
        <w:rPr>
          <w:spacing w:val="-16"/>
        </w:rPr>
        <w:t> </w:t>
      </w:r>
      <w:r>
        <w:rPr/>
        <w:t>seeks</w:t>
      </w:r>
      <w:r>
        <w:rPr>
          <w:spacing w:val="-17"/>
        </w:rPr>
        <w:t> </w:t>
      </w:r>
      <w:r>
        <w:rPr/>
        <w:t>to </w:t>
      </w:r>
      <w:r>
        <w:rPr>
          <w:spacing w:val="-8"/>
        </w:rPr>
        <w:t>meet,</w:t>
      </w:r>
      <w:r>
        <w:rPr>
          <w:spacing w:val="-9"/>
        </w:rPr>
        <w:t> </w:t>
      </w:r>
      <w:r>
        <w:rPr>
          <w:spacing w:val="-8"/>
        </w:rPr>
        <w:t>any</w:t>
      </w:r>
      <w:r>
        <w:rPr>
          <w:spacing w:val="-7"/>
        </w:rPr>
        <w:t> </w:t>
      </w:r>
      <w:r>
        <w:rPr>
          <w:spacing w:val="-8"/>
        </w:rPr>
        <w:t>inaccuracies</w:t>
      </w:r>
      <w:r>
        <w:rPr>
          <w:spacing w:val="-9"/>
        </w:rPr>
        <w:t> </w:t>
      </w:r>
      <w:r>
        <w:rPr>
          <w:spacing w:val="-8"/>
        </w:rPr>
        <w:t>in</w:t>
      </w:r>
      <w:r>
        <w:rPr>
          <w:spacing w:val="-2"/>
        </w:rPr>
        <w:t> </w:t>
      </w:r>
      <w:r>
        <w:rPr>
          <w:spacing w:val="-8"/>
        </w:rPr>
        <w:t>the</w:t>
      </w:r>
      <w:r>
        <w:rPr>
          <w:spacing w:val="-3"/>
        </w:rPr>
        <w:t> </w:t>
      </w:r>
      <w:r>
        <w:rPr>
          <w:spacing w:val="-8"/>
        </w:rPr>
        <w:t>labels</w:t>
      </w:r>
      <w:r>
        <w:rPr>
          <w:spacing w:val="-9"/>
        </w:rPr>
        <w:t> </w:t>
      </w:r>
      <w:r>
        <w:rPr>
          <w:spacing w:val="-8"/>
        </w:rPr>
        <w:t>are</w:t>
      </w:r>
      <w:r>
        <w:rPr>
          <w:spacing w:val="-2"/>
        </w:rPr>
        <w:t> </w:t>
      </w:r>
      <w:r>
        <w:rPr>
          <w:spacing w:val="-8"/>
        </w:rPr>
        <w:t>reproduced</w:t>
      </w:r>
      <w:r>
        <w:rPr>
          <w:spacing w:val="-3"/>
        </w:rPr>
        <w:t> </w:t>
      </w:r>
      <w:r>
        <w:rPr>
          <w:spacing w:val="-8"/>
        </w:rPr>
        <w:t>as</w:t>
      </w:r>
      <w:r>
        <w:rPr>
          <w:spacing w:val="-4"/>
        </w:rPr>
        <w:t> </w:t>
      </w:r>
      <w:r>
        <w:rPr>
          <w:spacing w:val="-8"/>
        </w:rPr>
        <w:t>well.</w:t>
      </w:r>
      <w:r>
        <w:rPr>
          <w:spacing w:val="-4"/>
        </w:rPr>
        <w:t> </w:t>
      </w:r>
      <w:r>
        <w:rPr>
          <w:spacing w:val="-8"/>
        </w:rPr>
        <w:t>As</w:t>
      </w:r>
      <w:r>
        <w:rPr>
          <w:spacing w:val="-4"/>
        </w:rPr>
        <w:t> </w:t>
      </w:r>
      <w:r>
        <w:rPr>
          <w:spacing w:val="-8"/>
        </w:rPr>
        <w:t>a</w:t>
      </w:r>
      <w:r>
        <w:rPr>
          <w:spacing w:val="-9"/>
        </w:rPr>
        <w:t> </w:t>
      </w:r>
      <w:r>
        <w:rPr>
          <w:spacing w:val="-8"/>
        </w:rPr>
        <w:t>result,</w:t>
      </w:r>
      <w:r>
        <w:rPr>
          <w:spacing w:val="-4"/>
        </w:rPr>
        <w:t> </w:t>
      </w:r>
      <w:r>
        <w:rPr>
          <w:spacing w:val="-8"/>
        </w:rPr>
        <w:t>effective</w:t>
      </w:r>
      <w:r>
        <w:rPr>
          <w:spacing w:val="-3"/>
        </w:rPr>
        <w:t> </w:t>
      </w:r>
      <w:r>
        <w:rPr>
          <w:spacing w:val="-8"/>
        </w:rPr>
        <w:t>image </w:t>
      </w:r>
      <w:r>
        <w:rPr>
          <w:spacing w:val="-4"/>
        </w:rPr>
        <w:t>annotation</w:t>
      </w:r>
      <w:r>
        <w:rPr>
          <w:spacing w:val="-7"/>
        </w:rPr>
        <w:t> </w:t>
      </w:r>
      <w:r>
        <w:rPr>
          <w:spacing w:val="-4"/>
        </w:rPr>
        <w:t>is</w:t>
      </w:r>
      <w:r>
        <w:rPr>
          <w:spacing w:val="-12"/>
        </w:rPr>
        <w:t> </w:t>
      </w:r>
      <w:r>
        <w:rPr>
          <w:spacing w:val="-4"/>
        </w:rPr>
        <w:t>one</w:t>
      </w:r>
      <w:r>
        <w:rPr>
          <w:spacing w:val="-7"/>
        </w:rPr>
        <w:t> </w:t>
      </w:r>
      <w:r>
        <w:rPr>
          <w:spacing w:val="-4"/>
        </w:rPr>
        <w:t>of</w:t>
      </w:r>
      <w:r>
        <w:rPr>
          <w:spacing w:val="-8"/>
        </w:rPr>
        <w:t> </w:t>
      </w:r>
      <w:r>
        <w:rPr>
          <w:spacing w:val="-4"/>
        </w:rPr>
        <w:t>the</w:t>
      </w:r>
      <w:r>
        <w:rPr>
          <w:spacing w:val="-11"/>
        </w:rPr>
        <w:t> </w:t>
      </w:r>
      <w:r>
        <w:rPr>
          <w:spacing w:val="-4"/>
        </w:rPr>
        <w:t>most</w:t>
      </w:r>
      <w:r>
        <w:rPr>
          <w:spacing w:val="-8"/>
        </w:rPr>
        <w:t> </w:t>
      </w:r>
      <w:r>
        <w:rPr>
          <w:spacing w:val="-4"/>
        </w:rPr>
        <w:t>important</w:t>
      </w:r>
      <w:r>
        <w:rPr>
          <w:spacing w:val="-5"/>
        </w:rPr>
        <w:t> </w:t>
      </w:r>
      <w:r>
        <w:rPr>
          <w:spacing w:val="-4"/>
        </w:rPr>
        <w:t>professions</w:t>
      </w:r>
      <w:r>
        <w:rPr>
          <w:spacing w:val="-8"/>
        </w:rPr>
        <w:t> </w:t>
      </w:r>
      <w:r>
        <w:rPr>
          <w:spacing w:val="-4"/>
        </w:rPr>
        <w:t>in</w:t>
      </w:r>
      <w:r>
        <w:rPr>
          <w:spacing w:val="-7"/>
        </w:rPr>
        <w:t> </w:t>
      </w:r>
      <w:r>
        <w:rPr>
          <w:spacing w:val="-4"/>
        </w:rPr>
        <w:t>computer</w:t>
      </w:r>
      <w:r>
        <w:rPr>
          <w:spacing w:val="-7"/>
        </w:rPr>
        <w:t> </w:t>
      </w:r>
      <w:r>
        <w:rPr>
          <w:spacing w:val="-4"/>
        </w:rPr>
        <w:t>vision</w:t>
      </w:r>
      <w:r>
        <w:rPr>
          <w:spacing w:val="-5"/>
        </w:rPr>
        <w:t> </w:t>
      </w:r>
      <w:r>
        <w:rPr>
          <w:spacing w:val="-4"/>
        </w:rPr>
        <w:t>since</w:t>
      </w:r>
      <w:r>
        <w:rPr>
          <w:spacing w:val="-7"/>
        </w:rPr>
        <w:t> </w:t>
      </w:r>
      <w:r>
        <w:rPr>
          <w:spacing w:val="-4"/>
        </w:rPr>
        <w:t>it</w:t>
      </w:r>
      <w:r>
        <w:rPr>
          <w:spacing w:val="-8"/>
        </w:rPr>
        <w:t> </w:t>
      </w:r>
      <w:r>
        <w:rPr>
          <w:spacing w:val="-4"/>
        </w:rPr>
        <w:t>serves </w:t>
      </w:r>
      <w:r>
        <w:rPr/>
        <w:t>as</w:t>
      </w:r>
      <w:r>
        <w:rPr>
          <w:spacing w:val="-17"/>
        </w:rPr>
        <w:t> </w:t>
      </w:r>
      <w:r>
        <w:rPr/>
        <w:t>a</w:t>
      </w:r>
      <w:r>
        <w:rPr>
          <w:spacing w:val="-17"/>
        </w:rPr>
        <w:t> </w:t>
      </w:r>
      <w:r>
        <w:rPr/>
        <w:t>foundation</w:t>
      </w:r>
      <w:r>
        <w:rPr>
          <w:spacing w:val="-16"/>
        </w:rPr>
        <w:t> </w:t>
      </w:r>
      <w:r>
        <w:rPr/>
        <w:t>for</w:t>
      </w:r>
      <w:r>
        <w:rPr>
          <w:spacing w:val="-17"/>
        </w:rPr>
        <w:t> </w:t>
      </w:r>
      <w:r>
        <w:rPr/>
        <w:t>training</w:t>
      </w:r>
      <w:r>
        <w:rPr>
          <w:spacing w:val="-17"/>
        </w:rPr>
        <w:t> </w:t>
      </w:r>
      <w:r>
        <w:rPr/>
        <w:t>neural</w:t>
      </w:r>
      <w:r>
        <w:rPr>
          <w:spacing w:val="-17"/>
        </w:rPr>
        <w:t> </w:t>
      </w:r>
      <w:r>
        <w:rPr/>
        <w:t>networks.</w:t>
      </w:r>
    </w:p>
    <w:p>
      <w:pPr>
        <w:pStyle w:val="BodyText"/>
      </w:pPr>
    </w:p>
    <w:p>
      <w:pPr>
        <w:pStyle w:val="BodyText"/>
        <w:spacing w:before="241"/>
      </w:pPr>
    </w:p>
    <w:p>
      <w:pPr>
        <w:pStyle w:val="ListParagraph"/>
        <w:numPr>
          <w:ilvl w:val="1"/>
          <w:numId w:val="19"/>
        </w:numPr>
        <w:tabs>
          <w:tab w:pos="1737" w:val="left" w:leader="none"/>
        </w:tabs>
        <w:spacing w:line="240" w:lineRule="auto" w:before="0" w:after="0"/>
        <w:ind w:left="1737" w:right="0" w:hanging="401"/>
        <w:jc w:val="left"/>
        <w:rPr>
          <w:sz w:val="24"/>
        </w:rPr>
      </w:pPr>
      <w:bookmarkStart w:name="6.5 Library of Images for Machine Learni" w:id="256"/>
      <w:bookmarkEnd w:id="256"/>
      <w:r>
        <w:rPr/>
      </w:r>
      <w:bookmarkStart w:name="_bookmark146" w:id="257"/>
      <w:bookmarkEnd w:id="257"/>
      <w:r>
        <w:rPr/>
      </w:r>
      <w:r>
        <w:rPr>
          <w:sz w:val="24"/>
        </w:rPr>
        <w:t>Library</w:t>
      </w:r>
      <w:r>
        <w:rPr>
          <w:spacing w:val="-2"/>
          <w:sz w:val="24"/>
        </w:rPr>
        <w:t> </w:t>
      </w:r>
      <w:r>
        <w:rPr>
          <w:sz w:val="24"/>
        </w:rPr>
        <w:t>of Images</w:t>
      </w:r>
      <w:r>
        <w:rPr>
          <w:spacing w:val="-5"/>
          <w:sz w:val="24"/>
        </w:rPr>
        <w:t> </w:t>
      </w:r>
      <w:r>
        <w:rPr>
          <w:sz w:val="24"/>
        </w:rPr>
        <w:t>for</w:t>
      </w:r>
      <w:r>
        <w:rPr>
          <w:spacing w:val="-4"/>
          <w:sz w:val="24"/>
        </w:rPr>
        <w:t> </w:t>
      </w:r>
      <w:r>
        <w:rPr>
          <w:sz w:val="24"/>
        </w:rPr>
        <w:t>Machine</w:t>
      </w:r>
      <w:r>
        <w:rPr>
          <w:spacing w:val="-6"/>
          <w:sz w:val="24"/>
        </w:rPr>
        <w:t> </w:t>
      </w:r>
      <w:r>
        <w:rPr>
          <w:spacing w:val="-2"/>
          <w:sz w:val="24"/>
        </w:rPr>
        <w:t>Learning</w:t>
      </w:r>
    </w:p>
    <w:p>
      <w:pPr>
        <w:pStyle w:val="BodyText"/>
        <w:spacing w:before="255"/>
      </w:pPr>
    </w:p>
    <w:p>
      <w:pPr>
        <w:pStyle w:val="BodyText"/>
        <w:spacing w:line="480" w:lineRule="auto"/>
        <w:ind w:left="1336" w:right="1209"/>
        <w:jc w:val="both"/>
      </w:pPr>
      <w:r>
        <w:rPr/>
        <w:t>Image labelling serves the vital purpose of pinpointing and categorising specific elements within an image. Put simply, it involves highlighting particular details or objects within an image to guide computer vision algorithms. These labels play a crucial role in teaching algorithms to recognise distinct objects accurately. For example,</w:t>
      </w:r>
      <w:r>
        <w:rPr>
          <w:spacing w:val="-16"/>
        </w:rPr>
        <w:t> </w:t>
      </w:r>
      <w:r>
        <w:rPr/>
        <w:t>in</w:t>
      </w:r>
      <w:r>
        <w:rPr>
          <w:spacing w:val="-16"/>
        </w:rPr>
        <w:t> </w:t>
      </w:r>
      <w:r>
        <w:rPr/>
        <w:t>a</w:t>
      </w:r>
      <w:r>
        <w:rPr>
          <w:spacing w:val="-16"/>
        </w:rPr>
        <w:t> </w:t>
      </w:r>
      <w:r>
        <w:rPr/>
        <w:t>set</w:t>
      </w:r>
      <w:r>
        <w:rPr>
          <w:spacing w:val="-16"/>
        </w:rPr>
        <w:t> </w:t>
      </w:r>
      <w:r>
        <w:rPr/>
        <w:t>of</w:t>
      </w:r>
      <w:r>
        <w:rPr>
          <w:spacing w:val="-16"/>
        </w:rPr>
        <w:t> </w:t>
      </w:r>
      <w:r>
        <w:rPr/>
        <w:t>high-resolution</w:t>
      </w:r>
      <w:r>
        <w:rPr>
          <w:spacing w:val="-16"/>
        </w:rPr>
        <w:t> </w:t>
      </w:r>
      <w:r>
        <w:rPr/>
        <w:t>photographs</w:t>
      </w:r>
      <w:r>
        <w:rPr>
          <w:spacing w:val="-16"/>
        </w:rPr>
        <w:t> </w:t>
      </w:r>
      <w:r>
        <w:rPr/>
        <w:t>depicting</w:t>
      </w:r>
      <w:r>
        <w:rPr>
          <w:spacing w:val="-15"/>
        </w:rPr>
        <w:t> </w:t>
      </w:r>
      <w:r>
        <w:rPr/>
        <w:t>a</w:t>
      </w:r>
      <w:r>
        <w:rPr>
          <w:spacing w:val="-16"/>
        </w:rPr>
        <w:t> </w:t>
      </w:r>
      <w:r>
        <w:rPr/>
        <w:t>road</w:t>
      </w:r>
      <w:r>
        <w:rPr>
          <w:spacing w:val="-16"/>
        </w:rPr>
        <w:t> </w:t>
      </w:r>
      <w:r>
        <w:rPr/>
        <w:t>network,</w:t>
      </w:r>
      <w:r>
        <w:rPr>
          <w:spacing w:val="-16"/>
        </w:rPr>
        <w:t> </w:t>
      </w:r>
      <w:r>
        <w:rPr/>
        <w:t>labelling each sink gully enables a model to comprehend the concept of a roadway gully (Kudan, 2022).</w:t>
      </w:r>
    </w:p>
    <w:p>
      <w:pPr>
        <w:pStyle w:val="BodyText"/>
        <w:spacing w:before="85"/>
      </w:pPr>
    </w:p>
    <w:p>
      <w:pPr>
        <w:pStyle w:val="BodyText"/>
        <w:spacing w:line="480" w:lineRule="auto" w:before="1"/>
        <w:ind w:left="1336" w:right="1210"/>
        <w:jc w:val="both"/>
      </w:pPr>
      <w:r>
        <w:rPr/>
        <w:t>For computer vision models, image annotation produces datasets with various objects</w:t>
      </w:r>
      <w:r>
        <w:rPr>
          <w:spacing w:val="-10"/>
        </w:rPr>
        <w:t> </w:t>
      </w:r>
      <w:r>
        <w:rPr/>
        <w:t>divided</w:t>
      </w:r>
      <w:r>
        <w:rPr>
          <w:spacing w:val="-14"/>
        </w:rPr>
        <w:t> </w:t>
      </w:r>
      <w:r>
        <w:rPr/>
        <w:t>into</w:t>
      </w:r>
      <w:r>
        <w:rPr>
          <w:spacing w:val="-10"/>
        </w:rPr>
        <w:t> </w:t>
      </w:r>
      <w:r>
        <w:rPr/>
        <w:t>training</w:t>
      </w:r>
      <w:r>
        <w:rPr>
          <w:spacing w:val="-14"/>
        </w:rPr>
        <w:t> </w:t>
      </w:r>
      <w:r>
        <w:rPr/>
        <w:t>sets</w:t>
      </w:r>
      <w:r>
        <w:rPr>
          <w:spacing w:val="-10"/>
        </w:rPr>
        <w:t> </w:t>
      </w:r>
      <w:r>
        <w:rPr/>
        <w:t>for</w:t>
      </w:r>
      <w:r>
        <w:rPr>
          <w:spacing w:val="-10"/>
        </w:rPr>
        <w:t> </w:t>
      </w:r>
      <w:r>
        <w:rPr/>
        <w:t>initial</w:t>
      </w:r>
      <w:r>
        <w:rPr>
          <w:spacing w:val="-16"/>
        </w:rPr>
        <w:t> </w:t>
      </w:r>
      <w:r>
        <w:rPr/>
        <w:t>model</w:t>
      </w:r>
      <w:r>
        <w:rPr>
          <w:spacing w:val="-11"/>
        </w:rPr>
        <w:t> </w:t>
      </w:r>
      <w:r>
        <w:rPr/>
        <w:t>training</w:t>
      </w:r>
      <w:r>
        <w:rPr>
          <w:spacing w:val="-14"/>
        </w:rPr>
        <w:t> </w:t>
      </w:r>
      <w:r>
        <w:rPr/>
        <w:t>and</w:t>
      </w:r>
      <w:r>
        <w:rPr>
          <w:spacing w:val="-15"/>
        </w:rPr>
        <w:t> </w:t>
      </w:r>
      <w:r>
        <w:rPr/>
        <w:t>test/validation</w:t>
      </w:r>
      <w:r>
        <w:rPr>
          <w:spacing w:val="-10"/>
        </w:rPr>
        <w:t> </w:t>
      </w:r>
      <w:r>
        <w:rPr/>
        <w:t>sets</w:t>
      </w:r>
      <w:r>
        <w:rPr>
          <w:spacing w:val="-15"/>
        </w:rPr>
        <w:t> </w:t>
      </w:r>
      <w:r>
        <w:rPr/>
        <w:t>for model performance assessment. Data scientists use the dataset to train and assess their models. At</w:t>
      </w:r>
      <w:r>
        <w:rPr>
          <w:spacing w:val="-1"/>
        </w:rPr>
        <w:t> </w:t>
      </w:r>
      <w:r>
        <w:rPr/>
        <w:t>that</w:t>
      </w:r>
      <w:r>
        <w:rPr>
          <w:spacing w:val="-1"/>
        </w:rPr>
        <w:t> </w:t>
      </w:r>
      <w:r>
        <w:rPr/>
        <w:t>point,</w:t>
      </w:r>
      <w:r>
        <w:rPr>
          <w:spacing w:val="-1"/>
        </w:rPr>
        <w:t> </w:t>
      </w:r>
      <w:r>
        <w:rPr/>
        <w:t>the</w:t>
      </w:r>
      <w:r>
        <w:rPr>
          <w:spacing w:val="-1"/>
        </w:rPr>
        <w:t> </w:t>
      </w:r>
      <w:r>
        <w:rPr/>
        <w:t>model</w:t>
      </w:r>
      <w:r>
        <w:rPr>
          <w:spacing w:val="-7"/>
        </w:rPr>
        <w:t> </w:t>
      </w:r>
      <w:r>
        <w:rPr/>
        <w:t>can automatically identify</w:t>
      </w:r>
      <w:r>
        <w:rPr>
          <w:spacing w:val="-1"/>
        </w:rPr>
        <w:t> </w:t>
      </w:r>
      <w:r>
        <w:rPr/>
        <w:t>unlabelled data.</w:t>
      </w:r>
      <w:r>
        <w:rPr>
          <w:spacing w:val="-15"/>
        </w:rPr>
        <w:t> </w:t>
      </w:r>
      <w:r>
        <w:rPr/>
        <w:t>By</w:t>
      </w:r>
      <w:r>
        <w:rPr>
          <w:spacing w:val="-14"/>
        </w:rPr>
        <w:t> </w:t>
      </w:r>
      <w:r>
        <w:rPr/>
        <w:t>choosing</w:t>
      </w:r>
      <w:r>
        <w:rPr>
          <w:spacing w:val="-17"/>
        </w:rPr>
        <w:t> </w:t>
      </w:r>
      <w:r>
        <w:rPr/>
        <w:t>the</w:t>
      </w:r>
      <w:r>
        <w:rPr>
          <w:spacing w:val="-17"/>
        </w:rPr>
        <w:t> </w:t>
      </w:r>
      <w:r>
        <w:rPr/>
        <w:t>appropriate</w:t>
      </w:r>
      <w:r>
        <w:rPr>
          <w:spacing w:val="-13"/>
        </w:rPr>
        <w:t> </w:t>
      </w:r>
      <w:r>
        <w:rPr/>
        <w:t>picture</w:t>
      </w:r>
      <w:r>
        <w:rPr>
          <w:spacing w:val="-14"/>
        </w:rPr>
        <w:t> </w:t>
      </w:r>
      <w:r>
        <w:rPr/>
        <w:t>labelling</w:t>
      </w:r>
      <w:r>
        <w:rPr>
          <w:spacing w:val="-14"/>
        </w:rPr>
        <w:t> </w:t>
      </w:r>
      <w:r>
        <w:rPr/>
        <w:t>method,</w:t>
      </w:r>
      <w:r>
        <w:rPr>
          <w:spacing w:val="-10"/>
        </w:rPr>
        <w:t> </w:t>
      </w:r>
      <w:r>
        <w:rPr/>
        <w:t>allowing</w:t>
      </w:r>
      <w:r>
        <w:rPr>
          <w:spacing w:val="-13"/>
        </w:rPr>
        <w:t> </w:t>
      </w:r>
      <w:r>
        <w:rPr/>
        <w:t>the</w:t>
      </w:r>
      <w:r>
        <w:rPr>
          <w:spacing w:val="-14"/>
        </w:rPr>
        <w:t> </w:t>
      </w:r>
      <w:r>
        <w:rPr/>
        <w:t>production of a high-quality dataset that will aid a model in better learning how to recognise things. Machine learning engineers constantly modify and enhance the dynamic process of labelling photos.</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Using imagery from the drone output images</w:t>
      </w:r>
      <w:r>
        <w:rPr>
          <w:spacing w:val="-1"/>
        </w:rPr>
        <w:t> </w:t>
      </w:r>
      <w:r>
        <w:rPr/>
        <w:t>needs to be carefully organised and named; at least 150 images are required, and these are later separated with at least 10% separated for ‘testing’ see later in ‘Training Model’. Out of the 1200 images</w:t>
      </w:r>
      <w:r>
        <w:rPr>
          <w:spacing w:val="-11"/>
        </w:rPr>
        <w:t> </w:t>
      </w:r>
      <w:r>
        <w:rPr/>
        <w:t>from</w:t>
      </w:r>
      <w:r>
        <w:rPr>
          <w:spacing w:val="-9"/>
        </w:rPr>
        <w:t> </w:t>
      </w:r>
      <w:r>
        <w:rPr/>
        <w:t>the</w:t>
      </w:r>
      <w:r>
        <w:rPr>
          <w:spacing w:val="-15"/>
        </w:rPr>
        <w:t> </w:t>
      </w:r>
      <w:r>
        <w:rPr/>
        <w:t>drone</w:t>
      </w:r>
      <w:r>
        <w:rPr>
          <w:spacing w:val="-15"/>
        </w:rPr>
        <w:t> </w:t>
      </w:r>
      <w:r>
        <w:rPr/>
        <w:t>data,</w:t>
      </w:r>
      <w:r>
        <w:rPr>
          <w:spacing w:val="-15"/>
        </w:rPr>
        <w:t> </w:t>
      </w:r>
      <w:r>
        <w:rPr/>
        <w:t>only</w:t>
      </w:r>
      <w:r>
        <w:rPr>
          <w:spacing w:val="-11"/>
        </w:rPr>
        <w:t> </w:t>
      </w:r>
      <w:r>
        <w:rPr/>
        <w:t>156</w:t>
      </w:r>
      <w:r>
        <w:rPr>
          <w:spacing w:val="-10"/>
        </w:rPr>
        <w:t> </w:t>
      </w:r>
      <w:r>
        <w:rPr/>
        <w:t>had</w:t>
      </w:r>
      <w:r>
        <w:rPr>
          <w:spacing w:val="-10"/>
        </w:rPr>
        <w:t> </w:t>
      </w:r>
      <w:r>
        <w:rPr/>
        <w:t>the</w:t>
      </w:r>
      <w:r>
        <w:rPr>
          <w:spacing w:val="-15"/>
        </w:rPr>
        <w:t> </w:t>
      </w:r>
      <w:r>
        <w:rPr/>
        <w:t>asset</w:t>
      </w:r>
      <w:r>
        <w:rPr>
          <w:spacing w:val="-10"/>
        </w:rPr>
        <w:t> </w:t>
      </w:r>
      <w:r>
        <w:rPr/>
        <w:t>type</w:t>
      </w:r>
      <w:r>
        <w:rPr>
          <w:spacing w:val="-10"/>
        </w:rPr>
        <w:t> </w:t>
      </w:r>
      <w:r>
        <w:rPr/>
        <w:t>shown</w:t>
      </w:r>
      <w:r>
        <w:rPr>
          <w:spacing w:val="-10"/>
        </w:rPr>
        <w:t> </w:t>
      </w:r>
      <w:r>
        <w:rPr/>
        <w:t>within</w:t>
      </w:r>
      <w:r>
        <w:rPr>
          <w:spacing w:val="-10"/>
        </w:rPr>
        <w:t> </w:t>
      </w:r>
      <w:r>
        <w:rPr/>
        <w:t>them;</w:t>
      </w:r>
      <w:r>
        <w:rPr>
          <w:spacing w:val="-10"/>
        </w:rPr>
        <w:t> </w:t>
      </w:r>
      <w:r>
        <w:rPr/>
        <w:t>in</w:t>
      </w:r>
      <w:r>
        <w:rPr>
          <w:spacing w:val="-10"/>
        </w:rPr>
        <w:t> </w:t>
      </w:r>
      <w:r>
        <w:rPr/>
        <w:t>this case,</w:t>
      </w:r>
      <w:r>
        <w:rPr>
          <w:spacing w:val="-3"/>
        </w:rPr>
        <w:t> </w:t>
      </w:r>
      <w:r>
        <w:rPr/>
        <w:t>the</w:t>
      </w:r>
      <w:r>
        <w:rPr>
          <w:spacing w:val="-3"/>
        </w:rPr>
        <w:t> </w:t>
      </w:r>
      <w:r>
        <w:rPr/>
        <w:t>asset</w:t>
      </w:r>
      <w:r>
        <w:rPr>
          <w:spacing w:val="-3"/>
        </w:rPr>
        <w:t> </w:t>
      </w:r>
      <w:r>
        <w:rPr/>
        <w:t>type</w:t>
      </w:r>
      <w:r>
        <w:rPr>
          <w:spacing w:val="-3"/>
        </w:rPr>
        <w:t> </w:t>
      </w:r>
      <w:r>
        <w:rPr/>
        <w:t>was</w:t>
      </w:r>
      <w:r>
        <w:rPr>
          <w:spacing w:val="-8"/>
        </w:rPr>
        <w:t> </w:t>
      </w:r>
      <w:r>
        <w:rPr/>
        <w:t>‘Surface</w:t>
      </w:r>
      <w:r>
        <w:rPr>
          <w:spacing w:val="-3"/>
        </w:rPr>
        <w:t> </w:t>
      </w:r>
      <w:r>
        <w:rPr/>
        <w:t>Water</w:t>
      </w:r>
      <w:r>
        <w:rPr>
          <w:spacing w:val="-2"/>
        </w:rPr>
        <w:t> </w:t>
      </w:r>
      <w:r>
        <w:rPr/>
        <w:t>Channel.’</w:t>
      </w:r>
      <w:r>
        <w:rPr>
          <w:spacing w:val="-3"/>
        </w:rPr>
        <w:t> </w:t>
      </w:r>
      <w:r>
        <w:rPr/>
        <w:t>each</w:t>
      </w:r>
      <w:r>
        <w:rPr>
          <w:spacing w:val="-7"/>
        </w:rPr>
        <w:t> </w:t>
      </w:r>
      <w:r>
        <w:rPr/>
        <w:t>of</w:t>
      </w:r>
      <w:r>
        <w:rPr>
          <w:spacing w:val="-8"/>
        </w:rPr>
        <w:t> </w:t>
      </w:r>
      <w:r>
        <w:rPr/>
        <w:t>these</w:t>
      </w:r>
      <w:r>
        <w:rPr>
          <w:spacing w:val="-3"/>
        </w:rPr>
        <w:t> </w:t>
      </w:r>
      <w:r>
        <w:rPr/>
        <w:t>images</w:t>
      </w:r>
      <w:r>
        <w:rPr>
          <w:spacing w:val="-8"/>
        </w:rPr>
        <w:t> </w:t>
      </w:r>
      <w:r>
        <w:rPr/>
        <w:t>needs</w:t>
      </w:r>
      <w:r>
        <w:rPr>
          <w:spacing w:val="-8"/>
        </w:rPr>
        <w:t> </w:t>
      </w:r>
      <w:r>
        <w:rPr/>
        <w:t>to be uniquely referenced: SurfaceWaterChannel_001, SurfaceWaterChannel_002, SurfaceWaterChannel_003</w:t>
      </w:r>
      <w:r>
        <w:rPr>
          <w:spacing w:val="-3"/>
        </w:rPr>
        <w:t> </w:t>
      </w:r>
      <w:r>
        <w:rPr/>
        <w:t>to</w:t>
      </w:r>
      <w:r>
        <w:rPr>
          <w:spacing w:val="-8"/>
        </w:rPr>
        <w:t> </w:t>
      </w:r>
      <w:r>
        <w:rPr/>
        <w:t>_XXX.</w:t>
      </w:r>
      <w:r>
        <w:rPr>
          <w:spacing w:val="-8"/>
        </w:rPr>
        <w:t> </w:t>
      </w:r>
      <w:r>
        <w:rPr/>
        <w:t>Also,</w:t>
      </w:r>
      <w:r>
        <w:rPr>
          <w:spacing w:val="-8"/>
        </w:rPr>
        <w:t> </w:t>
      </w:r>
      <w:r>
        <w:rPr/>
        <w:t>each</w:t>
      </w:r>
      <w:r>
        <w:rPr>
          <w:spacing w:val="-8"/>
        </w:rPr>
        <w:t> </w:t>
      </w:r>
      <w:r>
        <w:rPr/>
        <w:t>image</w:t>
      </w:r>
      <w:r>
        <w:rPr>
          <w:spacing w:val="-10"/>
        </w:rPr>
        <w:t> </w:t>
      </w:r>
      <w:r>
        <w:rPr/>
        <w:t>must</w:t>
      </w:r>
      <w:r>
        <w:rPr>
          <w:spacing w:val="-13"/>
        </w:rPr>
        <w:t> </w:t>
      </w:r>
      <w:r>
        <w:rPr/>
        <w:t>be</w:t>
      </w:r>
      <w:r>
        <w:rPr>
          <w:spacing w:val="-8"/>
        </w:rPr>
        <w:t> </w:t>
      </w:r>
      <w:r>
        <w:rPr/>
        <w:t>labelled</w:t>
      </w:r>
      <w:r>
        <w:rPr>
          <w:spacing w:val="-8"/>
        </w:rPr>
        <w:t> </w:t>
      </w:r>
      <w:r>
        <w:rPr/>
        <w:t>to</w:t>
      </w:r>
      <w:r>
        <w:rPr>
          <w:spacing w:val="-12"/>
        </w:rPr>
        <w:t> </w:t>
      </w:r>
      <w:r>
        <w:rPr/>
        <w:t>identify the</w:t>
      </w:r>
      <w:r>
        <w:rPr>
          <w:spacing w:val="-5"/>
        </w:rPr>
        <w:t> </w:t>
      </w:r>
      <w:r>
        <w:rPr/>
        <w:t>pixels</w:t>
      </w:r>
      <w:r>
        <w:rPr>
          <w:spacing w:val="-6"/>
        </w:rPr>
        <w:t> </w:t>
      </w:r>
      <w:r>
        <w:rPr/>
        <w:t>within</w:t>
      </w:r>
      <w:r>
        <w:rPr>
          <w:spacing w:val="-5"/>
        </w:rPr>
        <w:t> </w:t>
      </w:r>
      <w:r>
        <w:rPr/>
        <w:t>the</w:t>
      </w:r>
      <w:r>
        <w:rPr>
          <w:spacing w:val="-5"/>
        </w:rPr>
        <w:t> </w:t>
      </w:r>
      <w:r>
        <w:rPr/>
        <w:t>image</w:t>
      </w:r>
      <w:r>
        <w:rPr>
          <w:spacing w:val="-5"/>
        </w:rPr>
        <w:t> </w:t>
      </w:r>
      <w:r>
        <w:rPr/>
        <w:t>that</w:t>
      </w:r>
      <w:r>
        <w:rPr>
          <w:spacing w:val="-5"/>
        </w:rPr>
        <w:t> </w:t>
      </w:r>
      <w:r>
        <w:rPr/>
        <w:t>the</w:t>
      </w:r>
      <w:r>
        <w:rPr>
          <w:spacing w:val="-5"/>
        </w:rPr>
        <w:t> </w:t>
      </w:r>
      <w:r>
        <w:rPr/>
        <w:t>computer</w:t>
      </w:r>
      <w:r>
        <w:rPr>
          <w:spacing w:val="-9"/>
        </w:rPr>
        <w:t> </w:t>
      </w:r>
      <w:r>
        <w:rPr/>
        <w:t>needs</w:t>
      </w:r>
      <w:r>
        <w:rPr>
          <w:spacing w:val="-6"/>
        </w:rPr>
        <w:t> </w:t>
      </w:r>
      <w:r>
        <w:rPr/>
        <w:t>to</w:t>
      </w:r>
      <w:r>
        <w:rPr>
          <w:spacing w:val="-5"/>
        </w:rPr>
        <w:t> </w:t>
      </w:r>
      <w:r>
        <w:rPr/>
        <w:t>be</w:t>
      </w:r>
      <w:r>
        <w:rPr>
          <w:spacing w:val="-5"/>
        </w:rPr>
        <w:t> </w:t>
      </w:r>
      <w:r>
        <w:rPr/>
        <w:t>trained.</w:t>
      </w:r>
      <w:r>
        <w:rPr>
          <w:spacing w:val="-10"/>
        </w:rPr>
        <w:t> </w:t>
      </w:r>
      <w:r>
        <w:rPr/>
        <w:t>This</w:t>
      </w:r>
      <w:r>
        <w:rPr>
          <w:spacing w:val="-6"/>
        </w:rPr>
        <w:t> </w:t>
      </w:r>
      <w:r>
        <w:rPr/>
        <w:t>is</w:t>
      </w:r>
      <w:r>
        <w:rPr>
          <w:spacing w:val="-6"/>
        </w:rPr>
        <w:t> </w:t>
      </w:r>
      <w:r>
        <w:rPr/>
        <w:t>saved</w:t>
      </w:r>
      <w:r>
        <w:rPr>
          <w:spacing w:val="-5"/>
        </w:rPr>
        <w:t> </w:t>
      </w:r>
      <w:r>
        <w:rPr/>
        <w:t>as a *.json and xml files using software called </w:t>
      </w:r>
      <w:r>
        <w:rPr>
          <w:i/>
        </w:rPr>
        <w:t>Labellme. </w:t>
      </w:r>
      <w:r>
        <w:rPr/>
        <w:t>Others are available; this is required for all images, shown in Figures 28 &amp; 29.</w:t>
      </w:r>
    </w:p>
    <w:p>
      <w:pPr>
        <w:pStyle w:val="BodyText"/>
        <w:rPr>
          <w:sz w:val="20"/>
        </w:rPr>
      </w:pPr>
    </w:p>
    <w:p>
      <w:pPr>
        <w:pStyle w:val="BodyText"/>
        <w:spacing w:before="68"/>
        <w:rPr>
          <w:sz w:val="20"/>
        </w:rPr>
      </w:pPr>
      <w:r>
        <w:rPr/>
        <w:drawing>
          <wp:anchor distT="0" distB="0" distL="0" distR="0" allowOverlap="1" layoutInCell="1" locked="0" behindDoc="1" simplePos="0" relativeHeight="487603712">
            <wp:simplePos x="0" y="0"/>
            <wp:positionH relativeFrom="page">
              <wp:posOffset>1141094</wp:posOffset>
            </wp:positionH>
            <wp:positionV relativeFrom="paragraph">
              <wp:posOffset>204526</wp:posOffset>
            </wp:positionV>
            <wp:extent cx="5407913" cy="3751516"/>
            <wp:effectExtent l="0" t="0" r="0" b="0"/>
            <wp:wrapTopAndBottom/>
            <wp:docPr id="195" name="Image 195" descr="A picture containing text  Description automatically generated"/>
            <wp:cNvGraphicFramePr>
              <a:graphicFrameLocks/>
            </wp:cNvGraphicFramePr>
            <a:graphic>
              <a:graphicData uri="http://schemas.openxmlformats.org/drawingml/2006/picture">
                <pic:pic>
                  <pic:nvPicPr>
                    <pic:cNvPr id="195" name="Image 195" descr="A picture containing text  Description automatically generated"/>
                    <pic:cNvPicPr/>
                  </pic:nvPicPr>
                  <pic:blipFill>
                    <a:blip r:embed="rId47" cstate="print"/>
                    <a:stretch>
                      <a:fillRect/>
                    </a:stretch>
                  </pic:blipFill>
                  <pic:spPr>
                    <a:xfrm>
                      <a:off x="0" y="0"/>
                      <a:ext cx="5407913" cy="3751516"/>
                    </a:xfrm>
                    <a:prstGeom prst="rect">
                      <a:avLst/>
                    </a:prstGeom>
                  </pic:spPr>
                </pic:pic>
              </a:graphicData>
            </a:graphic>
          </wp:anchor>
        </w:drawing>
      </w:r>
    </w:p>
    <w:p>
      <w:pPr>
        <w:pStyle w:val="BodyText"/>
      </w:pPr>
    </w:p>
    <w:p>
      <w:pPr>
        <w:pStyle w:val="BodyText"/>
        <w:spacing w:before="17"/>
      </w:pPr>
    </w:p>
    <w:p>
      <w:pPr>
        <w:pStyle w:val="BodyText"/>
        <w:spacing w:line="237" w:lineRule="auto"/>
        <w:ind w:left="1336" w:right="1210"/>
        <w:jc w:val="both"/>
      </w:pPr>
      <w:bookmarkStart w:name="_bookmark147" w:id="258"/>
      <w:bookmarkEnd w:id="258"/>
      <w:r>
        <w:rPr/>
      </w:r>
      <w:r>
        <w:rPr/>
        <w:t>Figure 28 shows Labelling software identifying assets within the image (Starkey, </w:t>
      </w:r>
      <w:r>
        <w:rPr>
          <w:spacing w:val="-2"/>
        </w:rPr>
        <w:t>2022).</w:t>
      </w:r>
    </w:p>
    <w:p>
      <w:pPr>
        <w:spacing w:after="0" w:line="237"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4762563" cy="3935920"/>
            <wp:effectExtent l="0" t="0" r="0" b="0"/>
            <wp:docPr id="196" name="Image 196" descr="A computer code with white text  Description automatically generated"/>
            <wp:cNvGraphicFramePr>
              <a:graphicFrameLocks/>
            </wp:cNvGraphicFramePr>
            <a:graphic>
              <a:graphicData uri="http://schemas.openxmlformats.org/drawingml/2006/picture">
                <pic:pic>
                  <pic:nvPicPr>
                    <pic:cNvPr id="196" name="Image 196" descr="A computer code with white text  Description automatically generated"/>
                    <pic:cNvPicPr/>
                  </pic:nvPicPr>
                  <pic:blipFill>
                    <a:blip r:embed="rId48" cstate="print"/>
                    <a:stretch>
                      <a:fillRect/>
                    </a:stretch>
                  </pic:blipFill>
                  <pic:spPr>
                    <a:xfrm>
                      <a:off x="0" y="0"/>
                      <a:ext cx="4762563" cy="3935920"/>
                    </a:xfrm>
                    <a:prstGeom prst="rect">
                      <a:avLst/>
                    </a:prstGeom>
                  </pic:spPr>
                </pic:pic>
              </a:graphicData>
            </a:graphic>
          </wp:inline>
        </w:drawing>
      </w:r>
      <w:r>
        <w:rPr>
          <w:sz w:val="20"/>
        </w:rPr>
      </w:r>
    </w:p>
    <w:p>
      <w:pPr>
        <w:pStyle w:val="BodyText"/>
        <w:spacing w:line="237" w:lineRule="auto" w:before="271"/>
        <w:ind w:left="1336" w:right="1219"/>
        <w:jc w:val="both"/>
      </w:pPr>
      <w:bookmarkStart w:name="_bookmark148" w:id="259"/>
      <w:bookmarkEnd w:id="259"/>
      <w:r>
        <w:rPr/>
      </w:r>
      <w:r>
        <w:rPr/>
        <w:t>Figure 29 shows a JSON file created from software with coordinates of polygons (Starkey, 2022).</w:t>
      </w:r>
    </w:p>
    <w:p>
      <w:pPr>
        <w:pStyle w:val="BodyText"/>
        <w:spacing w:before="218"/>
      </w:pPr>
    </w:p>
    <w:p>
      <w:pPr>
        <w:pStyle w:val="ListParagraph"/>
        <w:numPr>
          <w:ilvl w:val="1"/>
          <w:numId w:val="19"/>
        </w:numPr>
        <w:tabs>
          <w:tab w:pos="1737" w:val="left" w:leader="none"/>
        </w:tabs>
        <w:spacing w:line="240" w:lineRule="auto" w:before="0" w:after="0"/>
        <w:ind w:left="1737" w:right="0" w:hanging="401"/>
        <w:jc w:val="left"/>
        <w:rPr>
          <w:sz w:val="24"/>
        </w:rPr>
      </w:pPr>
      <w:bookmarkStart w:name="6.6 The Machine Learning process" w:id="260"/>
      <w:bookmarkEnd w:id="260"/>
      <w:r>
        <w:rPr/>
      </w:r>
      <w:bookmarkStart w:name="_bookmark149" w:id="261"/>
      <w:bookmarkEnd w:id="261"/>
      <w:r>
        <w:rPr/>
      </w:r>
      <w:r>
        <w:rPr>
          <w:sz w:val="24"/>
        </w:rPr>
        <w:t>The</w:t>
      </w:r>
      <w:r>
        <w:rPr>
          <w:spacing w:val="-7"/>
          <w:sz w:val="24"/>
        </w:rPr>
        <w:t> </w:t>
      </w:r>
      <w:r>
        <w:rPr>
          <w:sz w:val="24"/>
        </w:rPr>
        <w:t>Machine</w:t>
      </w:r>
      <w:r>
        <w:rPr>
          <w:spacing w:val="-3"/>
          <w:sz w:val="24"/>
        </w:rPr>
        <w:t> </w:t>
      </w:r>
      <w:r>
        <w:rPr>
          <w:sz w:val="24"/>
        </w:rPr>
        <w:t>Learning </w:t>
      </w:r>
      <w:r>
        <w:rPr>
          <w:spacing w:val="-2"/>
          <w:sz w:val="24"/>
        </w:rPr>
        <w:t>process</w:t>
      </w:r>
    </w:p>
    <w:p>
      <w:pPr>
        <w:pStyle w:val="BodyText"/>
        <w:spacing w:before="254"/>
      </w:pPr>
    </w:p>
    <w:p>
      <w:pPr>
        <w:pStyle w:val="BodyText"/>
        <w:spacing w:line="480" w:lineRule="auto"/>
        <w:ind w:left="1336" w:right="1212"/>
        <w:jc w:val="both"/>
      </w:pPr>
      <w:r>
        <w:rPr/>
        <w:t>In the execution of significant projects and enhancement initiatives, asset data acquisition typically entails a laborious manual process at project culmination, followed by its transfer to operational teams.</w:t>
      </w:r>
      <w:r>
        <w:rPr>
          <w:spacing w:val="-1"/>
        </w:rPr>
        <w:t> </w:t>
      </w:r>
      <w:r>
        <w:rPr/>
        <w:t>This practice demands considerable time and effort, requiring surveyors to navigate on-site with traffic management protocols in effect, especially on bustling thoroughfares. This Proof of Concept (PoC) aims to introduce a framework to Highways England that streamlines this process.</w:t>
      </w:r>
      <w:r>
        <w:rPr>
          <w:spacing w:val="-3"/>
        </w:rPr>
        <w:t> </w:t>
      </w:r>
      <w:r>
        <w:rPr/>
        <w:t>By</w:t>
      </w:r>
      <w:r>
        <w:rPr>
          <w:spacing w:val="-3"/>
        </w:rPr>
        <w:t> </w:t>
      </w:r>
      <w:r>
        <w:rPr/>
        <w:t>implementing</w:t>
      </w:r>
      <w:r>
        <w:rPr>
          <w:spacing w:val="-7"/>
        </w:rPr>
        <w:t> </w:t>
      </w:r>
      <w:r>
        <w:rPr/>
        <w:t>this</w:t>
      </w:r>
      <w:r>
        <w:rPr>
          <w:spacing w:val="-3"/>
        </w:rPr>
        <w:t> </w:t>
      </w:r>
      <w:r>
        <w:rPr/>
        <w:t>protocol,</w:t>
      </w:r>
      <w:r>
        <w:rPr>
          <w:spacing w:val="-2"/>
        </w:rPr>
        <w:t> </w:t>
      </w:r>
      <w:r>
        <w:rPr/>
        <w:t>the</w:t>
      </w:r>
      <w:r>
        <w:rPr>
          <w:spacing w:val="-7"/>
        </w:rPr>
        <w:t> </w:t>
      </w:r>
      <w:r>
        <w:rPr/>
        <w:t>aim</w:t>
      </w:r>
      <w:r>
        <w:rPr>
          <w:spacing w:val="-1"/>
        </w:rPr>
        <w:t> </w:t>
      </w:r>
      <w:r>
        <w:rPr/>
        <w:t>is</w:t>
      </w:r>
      <w:r>
        <w:rPr>
          <w:spacing w:val="-3"/>
        </w:rPr>
        <w:t> </w:t>
      </w:r>
      <w:r>
        <w:rPr/>
        <w:t>to</w:t>
      </w:r>
      <w:r>
        <w:rPr>
          <w:spacing w:val="-7"/>
        </w:rPr>
        <w:t> </w:t>
      </w:r>
      <w:r>
        <w:rPr/>
        <w:t>collect</w:t>
      </w:r>
      <w:r>
        <w:rPr>
          <w:spacing w:val="-7"/>
        </w:rPr>
        <w:t> </w:t>
      </w:r>
      <w:r>
        <w:rPr/>
        <w:t>data</w:t>
      </w:r>
      <w:r>
        <w:rPr>
          <w:spacing w:val="-2"/>
        </w:rPr>
        <w:t> </w:t>
      </w:r>
      <w:r>
        <w:rPr/>
        <w:t>concurrently</w:t>
      </w:r>
      <w:r>
        <w:rPr>
          <w:spacing w:val="-3"/>
        </w:rPr>
        <w:t> </w:t>
      </w:r>
      <w:r>
        <w:rPr/>
        <w:t>with on-site</w:t>
      </w:r>
      <w:r>
        <w:rPr>
          <w:spacing w:val="40"/>
        </w:rPr>
        <w:t> </w:t>
      </w:r>
      <w:r>
        <w:rPr/>
        <w:t>construction</w:t>
      </w:r>
      <w:r>
        <w:rPr>
          <w:spacing w:val="40"/>
        </w:rPr>
        <w:t> </w:t>
      </w:r>
      <w:r>
        <w:rPr/>
        <w:t>activities.</w:t>
      </w:r>
      <w:r>
        <w:rPr>
          <w:spacing w:val="36"/>
        </w:rPr>
        <w:t> </w:t>
      </w:r>
      <w:r>
        <w:rPr/>
        <w:t>This</w:t>
      </w:r>
      <w:r>
        <w:rPr>
          <w:spacing w:val="40"/>
        </w:rPr>
        <w:t> </w:t>
      </w:r>
      <w:r>
        <w:rPr/>
        <w:t>approach</w:t>
      </w:r>
      <w:r>
        <w:rPr>
          <w:spacing w:val="38"/>
        </w:rPr>
        <w:t> </w:t>
      </w:r>
      <w:r>
        <w:rPr/>
        <w:t>eliminates</w:t>
      </w:r>
      <w:r>
        <w:rPr>
          <w:spacing w:val="40"/>
        </w:rPr>
        <w:t> </w:t>
      </w:r>
      <w:r>
        <w:rPr/>
        <w:t>the</w:t>
      </w:r>
      <w:r>
        <w:rPr>
          <w:spacing w:val="40"/>
        </w:rPr>
        <w:t> </w:t>
      </w:r>
      <w:r>
        <w:rPr/>
        <w:t>necessity</w:t>
      </w:r>
      <w:r>
        <w:rPr>
          <w:spacing w:val="40"/>
        </w:rPr>
        <w:t> </w:t>
      </w:r>
      <w:r>
        <w:rPr/>
        <w:t>for</w:t>
      </w:r>
      <w:r>
        <w:rPr>
          <w:spacing w:val="37"/>
        </w:rPr>
        <w:t> </w:t>
      </w:r>
      <w:r>
        <w:rPr/>
        <w:t>post-</w:t>
      </w:r>
    </w:p>
    <w:p>
      <w:pPr>
        <w:spacing w:after="0" w:line="480" w:lineRule="auto"/>
        <w:jc w:val="both"/>
        <w:sectPr>
          <w:pgSz w:w="11910" w:h="16840"/>
          <w:pgMar w:header="0" w:footer="1512" w:top="1700" w:bottom="1700" w:left="460" w:right="220"/>
        </w:sectPr>
      </w:pPr>
    </w:p>
    <w:p>
      <w:pPr>
        <w:pStyle w:val="BodyText"/>
        <w:spacing w:line="480" w:lineRule="auto" w:before="62"/>
        <w:ind w:left="1336" w:right="1218"/>
        <w:jc w:val="both"/>
      </w:pPr>
      <w:r>
        <w:rPr/>
        <w:t>construction</w:t>
      </w:r>
      <w:r>
        <w:rPr>
          <w:spacing w:val="-12"/>
        </w:rPr>
        <w:t> </w:t>
      </w:r>
      <w:r>
        <w:rPr/>
        <w:t>surveys</w:t>
      </w:r>
      <w:r>
        <w:rPr>
          <w:spacing w:val="-13"/>
        </w:rPr>
        <w:t> </w:t>
      </w:r>
      <w:r>
        <w:rPr/>
        <w:t>and</w:t>
      </w:r>
      <w:r>
        <w:rPr>
          <w:spacing w:val="-8"/>
        </w:rPr>
        <w:t> </w:t>
      </w:r>
      <w:r>
        <w:rPr/>
        <w:t>alleviates</w:t>
      </w:r>
      <w:r>
        <w:rPr>
          <w:spacing w:val="-13"/>
        </w:rPr>
        <w:t> </w:t>
      </w:r>
      <w:r>
        <w:rPr/>
        <w:t>the</w:t>
      </w:r>
      <w:r>
        <w:rPr>
          <w:spacing w:val="-12"/>
        </w:rPr>
        <w:t> </w:t>
      </w:r>
      <w:r>
        <w:rPr/>
        <w:t>risk</w:t>
      </w:r>
      <w:r>
        <w:rPr>
          <w:spacing w:val="-13"/>
        </w:rPr>
        <w:t> </w:t>
      </w:r>
      <w:r>
        <w:rPr/>
        <w:t>associated</w:t>
      </w:r>
      <w:r>
        <w:rPr>
          <w:spacing w:val="-12"/>
        </w:rPr>
        <w:t> </w:t>
      </w:r>
      <w:r>
        <w:rPr/>
        <w:t>with</w:t>
      </w:r>
      <w:r>
        <w:rPr>
          <w:spacing w:val="-11"/>
        </w:rPr>
        <w:t> </w:t>
      </w:r>
      <w:r>
        <w:rPr/>
        <w:t>deploying</w:t>
      </w:r>
      <w:r>
        <w:rPr>
          <w:spacing w:val="-12"/>
        </w:rPr>
        <w:t> </w:t>
      </w:r>
      <w:r>
        <w:rPr/>
        <w:t>surveyors</w:t>
      </w:r>
      <w:r>
        <w:rPr>
          <w:spacing w:val="-13"/>
        </w:rPr>
        <w:t> </w:t>
      </w:r>
      <w:r>
        <w:rPr/>
        <w:t>or engineers amidst live traffic conditions.</w:t>
      </w:r>
    </w:p>
    <w:p>
      <w:pPr>
        <w:pStyle w:val="BodyText"/>
      </w:pPr>
    </w:p>
    <w:p>
      <w:pPr>
        <w:pStyle w:val="BodyText"/>
        <w:spacing w:before="1"/>
      </w:pPr>
    </w:p>
    <w:p>
      <w:pPr>
        <w:pStyle w:val="BodyText"/>
        <w:spacing w:line="480" w:lineRule="auto"/>
        <w:ind w:left="1336" w:right="1219"/>
        <w:jc w:val="both"/>
      </w:pPr>
      <w:r>
        <w:rPr/>
        <w:t>To</w:t>
      </w:r>
      <w:r>
        <w:rPr>
          <w:spacing w:val="-17"/>
        </w:rPr>
        <w:t> </w:t>
      </w:r>
      <w:r>
        <w:rPr/>
        <w:t>capture</w:t>
      </w:r>
      <w:r>
        <w:rPr>
          <w:spacing w:val="-17"/>
        </w:rPr>
        <w:t> </w:t>
      </w:r>
      <w:r>
        <w:rPr/>
        <w:t>assets,</w:t>
      </w:r>
      <w:r>
        <w:rPr>
          <w:spacing w:val="-16"/>
        </w:rPr>
        <w:t> </w:t>
      </w:r>
      <w:r>
        <w:rPr/>
        <w:t>the</w:t>
      </w:r>
      <w:r>
        <w:rPr>
          <w:spacing w:val="-17"/>
        </w:rPr>
        <w:t> </w:t>
      </w:r>
      <w:r>
        <w:rPr/>
        <w:t>focus</w:t>
      </w:r>
      <w:r>
        <w:rPr>
          <w:spacing w:val="-17"/>
        </w:rPr>
        <w:t> </w:t>
      </w:r>
      <w:r>
        <w:rPr/>
        <w:t>was</w:t>
      </w:r>
      <w:r>
        <w:rPr>
          <w:spacing w:val="-17"/>
        </w:rPr>
        <w:t> </w:t>
      </w:r>
      <w:r>
        <w:rPr/>
        <w:t>on</w:t>
      </w:r>
      <w:r>
        <w:rPr>
          <w:spacing w:val="-16"/>
        </w:rPr>
        <w:t> </w:t>
      </w:r>
      <w:r>
        <w:rPr/>
        <w:t>using</w:t>
      </w:r>
      <w:r>
        <w:rPr>
          <w:spacing w:val="-17"/>
        </w:rPr>
        <w:t> </w:t>
      </w:r>
      <w:r>
        <w:rPr/>
        <w:t>machine</w:t>
      </w:r>
      <w:r>
        <w:rPr>
          <w:spacing w:val="-17"/>
        </w:rPr>
        <w:t> </w:t>
      </w:r>
      <w:r>
        <w:rPr/>
        <w:t>learning</w:t>
      </w:r>
      <w:r>
        <w:rPr>
          <w:spacing w:val="-16"/>
        </w:rPr>
        <w:t> </w:t>
      </w:r>
      <w:r>
        <w:rPr/>
        <w:t>to</w:t>
      </w:r>
      <w:r>
        <w:rPr>
          <w:spacing w:val="-17"/>
        </w:rPr>
        <w:t> </w:t>
      </w:r>
      <w:r>
        <w:rPr/>
        <w:t>detect</w:t>
      </w:r>
      <w:r>
        <w:rPr>
          <w:spacing w:val="-17"/>
        </w:rPr>
        <w:t> </w:t>
      </w:r>
      <w:r>
        <w:rPr/>
        <w:t>objects</w:t>
      </w:r>
      <w:r>
        <w:rPr>
          <w:spacing w:val="-16"/>
        </w:rPr>
        <w:t> </w:t>
      </w:r>
      <w:r>
        <w:rPr/>
        <w:t>within the imagery provided. This was to overcome the shortcomings of traditional computer vision techniques for object recognition, which required the detection of standard and predictable objects.</w:t>
      </w:r>
    </w:p>
    <w:p>
      <w:pPr>
        <w:pStyle w:val="BodyText"/>
        <w:spacing w:line="480" w:lineRule="auto" w:before="159"/>
        <w:ind w:left="1336" w:right="1211"/>
        <w:jc w:val="both"/>
      </w:pPr>
      <w:r>
        <w:rPr/>
        <w:t>The methodology proposed for detecting assets as captured through spatial images</w:t>
      </w:r>
      <w:r>
        <w:rPr>
          <w:spacing w:val="-11"/>
        </w:rPr>
        <w:t> </w:t>
      </w:r>
      <w:r>
        <w:rPr/>
        <w:t>outlines</w:t>
      </w:r>
      <w:r>
        <w:rPr>
          <w:spacing w:val="-11"/>
        </w:rPr>
        <w:t> </w:t>
      </w:r>
      <w:r>
        <w:rPr/>
        <w:t>several</w:t>
      </w:r>
      <w:r>
        <w:rPr>
          <w:spacing w:val="-16"/>
        </w:rPr>
        <w:t> </w:t>
      </w:r>
      <w:r>
        <w:rPr/>
        <w:t>aspects</w:t>
      </w:r>
      <w:r>
        <w:rPr>
          <w:spacing w:val="-10"/>
        </w:rPr>
        <w:t> </w:t>
      </w:r>
      <w:r>
        <w:rPr/>
        <w:t>with</w:t>
      </w:r>
      <w:r>
        <w:rPr>
          <w:spacing w:val="-14"/>
        </w:rPr>
        <w:t> </w:t>
      </w:r>
      <w:r>
        <w:rPr/>
        <w:t>regard</w:t>
      </w:r>
      <w:r>
        <w:rPr>
          <w:spacing w:val="-10"/>
        </w:rPr>
        <w:t> </w:t>
      </w:r>
      <w:r>
        <w:rPr/>
        <w:t>to</w:t>
      </w:r>
      <w:r>
        <w:rPr>
          <w:spacing w:val="-14"/>
        </w:rPr>
        <w:t> </w:t>
      </w:r>
      <w:r>
        <w:rPr/>
        <w:t>the</w:t>
      </w:r>
      <w:r>
        <w:rPr>
          <w:spacing w:val="-10"/>
        </w:rPr>
        <w:t> </w:t>
      </w:r>
      <w:r>
        <w:rPr/>
        <w:t>transformation</w:t>
      </w:r>
      <w:r>
        <w:rPr>
          <w:spacing w:val="-10"/>
        </w:rPr>
        <w:t> </w:t>
      </w:r>
      <w:r>
        <w:rPr/>
        <w:t>of</w:t>
      </w:r>
      <w:r>
        <w:rPr>
          <w:spacing w:val="-10"/>
        </w:rPr>
        <w:t> </w:t>
      </w:r>
      <w:r>
        <w:rPr/>
        <w:t>input</w:t>
      </w:r>
      <w:r>
        <w:rPr>
          <w:spacing w:val="-10"/>
        </w:rPr>
        <w:t> </w:t>
      </w:r>
      <w:r>
        <w:rPr/>
        <w:t>data,</w:t>
      </w:r>
      <w:r>
        <w:rPr>
          <w:spacing w:val="-10"/>
        </w:rPr>
        <w:t> </w:t>
      </w:r>
      <w:r>
        <w:rPr/>
        <w:t>the use of machine learning and neural networks for object detection, and the subsequent method of generating shapefiles using the attributes of the detected </w:t>
      </w:r>
      <w:r>
        <w:rPr>
          <w:spacing w:val="-2"/>
        </w:rPr>
        <w:t>objects.</w:t>
      </w:r>
    </w:p>
    <w:p>
      <w:pPr>
        <w:pStyle w:val="BodyText"/>
        <w:spacing w:line="480" w:lineRule="auto" w:before="164"/>
        <w:ind w:left="1336" w:right="1215"/>
        <w:jc w:val="both"/>
      </w:pPr>
      <w:r>
        <w:rPr/>
        <w:t>Once</w:t>
      </w:r>
      <w:r>
        <w:rPr>
          <w:spacing w:val="-12"/>
        </w:rPr>
        <w:t> </w:t>
      </w:r>
      <w:r>
        <w:rPr/>
        <w:t>the</w:t>
      </w:r>
      <w:r>
        <w:rPr>
          <w:spacing w:val="-12"/>
        </w:rPr>
        <w:t> </w:t>
      </w:r>
      <w:r>
        <w:rPr/>
        <w:t>drone</w:t>
      </w:r>
      <w:r>
        <w:rPr>
          <w:spacing w:val="-12"/>
        </w:rPr>
        <w:t> </w:t>
      </w:r>
      <w:r>
        <w:rPr/>
        <w:t>image</w:t>
      </w:r>
      <w:r>
        <w:rPr>
          <w:spacing w:val="-12"/>
        </w:rPr>
        <w:t> </w:t>
      </w:r>
      <w:r>
        <w:rPr/>
        <w:t>is</w:t>
      </w:r>
      <w:r>
        <w:rPr>
          <w:spacing w:val="-13"/>
        </w:rPr>
        <w:t> </w:t>
      </w:r>
      <w:r>
        <w:rPr/>
        <w:t>processed</w:t>
      </w:r>
      <w:r>
        <w:rPr>
          <w:spacing w:val="-12"/>
        </w:rPr>
        <w:t> </w:t>
      </w:r>
      <w:r>
        <w:rPr/>
        <w:t>into</w:t>
      </w:r>
      <w:r>
        <w:rPr>
          <w:spacing w:val="-12"/>
        </w:rPr>
        <w:t> </w:t>
      </w:r>
      <w:r>
        <w:rPr/>
        <w:t>Raster</w:t>
      </w:r>
      <w:r>
        <w:rPr>
          <w:spacing w:val="-11"/>
        </w:rPr>
        <w:t> </w:t>
      </w:r>
      <w:r>
        <w:rPr/>
        <w:t>data,</w:t>
      </w:r>
      <w:r>
        <w:rPr>
          <w:spacing w:val="-12"/>
        </w:rPr>
        <w:t> </w:t>
      </w:r>
      <w:r>
        <w:rPr/>
        <w:t>it</w:t>
      </w:r>
      <w:r>
        <w:rPr>
          <w:spacing w:val="-13"/>
        </w:rPr>
        <w:t> </w:t>
      </w:r>
      <w:r>
        <w:rPr/>
        <w:t>can</w:t>
      </w:r>
      <w:r>
        <w:rPr>
          <w:spacing w:val="-12"/>
        </w:rPr>
        <w:t> </w:t>
      </w:r>
      <w:r>
        <w:rPr/>
        <w:t>be</w:t>
      </w:r>
      <w:r>
        <w:rPr>
          <w:spacing w:val="-17"/>
        </w:rPr>
        <w:t> </w:t>
      </w:r>
      <w:r>
        <w:rPr/>
        <w:t>directly</w:t>
      </w:r>
      <w:r>
        <w:rPr>
          <w:spacing w:val="-12"/>
        </w:rPr>
        <w:t> </w:t>
      </w:r>
      <w:r>
        <w:rPr/>
        <w:t>manipulated by</w:t>
      </w:r>
      <w:r>
        <w:rPr>
          <w:spacing w:val="-12"/>
        </w:rPr>
        <w:t> </w:t>
      </w:r>
      <w:r>
        <w:rPr/>
        <w:t>applying</w:t>
      </w:r>
      <w:r>
        <w:rPr>
          <w:spacing w:val="-15"/>
        </w:rPr>
        <w:t> </w:t>
      </w:r>
      <w:r>
        <w:rPr/>
        <w:t>a</w:t>
      </w:r>
      <w:r>
        <w:rPr>
          <w:spacing w:val="-11"/>
        </w:rPr>
        <w:t> </w:t>
      </w:r>
      <w:r>
        <w:rPr/>
        <w:t>trained</w:t>
      </w:r>
      <w:r>
        <w:rPr>
          <w:spacing w:val="-16"/>
        </w:rPr>
        <w:t> </w:t>
      </w:r>
      <w:r>
        <w:rPr/>
        <w:t>model</w:t>
      </w:r>
      <w:r>
        <w:rPr>
          <w:spacing w:val="-17"/>
        </w:rPr>
        <w:t> </w:t>
      </w:r>
      <w:r>
        <w:rPr/>
        <w:t>and</w:t>
      </w:r>
      <w:r>
        <w:rPr>
          <w:spacing w:val="-15"/>
        </w:rPr>
        <w:t> </w:t>
      </w:r>
      <w:r>
        <w:rPr/>
        <w:t>different</w:t>
      </w:r>
      <w:r>
        <w:rPr>
          <w:spacing w:val="-11"/>
        </w:rPr>
        <w:t> </w:t>
      </w:r>
      <w:r>
        <w:rPr/>
        <w:t>masks</w:t>
      </w:r>
      <w:r>
        <w:rPr>
          <w:spacing w:val="-12"/>
        </w:rPr>
        <w:t> </w:t>
      </w:r>
      <w:r>
        <w:rPr/>
        <w:t>and</w:t>
      </w:r>
      <w:r>
        <w:rPr>
          <w:spacing w:val="-11"/>
        </w:rPr>
        <w:t> </w:t>
      </w:r>
      <w:r>
        <w:rPr/>
        <w:t>segments.</w:t>
      </w:r>
      <w:r>
        <w:rPr>
          <w:spacing w:val="-11"/>
        </w:rPr>
        <w:t> </w:t>
      </w:r>
      <w:r>
        <w:rPr/>
        <w:t>This</w:t>
      </w:r>
      <w:r>
        <w:rPr>
          <w:spacing w:val="-17"/>
        </w:rPr>
        <w:t> </w:t>
      </w:r>
      <w:r>
        <w:rPr/>
        <w:t>would</w:t>
      </w:r>
      <w:r>
        <w:rPr>
          <w:spacing w:val="-15"/>
        </w:rPr>
        <w:t> </w:t>
      </w:r>
      <w:r>
        <w:rPr/>
        <w:t>use</w:t>
      </w:r>
      <w:r>
        <w:rPr>
          <w:spacing w:val="-11"/>
        </w:rPr>
        <w:t> </w:t>
      </w:r>
      <w:r>
        <w:rPr/>
        <w:t>the R-CNN</w:t>
      </w:r>
      <w:r>
        <w:rPr>
          <w:spacing w:val="-17"/>
        </w:rPr>
        <w:t> </w:t>
      </w:r>
      <w:r>
        <w:rPr/>
        <w:t>model,</w:t>
      </w:r>
      <w:r>
        <w:rPr>
          <w:spacing w:val="-15"/>
        </w:rPr>
        <w:t> </w:t>
      </w:r>
      <w:r>
        <w:rPr/>
        <w:t>which</w:t>
      </w:r>
      <w:r>
        <w:rPr>
          <w:spacing w:val="-16"/>
        </w:rPr>
        <w:t> </w:t>
      </w:r>
      <w:r>
        <w:rPr/>
        <w:t>is</w:t>
      </w:r>
      <w:r>
        <w:rPr>
          <w:spacing w:val="-17"/>
        </w:rPr>
        <w:t> </w:t>
      </w:r>
      <w:r>
        <w:rPr/>
        <w:t>trained</w:t>
      </w:r>
      <w:r>
        <w:rPr>
          <w:spacing w:val="-15"/>
        </w:rPr>
        <w:t> </w:t>
      </w:r>
      <w:r>
        <w:rPr/>
        <w:t>to</w:t>
      </w:r>
      <w:r>
        <w:rPr>
          <w:spacing w:val="-15"/>
        </w:rPr>
        <w:t> </w:t>
      </w:r>
      <w:r>
        <w:rPr/>
        <w:t>recognise</w:t>
      </w:r>
      <w:r>
        <w:rPr>
          <w:spacing w:val="-16"/>
        </w:rPr>
        <w:t> </w:t>
      </w:r>
      <w:r>
        <w:rPr/>
        <w:t>assets</w:t>
      </w:r>
      <w:r>
        <w:rPr>
          <w:spacing w:val="-10"/>
        </w:rPr>
        <w:t> </w:t>
      </w:r>
      <w:r>
        <w:rPr/>
        <w:t>and</w:t>
      </w:r>
      <w:r>
        <w:rPr>
          <w:spacing w:val="-16"/>
        </w:rPr>
        <w:t> </w:t>
      </w:r>
      <w:r>
        <w:rPr/>
        <w:t>then</w:t>
      </w:r>
      <w:r>
        <w:rPr>
          <w:spacing w:val="-16"/>
        </w:rPr>
        <w:t> </w:t>
      </w:r>
      <w:r>
        <w:rPr/>
        <w:t>output</w:t>
      </w:r>
      <w:r>
        <w:rPr>
          <w:spacing w:val="-16"/>
        </w:rPr>
        <w:t> </w:t>
      </w:r>
      <w:r>
        <w:rPr/>
        <w:t>raster</w:t>
      </w:r>
      <w:r>
        <w:rPr>
          <w:spacing w:val="-15"/>
        </w:rPr>
        <w:t> </w:t>
      </w:r>
      <w:r>
        <w:rPr/>
        <w:t>data</w:t>
      </w:r>
      <w:r>
        <w:rPr>
          <w:spacing w:val="-15"/>
        </w:rPr>
        <w:t> </w:t>
      </w:r>
      <w:r>
        <w:rPr/>
        <w:t>that can be accessed to create shapefiles.</w:t>
      </w:r>
    </w:p>
    <w:p>
      <w:pPr>
        <w:pStyle w:val="BodyText"/>
      </w:pPr>
    </w:p>
    <w:p>
      <w:pPr>
        <w:pStyle w:val="BodyText"/>
        <w:spacing w:before="1"/>
      </w:pPr>
    </w:p>
    <w:p>
      <w:pPr>
        <w:pStyle w:val="BodyText"/>
        <w:spacing w:line="480" w:lineRule="auto" w:before="1"/>
        <w:ind w:left="1336" w:right="1210"/>
        <w:jc w:val="both"/>
      </w:pPr>
      <w:r>
        <w:rPr/>
        <w:t>Utilising</w:t>
      </w:r>
      <w:r>
        <w:rPr>
          <w:spacing w:val="-12"/>
        </w:rPr>
        <w:t> </w:t>
      </w:r>
      <w:r>
        <w:rPr/>
        <w:t>a</w:t>
      </w:r>
      <w:r>
        <w:rPr>
          <w:spacing w:val="-12"/>
        </w:rPr>
        <w:t> </w:t>
      </w:r>
      <w:r>
        <w:rPr/>
        <w:t>technique</w:t>
      </w:r>
      <w:r>
        <w:rPr>
          <w:spacing w:val="-12"/>
        </w:rPr>
        <w:t> </w:t>
      </w:r>
      <w:r>
        <w:rPr/>
        <w:t>known</w:t>
      </w:r>
      <w:r>
        <w:rPr>
          <w:spacing w:val="-12"/>
        </w:rPr>
        <w:t> </w:t>
      </w:r>
      <w:r>
        <w:rPr/>
        <w:t>as</w:t>
      </w:r>
      <w:r>
        <w:rPr>
          <w:spacing w:val="-17"/>
        </w:rPr>
        <w:t> </w:t>
      </w:r>
      <w:r>
        <w:rPr/>
        <w:t>Faster</w:t>
      </w:r>
      <w:r>
        <w:rPr>
          <w:spacing w:val="-10"/>
        </w:rPr>
        <w:t> </w:t>
      </w:r>
      <w:r>
        <w:rPr/>
        <w:t>R-CNN</w:t>
      </w:r>
      <w:r>
        <w:rPr>
          <w:spacing w:val="-13"/>
        </w:rPr>
        <w:t> </w:t>
      </w:r>
      <w:r>
        <w:rPr/>
        <w:t>(Region-based</w:t>
      </w:r>
      <w:r>
        <w:rPr>
          <w:spacing w:val="-12"/>
        </w:rPr>
        <w:t> </w:t>
      </w:r>
      <w:r>
        <w:rPr/>
        <w:t>Convolutional</w:t>
      </w:r>
      <w:r>
        <w:rPr>
          <w:spacing w:val="-13"/>
        </w:rPr>
        <w:t> </w:t>
      </w:r>
      <w:r>
        <w:rPr/>
        <w:t>Neural Network), which does two things. Two networks—the backbone network and the region proposal network—make up the first stage. These networks execute once for</w:t>
      </w:r>
      <w:r>
        <w:rPr>
          <w:spacing w:val="-4"/>
        </w:rPr>
        <w:t> </w:t>
      </w:r>
      <w:r>
        <w:rPr/>
        <w:t>each</w:t>
      </w:r>
      <w:r>
        <w:rPr>
          <w:spacing w:val="-5"/>
        </w:rPr>
        <w:t> </w:t>
      </w:r>
      <w:r>
        <w:rPr/>
        <w:t>image</w:t>
      </w:r>
      <w:r>
        <w:rPr>
          <w:spacing w:val="-5"/>
        </w:rPr>
        <w:t> </w:t>
      </w:r>
      <w:r>
        <w:rPr/>
        <w:t>to</w:t>
      </w:r>
      <w:r>
        <w:rPr>
          <w:spacing w:val="-5"/>
        </w:rPr>
        <w:t> </w:t>
      </w:r>
      <w:r>
        <w:rPr/>
        <w:t>provide</w:t>
      </w:r>
      <w:r>
        <w:rPr>
          <w:spacing w:val="-5"/>
        </w:rPr>
        <w:t> </w:t>
      </w:r>
      <w:r>
        <w:rPr/>
        <w:t>a</w:t>
      </w:r>
      <w:r>
        <w:rPr>
          <w:spacing w:val="-5"/>
        </w:rPr>
        <w:t> </w:t>
      </w:r>
      <w:r>
        <w:rPr/>
        <w:t>list</w:t>
      </w:r>
      <w:r>
        <w:rPr>
          <w:spacing w:val="-5"/>
        </w:rPr>
        <w:t> </w:t>
      </w:r>
      <w:r>
        <w:rPr/>
        <w:t>of</w:t>
      </w:r>
      <w:r>
        <w:rPr>
          <w:spacing w:val="-5"/>
        </w:rPr>
        <w:t> </w:t>
      </w:r>
      <w:r>
        <w:rPr/>
        <w:t>suggestions.</w:t>
      </w:r>
      <w:r>
        <w:rPr>
          <w:spacing w:val="-5"/>
        </w:rPr>
        <w:t> </w:t>
      </w:r>
      <w:r>
        <w:rPr/>
        <w:t>These</w:t>
      </w:r>
      <w:r>
        <w:rPr>
          <w:spacing w:val="-5"/>
        </w:rPr>
        <w:t> </w:t>
      </w:r>
      <w:r>
        <w:rPr/>
        <w:t>proposals</w:t>
      </w:r>
      <w:r>
        <w:rPr>
          <w:spacing w:val="-6"/>
        </w:rPr>
        <w:t> </w:t>
      </w:r>
      <w:r>
        <w:rPr/>
        <w:t>are</w:t>
      </w:r>
      <w:r>
        <w:rPr>
          <w:spacing w:val="-5"/>
        </w:rPr>
        <w:t> </w:t>
      </w:r>
      <w:r>
        <w:rPr/>
        <w:t>regions</w:t>
      </w:r>
      <w:r>
        <w:rPr>
          <w:spacing w:val="-6"/>
        </w:rPr>
        <w:t> </w:t>
      </w:r>
      <w:r>
        <w:rPr/>
        <w:t>in</w:t>
      </w:r>
      <w:r>
        <w:rPr>
          <w:spacing w:val="-5"/>
        </w:rPr>
        <w:t> </w:t>
      </w:r>
      <w:r>
        <w:rPr/>
        <w:t>the feature map which contain the object. Next, the network predicts each proposed region's bounding boxes and</w:t>
      </w:r>
      <w:r>
        <w:rPr>
          <w:spacing w:val="18"/>
        </w:rPr>
        <w:t> </w:t>
      </w:r>
      <w:r>
        <w:rPr/>
        <w:t>object</w:t>
      </w:r>
      <w:r>
        <w:rPr>
          <w:spacing w:val="18"/>
        </w:rPr>
        <w:t> </w:t>
      </w:r>
      <w:r>
        <w:rPr/>
        <w:t>classes. Each</w:t>
      </w:r>
      <w:r>
        <w:rPr>
          <w:spacing w:val="18"/>
        </w:rPr>
        <w:t> </w:t>
      </w:r>
      <w:r>
        <w:rPr/>
        <w:t>region can</w:t>
      </w:r>
      <w:r>
        <w:rPr>
          <w:spacing w:val="18"/>
        </w:rPr>
        <w:t> </w:t>
      </w:r>
      <w:r>
        <w:rPr/>
        <w:t>vary in size, while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8"/>
        <w:jc w:val="both"/>
      </w:pPr>
      <w:r>
        <w:rPr/>
        <w:t>fully connected network layers commonly require fixed-size vectors to make the prediction (Patterson, 2023).</w:t>
      </w:r>
    </w:p>
    <w:p>
      <w:pPr>
        <w:pStyle w:val="BodyText"/>
      </w:pPr>
    </w:p>
    <w:p>
      <w:pPr>
        <w:pStyle w:val="BodyText"/>
        <w:spacing w:before="1"/>
      </w:pPr>
    </w:p>
    <w:p>
      <w:pPr>
        <w:pStyle w:val="BodyText"/>
        <w:spacing w:line="480" w:lineRule="auto"/>
        <w:ind w:left="1336" w:right="1209"/>
        <w:jc w:val="both"/>
      </w:pPr>
      <w:r>
        <w:rPr/>
        <w:t>Mask R-CNN elevates the process by incorporating a Feature Pyramid Network (FPN) into its framework. FPN captures objects across various scales, enhancing the feature extraction mechanism initially introduced by Faster R-CNN. By integrating</w:t>
      </w:r>
      <w:r>
        <w:rPr>
          <w:spacing w:val="-7"/>
        </w:rPr>
        <w:t> </w:t>
      </w:r>
      <w:r>
        <w:rPr/>
        <w:t>a</w:t>
      </w:r>
      <w:r>
        <w:rPr>
          <w:spacing w:val="-7"/>
        </w:rPr>
        <w:t> </w:t>
      </w:r>
      <w:r>
        <w:rPr/>
        <w:t>second</w:t>
      </w:r>
      <w:r>
        <w:rPr>
          <w:spacing w:val="-7"/>
        </w:rPr>
        <w:t> </w:t>
      </w:r>
      <w:r>
        <w:rPr/>
        <w:t>pyramid,</w:t>
      </w:r>
      <w:r>
        <w:rPr>
          <w:spacing w:val="-7"/>
        </w:rPr>
        <w:t> </w:t>
      </w:r>
      <w:r>
        <w:rPr/>
        <w:t>FPN</w:t>
      </w:r>
      <w:r>
        <w:rPr>
          <w:spacing w:val="-8"/>
        </w:rPr>
        <w:t> </w:t>
      </w:r>
      <w:r>
        <w:rPr/>
        <w:t>enables</w:t>
      </w:r>
      <w:r>
        <w:rPr>
          <w:spacing w:val="-7"/>
        </w:rPr>
        <w:t> </w:t>
      </w:r>
      <w:r>
        <w:rPr/>
        <w:t>the</w:t>
      </w:r>
      <w:r>
        <w:rPr>
          <w:spacing w:val="-7"/>
        </w:rPr>
        <w:t> </w:t>
      </w:r>
      <w:r>
        <w:rPr/>
        <w:t>transmission</w:t>
      </w:r>
      <w:r>
        <w:rPr>
          <w:spacing w:val="-7"/>
        </w:rPr>
        <w:t> </w:t>
      </w:r>
      <w:r>
        <w:rPr/>
        <w:t>of</w:t>
      </w:r>
      <w:r>
        <w:rPr>
          <w:spacing w:val="-7"/>
        </w:rPr>
        <w:t> </w:t>
      </w:r>
      <w:r>
        <w:rPr/>
        <w:t>high-level</w:t>
      </w:r>
      <w:r>
        <w:rPr>
          <w:spacing w:val="-8"/>
        </w:rPr>
        <w:t> </w:t>
      </w:r>
      <w:r>
        <w:rPr/>
        <w:t>features from</w:t>
      </w:r>
      <w:r>
        <w:rPr>
          <w:spacing w:val="-1"/>
        </w:rPr>
        <w:t> </w:t>
      </w:r>
      <w:r>
        <w:rPr/>
        <w:t>the</w:t>
      </w:r>
      <w:r>
        <w:rPr>
          <w:spacing w:val="-2"/>
        </w:rPr>
        <w:t> </w:t>
      </w:r>
      <w:r>
        <w:rPr/>
        <w:t>upper to</w:t>
      </w:r>
      <w:r>
        <w:rPr>
          <w:spacing w:val="-1"/>
        </w:rPr>
        <w:t> </w:t>
      </w:r>
      <w:r>
        <w:rPr/>
        <w:t>lower</w:t>
      </w:r>
      <w:r>
        <w:rPr>
          <w:spacing w:val="-1"/>
        </w:rPr>
        <w:t> </w:t>
      </w:r>
      <w:r>
        <w:rPr/>
        <w:t>layers.</w:t>
      </w:r>
      <w:r>
        <w:rPr>
          <w:spacing w:val="-2"/>
        </w:rPr>
        <w:t> </w:t>
      </w:r>
      <w:r>
        <w:rPr/>
        <w:t>This</w:t>
      </w:r>
      <w:r>
        <w:rPr>
          <w:spacing w:val="-2"/>
        </w:rPr>
        <w:t> </w:t>
      </w:r>
      <w:r>
        <w:rPr/>
        <w:t>architecture</w:t>
      </w:r>
      <w:r>
        <w:rPr>
          <w:spacing w:val="-2"/>
        </w:rPr>
        <w:t> </w:t>
      </w:r>
      <w:r>
        <w:rPr/>
        <w:t>facilitates</w:t>
      </w:r>
      <w:r>
        <w:rPr>
          <w:spacing w:val="-2"/>
        </w:rPr>
        <w:t> </w:t>
      </w:r>
      <w:r>
        <w:rPr/>
        <w:t>comprehensive</w:t>
      </w:r>
      <w:r>
        <w:rPr>
          <w:spacing w:val="-2"/>
        </w:rPr>
        <w:t> </w:t>
      </w:r>
      <w:r>
        <w:rPr/>
        <w:t>feature access across all levels, enabling a more robust representation of objects within the scene Figure 30.</w:t>
      </w:r>
    </w:p>
    <w:p>
      <w:pPr>
        <w:pStyle w:val="BodyText"/>
        <w:ind w:left="1337"/>
        <w:rPr>
          <w:sz w:val="20"/>
        </w:rPr>
      </w:pPr>
      <w:r>
        <w:rPr>
          <w:sz w:val="20"/>
        </w:rPr>
        <w:drawing>
          <wp:inline distT="0" distB="0" distL="0" distR="0">
            <wp:extent cx="5198345" cy="2117407"/>
            <wp:effectExtent l="0" t="0" r="0" b="0"/>
            <wp:docPr id="197" name="Image 197" descr="Chart, diagram  Description automatically generated"/>
            <wp:cNvGraphicFramePr>
              <a:graphicFrameLocks/>
            </wp:cNvGraphicFramePr>
            <a:graphic>
              <a:graphicData uri="http://schemas.openxmlformats.org/drawingml/2006/picture">
                <pic:pic>
                  <pic:nvPicPr>
                    <pic:cNvPr id="197" name="Image 197" descr="Chart, diagram  Description automatically generated"/>
                    <pic:cNvPicPr/>
                  </pic:nvPicPr>
                  <pic:blipFill>
                    <a:blip r:embed="rId49" cstate="print"/>
                    <a:stretch>
                      <a:fillRect/>
                    </a:stretch>
                  </pic:blipFill>
                  <pic:spPr>
                    <a:xfrm>
                      <a:off x="0" y="0"/>
                      <a:ext cx="5198345" cy="2117407"/>
                    </a:xfrm>
                    <a:prstGeom prst="rect">
                      <a:avLst/>
                    </a:prstGeom>
                  </pic:spPr>
                </pic:pic>
              </a:graphicData>
            </a:graphic>
          </wp:inline>
        </w:drawing>
      </w:r>
      <w:r>
        <w:rPr>
          <w:sz w:val="20"/>
        </w:rPr>
      </w:r>
    </w:p>
    <w:p>
      <w:pPr>
        <w:pStyle w:val="BodyText"/>
        <w:spacing w:before="257"/>
        <w:ind w:left="1336"/>
        <w:jc w:val="both"/>
      </w:pPr>
      <w:bookmarkStart w:name="_bookmark150" w:id="262"/>
      <w:bookmarkEnd w:id="262"/>
      <w:r>
        <w:rPr/>
      </w:r>
      <w:r>
        <w:rPr/>
        <w:t>Figure</w:t>
      </w:r>
      <w:r>
        <w:rPr>
          <w:spacing w:val="-6"/>
        </w:rPr>
        <w:t> </w:t>
      </w:r>
      <w:r>
        <w:rPr/>
        <w:t>30</w:t>
      </w:r>
      <w:r>
        <w:rPr>
          <w:spacing w:val="-1"/>
        </w:rPr>
        <w:t> </w:t>
      </w:r>
      <w:r>
        <w:rPr/>
        <w:t>shows</w:t>
      </w:r>
      <w:r>
        <w:rPr>
          <w:spacing w:val="-3"/>
        </w:rPr>
        <w:t> </w:t>
      </w:r>
      <w:r>
        <w:rPr/>
        <w:t>the</w:t>
      </w:r>
      <w:r>
        <w:rPr>
          <w:spacing w:val="-2"/>
        </w:rPr>
        <w:t> </w:t>
      </w:r>
      <w:r>
        <w:rPr/>
        <w:t>Feature</w:t>
      </w:r>
      <w:r>
        <w:rPr>
          <w:spacing w:val="-3"/>
        </w:rPr>
        <w:t> </w:t>
      </w:r>
      <w:r>
        <w:rPr/>
        <w:t>Pyramid</w:t>
      </w:r>
      <w:r>
        <w:rPr>
          <w:spacing w:val="-7"/>
        </w:rPr>
        <w:t> </w:t>
      </w:r>
      <w:r>
        <w:rPr/>
        <w:t>Network</w:t>
      </w:r>
      <w:r>
        <w:rPr>
          <w:spacing w:val="-2"/>
        </w:rPr>
        <w:t> </w:t>
      </w:r>
      <w:r>
        <w:rPr/>
        <w:t>(FPN)</w:t>
      </w:r>
      <w:r>
        <w:rPr>
          <w:spacing w:val="-1"/>
        </w:rPr>
        <w:t> </w:t>
      </w:r>
      <w:r>
        <w:rPr/>
        <w:t>(He</w:t>
      </w:r>
      <w:r>
        <w:rPr>
          <w:spacing w:val="-8"/>
        </w:rPr>
        <w:t> </w:t>
      </w:r>
      <w:r>
        <w:rPr/>
        <w:t>et</w:t>
      </w:r>
      <w:r>
        <w:rPr>
          <w:spacing w:val="-2"/>
        </w:rPr>
        <w:t> </w:t>
      </w:r>
      <w:r>
        <w:rPr/>
        <w:t>al.,</w:t>
      </w:r>
      <w:r>
        <w:rPr>
          <w:spacing w:val="-6"/>
        </w:rPr>
        <w:t> </w:t>
      </w:r>
      <w:r>
        <w:rPr>
          <w:spacing w:val="-2"/>
        </w:rPr>
        <w:t>2018)</w:t>
      </w:r>
    </w:p>
    <w:p>
      <w:pPr>
        <w:pStyle w:val="BodyText"/>
      </w:pPr>
    </w:p>
    <w:p>
      <w:pPr>
        <w:pStyle w:val="BodyText"/>
        <w:spacing w:before="239"/>
      </w:pPr>
    </w:p>
    <w:p>
      <w:pPr>
        <w:pStyle w:val="ListParagraph"/>
        <w:numPr>
          <w:ilvl w:val="2"/>
          <w:numId w:val="19"/>
        </w:numPr>
        <w:tabs>
          <w:tab w:pos="1938" w:val="left" w:leader="none"/>
        </w:tabs>
        <w:spacing w:line="240" w:lineRule="auto" w:before="0" w:after="0"/>
        <w:ind w:left="1938" w:right="0" w:hanging="602"/>
        <w:jc w:val="left"/>
        <w:rPr>
          <w:sz w:val="24"/>
        </w:rPr>
      </w:pPr>
      <w:bookmarkStart w:name="6.6.1 RPN" w:id="263"/>
      <w:bookmarkEnd w:id="263"/>
      <w:r>
        <w:rPr/>
      </w:r>
      <w:bookmarkStart w:name="_bookmark151" w:id="264"/>
      <w:bookmarkEnd w:id="264"/>
      <w:r>
        <w:rPr/>
      </w:r>
      <w:r>
        <w:rPr>
          <w:spacing w:val="-5"/>
          <w:sz w:val="24"/>
        </w:rPr>
        <w:t>RPN</w:t>
      </w:r>
    </w:p>
    <w:p>
      <w:pPr>
        <w:pStyle w:val="BodyText"/>
        <w:spacing w:before="254"/>
      </w:pPr>
    </w:p>
    <w:p>
      <w:pPr>
        <w:pStyle w:val="BodyText"/>
        <w:spacing w:line="480" w:lineRule="auto" w:before="1"/>
        <w:ind w:left="1336" w:right="1209"/>
        <w:jc w:val="both"/>
      </w:pPr>
      <w:r>
        <w:rPr/>
        <w:t>Faster R-CNN uses a Regional Proposal Network (RPN), a lightweight neural network that scans an image using a window to generate proposals that pass through to the remaining network.</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Regions</w:t>
      </w:r>
      <w:r>
        <w:rPr>
          <w:spacing w:val="-8"/>
        </w:rPr>
        <w:t> </w:t>
      </w:r>
      <w:r>
        <w:rPr/>
        <w:t>scanned</w:t>
      </w:r>
      <w:r>
        <w:rPr>
          <w:spacing w:val="-12"/>
        </w:rPr>
        <w:t> </w:t>
      </w:r>
      <w:r>
        <w:rPr/>
        <w:t>by</w:t>
      </w:r>
      <w:r>
        <w:rPr>
          <w:spacing w:val="-8"/>
        </w:rPr>
        <w:t> </w:t>
      </w:r>
      <w:r>
        <w:rPr/>
        <w:t>RPN</w:t>
      </w:r>
      <w:r>
        <w:rPr>
          <w:spacing w:val="-12"/>
        </w:rPr>
        <w:t> </w:t>
      </w:r>
      <w:r>
        <w:rPr/>
        <w:t>are</w:t>
      </w:r>
      <w:r>
        <w:rPr>
          <w:spacing w:val="-11"/>
        </w:rPr>
        <w:t> </w:t>
      </w:r>
      <w:r>
        <w:rPr/>
        <w:t>called</w:t>
      </w:r>
      <w:r>
        <w:rPr>
          <w:spacing w:val="-11"/>
        </w:rPr>
        <w:t> </w:t>
      </w:r>
      <w:r>
        <w:rPr/>
        <w:t>anchors,</w:t>
      </w:r>
      <w:r>
        <w:rPr>
          <w:spacing w:val="-11"/>
        </w:rPr>
        <w:t> </w:t>
      </w:r>
      <w:r>
        <w:rPr/>
        <w:t>which</w:t>
      </w:r>
      <w:r>
        <w:rPr>
          <w:spacing w:val="-7"/>
        </w:rPr>
        <w:t> </w:t>
      </w:r>
      <w:r>
        <w:rPr/>
        <w:t>are</w:t>
      </w:r>
      <w:r>
        <w:rPr>
          <w:spacing w:val="-11"/>
        </w:rPr>
        <w:t> </w:t>
      </w:r>
      <w:r>
        <w:rPr/>
        <w:t>boxes</w:t>
      </w:r>
      <w:r>
        <w:rPr>
          <w:spacing w:val="-8"/>
        </w:rPr>
        <w:t> </w:t>
      </w:r>
      <w:r>
        <w:rPr/>
        <w:t>distributed</w:t>
      </w:r>
      <w:r>
        <w:rPr>
          <w:spacing w:val="-7"/>
        </w:rPr>
        <w:t> </w:t>
      </w:r>
      <w:r>
        <w:rPr/>
        <w:t>over</w:t>
      </w:r>
      <w:r>
        <w:rPr>
          <w:spacing w:val="-6"/>
        </w:rPr>
        <w:t> </w:t>
      </w:r>
      <w:r>
        <w:rPr/>
        <w:t>the image area. RPN can produce as many as 200 thousand anchors to cover the image</w:t>
      </w:r>
      <w:r>
        <w:rPr>
          <w:spacing w:val="-6"/>
        </w:rPr>
        <w:t> </w:t>
      </w:r>
      <w:r>
        <w:rPr/>
        <w:t>as</w:t>
      </w:r>
      <w:r>
        <w:rPr>
          <w:spacing w:val="-12"/>
        </w:rPr>
        <w:t> </w:t>
      </w:r>
      <w:r>
        <w:rPr/>
        <w:t>much</w:t>
      </w:r>
      <w:r>
        <w:rPr>
          <w:spacing w:val="-9"/>
        </w:rPr>
        <w:t> </w:t>
      </w:r>
      <w:r>
        <w:rPr/>
        <w:t>as</w:t>
      </w:r>
      <w:r>
        <w:rPr>
          <w:spacing w:val="-7"/>
        </w:rPr>
        <w:t> </w:t>
      </w:r>
      <w:r>
        <w:rPr/>
        <w:t>possible.</w:t>
      </w:r>
      <w:r>
        <w:rPr>
          <w:spacing w:val="-6"/>
        </w:rPr>
        <w:t> </w:t>
      </w:r>
      <w:r>
        <w:rPr/>
        <w:t>The</w:t>
      </w:r>
      <w:r>
        <w:rPr>
          <w:spacing w:val="-6"/>
        </w:rPr>
        <w:t> </w:t>
      </w:r>
      <w:r>
        <w:rPr/>
        <w:t>RPN</w:t>
      </w:r>
      <w:r>
        <w:rPr>
          <w:spacing w:val="-7"/>
        </w:rPr>
        <w:t> </w:t>
      </w:r>
      <w:r>
        <w:rPr/>
        <w:t>generates</w:t>
      </w:r>
      <w:r>
        <w:rPr>
          <w:spacing w:val="-7"/>
        </w:rPr>
        <w:t> </w:t>
      </w:r>
      <w:r>
        <w:rPr/>
        <w:t>two</w:t>
      </w:r>
      <w:r>
        <w:rPr>
          <w:spacing w:val="-6"/>
        </w:rPr>
        <w:t> </w:t>
      </w:r>
      <w:r>
        <w:rPr/>
        <w:t>outputs</w:t>
      </w:r>
      <w:r>
        <w:rPr>
          <w:spacing w:val="-6"/>
        </w:rPr>
        <w:t> </w:t>
      </w:r>
      <w:r>
        <w:rPr/>
        <w:t>per</w:t>
      </w:r>
      <w:r>
        <w:rPr>
          <w:spacing w:val="-5"/>
        </w:rPr>
        <w:t> </w:t>
      </w:r>
      <w:r>
        <w:rPr/>
        <w:t>anchor:</w:t>
      </w:r>
      <w:r>
        <w:rPr>
          <w:spacing w:val="-11"/>
        </w:rPr>
        <w:t> </w:t>
      </w:r>
      <w:r>
        <w:rPr/>
        <w:t>the</w:t>
      </w:r>
      <w:r>
        <w:rPr>
          <w:spacing w:val="-6"/>
        </w:rPr>
        <w:t> </w:t>
      </w:r>
      <w:r>
        <w:rPr/>
        <w:t>class and a bounding box. An Anchor class is split into one of two classes: foreground and background. Bounding Box Refinement takes the foreground anchor as foreground anchors may not be positioned perfectly over the object. It applies a percentage change of location to fit the object better. Anchors are scored and reduced</w:t>
      </w:r>
      <w:r>
        <w:rPr>
          <w:spacing w:val="-6"/>
        </w:rPr>
        <w:t> </w:t>
      </w:r>
      <w:r>
        <w:rPr/>
        <w:t>to</w:t>
      </w:r>
      <w:r>
        <w:rPr>
          <w:spacing w:val="-6"/>
        </w:rPr>
        <w:t> </w:t>
      </w:r>
      <w:r>
        <w:rPr/>
        <w:t>provide</w:t>
      </w:r>
      <w:r>
        <w:rPr>
          <w:spacing w:val="-6"/>
        </w:rPr>
        <w:t> </w:t>
      </w:r>
      <w:r>
        <w:rPr/>
        <w:t>the</w:t>
      </w:r>
      <w:r>
        <w:rPr>
          <w:spacing w:val="-6"/>
        </w:rPr>
        <w:t> </w:t>
      </w:r>
      <w:r>
        <w:rPr/>
        <w:t>best</w:t>
      </w:r>
      <w:r>
        <w:rPr>
          <w:spacing w:val="-11"/>
        </w:rPr>
        <w:t> </w:t>
      </w:r>
      <w:r>
        <w:rPr/>
        <w:t>regions</w:t>
      </w:r>
      <w:r>
        <w:rPr>
          <w:spacing w:val="-12"/>
        </w:rPr>
        <w:t> </w:t>
      </w:r>
      <w:r>
        <w:rPr/>
        <w:t>of</w:t>
      </w:r>
      <w:r>
        <w:rPr>
          <w:spacing w:val="-6"/>
        </w:rPr>
        <w:t> </w:t>
      </w:r>
      <w:r>
        <w:rPr/>
        <w:t>interest</w:t>
      </w:r>
      <w:r>
        <w:rPr>
          <w:spacing w:val="-11"/>
        </w:rPr>
        <w:t> </w:t>
      </w:r>
      <w:r>
        <w:rPr/>
        <w:t>(ROIs)</w:t>
      </w:r>
      <w:r>
        <w:rPr>
          <w:spacing w:val="-5"/>
        </w:rPr>
        <w:t> </w:t>
      </w:r>
      <w:r>
        <w:rPr/>
        <w:t>for</w:t>
      </w:r>
      <w:r>
        <w:rPr>
          <w:spacing w:val="-5"/>
        </w:rPr>
        <w:t> </w:t>
      </w:r>
      <w:r>
        <w:rPr/>
        <w:t>the</w:t>
      </w:r>
      <w:r>
        <w:rPr>
          <w:spacing w:val="-6"/>
        </w:rPr>
        <w:t> </w:t>
      </w:r>
      <w:r>
        <w:rPr/>
        <w:t>next</w:t>
      </w:r>
      <w:r>
        <w:rPr>
          <w:spacing w:val="-6"/>
        </w:rPr>
        <w:t> </w:t>
      </w:r>
      <w:r>
        <w:rPr/>
        <w:t>stage Figure</w:t>
      </w:r>
      <w:r>
        <w:rPr>
          <w:spacing w:val="-6"/>
        </w:rPr>
        <w:t> </w:t>
      </w:r>
      <w:r>
        <w:rPr/>
        <w:t>31.</w:t>
      </w:r>
    </w:p>
    <w:p>
      <w:pPr>
        <w:pStyle w:val="BodyText"/>
        <w:rPr>
          <w:sz w:val="20"/>
        </w:rPr>
      </w:pPr>
      <w:r>
        <w:rPr/>
        <w:drawing>
          <wp:anchor distT="0" distB="0" distL="0" distR="0" allowOverlap="1" layoutInCell="1" locked="0" behindDoc="1" simplePos="0" relativeHeight="487604224">
            <wp:simplePos x="0" y="0"/>
            <wp:positionH relativeFrom="page">
              <wp:posOffset>1141094</wp:posOffset>
            </wp:positionH>
            <wp:positionV relativeFrom="paragraph">
              <wp:posOffset>161528</wp:posOffset>
            </wp:positionV>
            <wp:extent cx="4619242" cy="4573905"/>
            <wp:effectExtent l="0" t="0" r="0" b="0"/>
            <wp:wrapTopAndBottom/>
            <wp:docPr id="198" name="Image 198" descr="A screenshot of a video game  Description automatically generated with medium confidence"/>
            <wp:cNvGraphicFramePr>
              <a:graphicFrameLocks/>
            </wp:cNvGraphicFramePr>
            <a:graphic>
              <a:graphicData uri="http://schemas.openxmlformats.org/drawingml/2006/picture">
                <pic:pic>
                  <pic:nvPicPr>
                    <pic:cNvPr id="198" name="Image 198" descr="A screenshot of a video game  Description automatically generated with medium confidence"/>
                    <pic:cNvPicPr/>
                  </pic:nvPicPr>
                  <pic:blipFill>
                    <a:blip r:embed="rId50" cstate="print"/>
                    <a:stretch>
                      <a:fillRect/>
                    </a:stretch>
                  </pic:blipFill>
                  <pic:spPr>
                    <a:xfrm>
                      <a:off x="0" y="0"/>
                      <a:ext cx="4619242" cy="4573905"/>
                    </a:xfrm>
                    <a:prstGeom prst="rect">
                      <a:avLst/>
                    </a:prstGeom>
                  </pic:spPr>
                </pic:pic>
              </a:graphicData>
            </a:graphic>
          </wp:anchor>
        </w:drawing>
      </w:r>
    </w:p>
    <w:p>
      <w:pPr>
        <w:pStyle w:val="BodyText"/>
        <w:spacing w:before="255"/>
        <w:ind w:left="1336"/>
        <w:jc w:val="both"/>
      </w:pPr>
      <w:bookmarkStart w:name="_bookmark152" w:id="265"/>
      <w:bookmarkEnd w:id="265"/>
      <w:r>
        <w:rPr/>
      </w:r>
      <w:r>
        <w:rPr/>
        <w:t>Figure</w:t>
      </w:r>
      <w:r>
        <w:rPr>
          <w:spacing w:val="-7"/>
        </w:rPr>
        <w:t> </w:t>
      </w:r>
      <w:r>
        <w:rPr/>
        <w:t>31</w:t>
      </w:r>
      <w:r>
        <w:rPr>
          <w:spacing w:val="-2"/>
        </w:rPr>
        <w:t> </w:t>
      </w:r>
      <w:r>
        <w:rPr/>
        <w:t>shows</w:t>
      </w:r>
      <w:r>
        <w:rPr>
          <w:spacing w:val="-3"/>
        </w:rPr>
        <w:t> </w:t>
      </w:r>
      <w:r>
        <w:rPr/>
        <w:t>Regions</w:t>
      </w:r>
      <w:r>
        <w:rPr>
          <w:spacing w:val="-3"/>
        </w:rPr>
        <w:t> </w:t>
      </w:r>
      <w:r>
        <w:rPr/>
        <w:t>scanned</w:t>
      </w:r>
      <w:r>
        <w:rPr>
          <w:spacing w:val="-4"/>
        </w:rPr>
        <w:t> </w:t>
      </w:r>
      <w:r>
        <w:rPr/>
        <w:t>by</w:t>
      </w:r>
      <w:r>
        <w:rPr>
          <w:spacing w:val="-3"/>
        </w:rPr>
        <w:t> </w:t>
      </w:r>
      <w:r>
        <w:rPr/>
        <w:t>RPN</w:t>
      </w:r>
      <w:r>
        <w:rPr>
          <w:spacing w:val="-3"/>
        </w:rPr>
        <w:t> </w:t>
      </w:r>
      <w:r>
        <w:rPr/>
        <w:t>are</w:t>
      </w:r>
      <w:r>
        <w:rPr>
          <w:spacing w:val="-4"/>
        </w:rPr>
        <w:t> </w:t>
      </w:r>
      <w:r>
        <w:rPr/>
        <w:t>called</w:t>
      </w:r>
      <w:r>
        <w:rPr>
          <w:spacing w:val="-3"/>
        </w:rPr>
        <w:t> </w:t>
      </w:r>
      <w:r>
        <w:rPr/>
        <w:t>anchors</w:t>
      </w:r>
      <w:r>
        <w:rPr>
          <w:spacing w:val="4"/>
        </w:rPr>
        <w:t> </w:t>
      </w:r>
      <w:r>
        <w:rPr/>
        <w:t>(He</w:t>
      </w:r>
      <w:r>
        <w:rPr>
          <w:spacing w:val="-4"/>
        </w:rPr>
        <w:t> </w:t>
      </w:r>
      <w:r>
        <w:rPr/>
        <w:t>et</w:t>
      </w:r>
      <w:r>
        <w:rPr>
          <w:spacing w:val="-3"/>
        </w:rPr>
        <w:t> </w:t>
      </w:r>
      <w:r>
        <w:rPr/>
        <w:t>al.,</w:t>
      </w:r>
      <w:r>
        <w:rPr>
          <w:spacing w:val="-7"/>
        </w:rPr>
        <w:t> </w:t>
      </w:r>
      <w:r>
        <w:rPr>
          <w:spacing w:val="-2"/>
        </w:rPr>
        <w:t>2018)</w:t>
      </w:r>
    </w:p>
    <w:p>
      <w:pPr>
        <w:spacing w:after="0"/>
        <w:jc w:val="both"/>
        <w:sectPr>
          <w:pgSz w:w="11910" w:h="16840"/>
          <w:pgMar w:header="0" w:footer="1512" w:top="1360" w:bottom="1700" w:left="460" w:right="220"/>
        </w:sectPr>
      </w:pPr>
    </w:p>
    <w:p>
      <w:pPr>
        <w:pStyle w:val="ListParagraph"/>
        <w:numPr>
          <w:ilvl w:val="2"/>
          <w:numId w:val="19"/>
        </w:numPr>
        <w:tabs>
          <w:tab w:pos="1938" w:val="left" w:leader="none"/>
        </w:tabs>
        <w:spacing w:line="240" w:lineRule="auto" w:before="62" w:after="0"/>
        <w:ind w:left="1938" w:right="0" w:hanging="602"/>
        <w:jc w:val="left"/>
        <w:rPr>
          <w:sz w:val="24"/>
        </w:rPr>
      </w:pPr>
      <w:bookmarkStart w:name="6.6.2 ROI Classifier &amp; Bounding Box Regr" w:id="266"/>
      <w:bookmarkEnd w:id="266"/>
      <w:r>
        <w:rPr/>
      </w:r>
      <w:bookmarkStart w:name="_bookmark153" w:id="267"/>
      <w:bookmarkEnd w:id="267"/>
      <w:r>
        <w:rPr/>
      </w:r>
      <w:r>
        <w:rPr>
          <w:sz w:val="24"/>
        </w:rPr>
        <w:t>ROI</w:t>
      </w:r>
      <w:r>
        <w:rPr>
          <w:spacing w:val="-4"/>
          <w:sz w:val="24"/>
        </w:rPr>
        <w:t> </w:t>
      </w:r>
      <w:r>
        <w:rPr>
          <w:sz w:val="24"/>
        </w:rPr>
        <w:t>Classifier</w:t>
      </w:r>
      <w:r>
        <w:rPr>
          <w:spacing w:val="-3"/>
          <w:sz w:val="24"/>
        </w:rPr>
        <w:t> </w:t>
      </w:r>
      <w:r>
        <w:rPr>
          <w:sz w:val="24"/>
        </w:rPr>
        <w:t>&amp;</w:t>
      </w:r>
      <w:r>
        <w:rPr>
          <w:spacing w:val="-5"/>
          <w:sz w:val="24"/>
        </w:rPr>
        <w:t> </w:t>
      </w:r>
      <w:r>
        <w:rPr>
          <w:sz w:val="24"/>
        </w:rPr>
        <w:t>Bounding</w:t>
      </w:r>
      <w:r>
        <w:rPr>
          <w:spacing w:val="-3"/>
          <w:sz w:val="24"/>
        </w:rPr>
        <w:t> </w:t>
      </w:r>
      <w:r>
        <w:rPr>
          <w:sz w:val="24"/>
        </w:rPr>
        <w:t>Box</w:t>
      </w:r>
      <w:r>
        <w:rPr>
          <w:spacing w:val="-3"/>
          <w:sz w:val="24"/>
        </w:rPr>
        <w:t> </w:t>
      </w:r>
      <w:r>
        <w:rPr>
          <w:spacing w:val="-2"/>
          <w:sz w:val="24"/>
        </w:rPr>
        <w:t>Regressor</w:t>
      </w:r>
    </w:p>
    <w:p>
      <w:pPr>
        <w:pStyle w:val="BodyText"/>
        <w:spacing w:before="255"/>
      </w:pPr>
    </w:p>
    <w:p>
      <w:pPr>
        <w:pStyle w:val="BodyText"/>
        <w:spacing w:line="480" w:lineRule="auto"/>
        <w:ind w:left="1336" w:right="1211"/>
        <w:jc w:val="both"/>
      </w:pPr>
      <w:r>
        <w:rPr/>
        <w:t>Processing Input Regions of Interest (ROIs) from the Region Proposal Network (RPN) involves two key steps: classification and bounding box refinement. Unlike the</w:t>
      </w:r>
      <w:r>
        <w:rPr>
          <w:spacing w:val="-4"/>
        </w:rPr>
        <w:t> </w:t>
      </w:r>
      <w:r>
        <w:rPr/>
        <w:t>RPN,</w:t>
      </w:r>
      <w:r>
        <w:rPr>
          <w:spacing w:val="-4"/>
        </w:rPr>
        <w:t> </w:t>
      </w:r>
      <w:r>
        <w:rPr/>
        <w:t>which</w:t>
      </w:r>
      <w:r>
        <w:rPr>
          <w:spacing w:val="-4"/>
        </w:rPr>
        <w:t> </w:t>
      </w:r>
      <w:r>
        <w:rPr/>
        <w:t>simply</w:t>
      </w:r>
      <w:r>
        <w:rPr>
          <w:spacing w:val="-2"/>
        </w:rPr>
        <w:t> </w:t>
      </w:r>
      <w:r>
        <w:rPr/>
        <w:t>categorises</w:t>
      </w:r>
      <w:r>
        <w:rPr>
          <w:spacing w:val="-2"/>
        </w:rPr>
        <w:t> </w:t>
      </w:r>
      <w:r>
        <w:rPr/>
        <w:t>ROIs</w:t>
      </w:r>
      <w:r>
        <w:rPr>
          <w:spacing w:val="-8"/>
        </w:rPr>
        <w:t> </w:t>
      </w:r>
      <w:r>
        <w:rPr/>
        <w:t>as</w:t>
      </w:r>
      <w:r>
        <w:rPr>
          <w:spacing w:val="-4"/>
        </w:rPr>
        <w:t> </w:t>
      </w:r>
      <w:r>
        <w:rPr/>
        <w:t>foreground</w:t>
      </w:r>
      <w:r>
        <w:rPr>
          <w:spacing w:val="-4"/>
        </w:rPr>
        <w:t> </w:t>
      </w:r>
      <w:r>
        <w:rPr/>
        <w:t>or</w:t>
      </w:r>
      <w:r>
        <w:rPr>
          <w:spacing w:val="-3"/>
        </w:rPr>
        <w:t> </w:t>
      </w:r>
      <w:r>
        <w:rPr/>
        <w:t>background,</w:t>
      </w:r>
      <w:r>
        <w:rPr>
          <w:spacing w:val="-8"/>
        </w:rPr>
        <w:t> </w:t>
      </w:r>
      <w:r>
        <w:rPr/>
        <w:t>this</w:t>
      </w:r>
      <w:r>
        <w:rPr>
          <w:spacing w:val="-4"/>
        </w:rPr>
        <w:t> </w:t>
      </w:r>
      <w:r>
        <w:rPr/>
        <w:t>phase identifies</w:t>
      </w:r>
      <w:r>
        <w:rPr>
          <w:spacing w:val="-6"/>
        </w:rPr>
        <w:t> </w:t>
      </w:r>
      <w:r>
        <w:rPr/>
        <w:t>the</w:t>
      </w:r>
      <w:r>
        <w:rPr>
          <w:spacing w:val="-5"/>
        </w:rPr>
        <w:t> </w:t>
      </w:r>
      <w:r>
        <w:rPr/>
        <w:t>specific</w:t>
      </w:r>
      <w:r>
        <w:rPr>
          <w:spacing w:val="-6"/>
        </w:rPr>
        <w:t> </w:t>
      </w:r>
      <w:r>
        <w:rPr/>
        <w:t>object</w:t>
      </w:r>
      <w:r>
        <w:rPr>
          <w:spacing w:val="-5"/>
        </w:rPr>
        <w:t> </w:t>
      </w:r>
      <w:r>
        <w:rPr/>
        <w:t>class</w:t>
      </w:r>
      <w:r>
        <w:rPr>
          <w:spacing w:val="-5"/>
        </w:rPr>
        <w:t> </w:t>
      </w:r>
      <w:r>
        <w:rPr/>
        <w:t>for</w:t>
      </w:r>
      <w:r>
        <w:rPr>
          <w:spacing w:val="-4"/>
        </w:rPr>
        <w:t> </w:t>
      </w:r>
      <w:r>
        <w:rPr/>
        <w:t>each</w:t>
      </w:r>
      <w:r>
        <w:rPr>
          <w:spacing w:val="-5"/>
        </w:rPr>
        <w:t> </w:t>
      </w:r>
      <w:r>
        <w:rPr/>
        <w:t>ROI.</w:t>
      </w:r>
      <w:r>
        <w:rPr>
          <w:spacing w:val="-5"/>
        </w:rPr>
        <w:t> </w:t>
      </w:r>
      <w:r>
        <w:rPr/>
        <w:t>Once</w:t>
      </w:r>
      <w:r>
        <w:rPr>
          <w:spacing w:val="-5"/>
        </w:rPr>
        <w:t> </w:t>
      </w:r>
      <w:r>
        <w:rPr/>
        <w:t>classified,</w:t>
      </w:r>
      <w:r>
        <w:rPr>
          <w:spacing w:val="-5"/>
        </w:rPr>
        <w:t> </w:t>
      </w:r>
      <w:r>
        <w:rPr/>
        <w:t>the</w:t>
      </w:r>
      <w:r>
        <w:rPr>
          <w:spacing w:val="-5"/>
        </w:rPr>
        <w:t> </w:t>
      </w:r>
      <w:r>
        <w:rPr/>
        <w:t>bounding</w:t>
      </w:r>
      <w:r>
        <w:rPr>
          <w:spacing w:val="-5"/>
        </w:rPr>
        <w:t> </w:t>
      </w:r>
      <w:r>
        <w:rPr/>
        <w:t>box undergoes further refinement to encompass the object precisely. Next, utilising Region</w:t>
      </w:r>
      <w:r>
        <w:rPr>
          <w:spacing w:val="-17"/>
        </w:rPr>
        <w:t> </w:t>
      </w:r>
      <w:r>
        <w:rPr/>
        <w:t>of</w:t>
      </w:r>
      <w:r>
        <w:rPr>
          <w:spacing w:val="-17"/>
        </w:rPr>
        <w:t> </w:t>
      </w:r>
      <w:r>
        <w:rPr/>
        <w:t>Interest</w:t>
      </w:r>
      <w:r>
        <w:rPr>
          <w:spacing w:val="-16"/>
        </w:rPr>
        <w:t> </w:t>
      </w:r>
      <w:r>
        <w:rPr/>
        <w:t>Align</w:t>
      </w:r>
      <w:r>
        <w:rPr>
          <w:spacing w:val="-15"/>
        </w:rPr>
        <w:t> </w:t>
      </w:r>
      <w:r>
        <w:rPr/>
        <w:t>(ROIAlign)</w:t>
      </w:r>
      <w:r>
        <w:rPr>
          <w:spacing w:val="-15"/>
        </w:rPr>
        <w:t> </w:t>
      </w:r>
      <w:r>
        <w:rPr/>
        <w:t>to</w:t>
      </w:r>
      <w:r>
        <w:rPr>
          <w:spacing w:val="-15"/>
        </w:rPr>
        <w:t> </w:t>
      </w:r>
      <w:r>
        <w:rPr/>
        <w:t>extract</w:t>
      </w:r>
      <w:r>
        <w:rPr>
          <w:spacing w:val="-17"/>
        </w:rPr>
        <w:t> </w:t>
      </w:r>
      <w:r>
        <w:rPr/>
        <w:t>a</w:t>
      </w:r>
      <w:r>
        <w:rPr>
          <w:spacing w:val="-15"/>
        </w:rPr>
        <w:t> </w:t>
      </w:r>
      <w:r>
        <w:rPr/>
        <w:t>compact</w:t>
      </w:r>
      <w:r>
        <w:rPr>
          <w:spacing w:val="-15"/>
        </w:rPr>
        <w:t> </w:t>
      </w:r>
      <w:r>
        <w:rPr/>
        <w:t>feature</w:t>
      </w:r>
      <w:r>
        <w:rPr>
          <w:spacing w:val="-17"/>
        </w:rPr>
        <w:t> </w:t>
      </w:r>
      <w:r>
        <w:rPr/>
        <w:t>map</w:t>
      </w:r>
      <w:r>
        <w:rPr>
          <w:spacing w:val="-15"/>
        </w:rPr>
        <w:t> </w:t>
      </w:r>
      <w:r>
        <w:rPr/>
        <w:t>from</w:t>
      </w:r>
      <w:r>
        <w:rPr>
          <w:spacing w:val="-15"/>
        </w:rPr>
        <w:t> </w:t>
      </w:r>
      <w:r>
        <w:rPr/>
        <w:t>the</w:t>
      </w:r>
      <w:r>
        <w:rPr>
          <w:spacing w:val="-15"/>
        </w:rPr>
        <w:t> </w:t>
      </w:r>
      <w:r>
        <w:rPr/>
        <w:t>RPN. ROIAlign employs bilinear interpolation to accurately compute the feature values at four regularly sampled locations within each bin Figure 32. These values are then aggregated using maximum or average pooling to represent the input data optimally. This process ensures that the extracted features align seamlessly with the</w:t>
      </w:r>
      <w:r>
        <w:rPr>
          <w:spacing w:val="-6"/>
        </w:rPr>
        <w:t> </w:t>
      </w:r>
      <w:r>
        <w:rPr/>
        <w:t>ROIs,</w:t>
      </w:r>
      <w:r>
        <w:rPr>
          <w:spacing w:val="-11"/>
        </w:rPr>
        <w:t> </w:t>
      </w:r>
      <w:r>
        <w:rPr/>
        <w:t>enhancing</w:t>
      </w:r>
      <w:r>
        <w:rPr>
          <w:spacing w:val="-10"/>
        </w:rPr>
        <w:t> </w:t>
      </w:r>
      <w:r>
        <w:rPr/>
        <w:t>the</w:t>
      </w:r>
      <w:r>
        <w:rPr>
          <w:spacing w:val="-11"/>
        </w:rPr>
        <w:t> </w:t>
      </w:r>
      <w:r>
        <w:rPr/>
        <w:t>overall</w:t>
      </w:r>
      <w:r>
        <w:rPr>
          <w:spacing w:val="-8"/>
        </w:rPr>
        <w:t> </w:t>
      </w:r>
      <w:r>
        <w:rPr/>
        <w:t>accuracy</w:t>
      </w:r>
      <w:r>
        <w:rPr>
          <w:spacing w:val="-12"/>
        </w:rPr>
        <w:t> </w:t>
      </w:r>
      <w:r>
        <w:rPr/>
        <w:t>of</w:t>
      </w:r>
      <w:r>
        <w:rPr>
          <w:spacing w:val="-11"/>
        </w:rPr>
        <w:t> </w:t>
      </w:r>
      <w:r>
        <w:rPr/>
        <w:t>the</w:t>
      </w:r>
      <w:r>
        <w:rPr>
          <w:spacing w:val="-6"/>
        </w:rPr>
        <w:t> </w:t>
      </w:r>
      <w:r>
        <w:rPr/>
        <w:t>subsequent</w:t>
      </w:r>
      <w:r>
        <w:rPr>
          <w:spacing w:val="-11"/>
        </w:rPr>
        <w:t> </w:t>
      </w:r>
      <w:r>
        <w:rPr/>
        <w:t>stages</w:t>
      </w:r>
      <w:r>
        <w:rPr>
          <w:spacing w:val="-7"/>
        </w:rPr>
        <w:t> </w:t>
      </w:r>
      <w:r>
        <w:rPr/>
        <w:t>in</w:t>
      </w:r>
      <w:r>
        <w:rPr>
          <w:spacing w:val="-11"/>
        </w:rPr>
        <w:t> </w:t>
      </w:r>
      <w:r>
        <w:rPr/>
        <w:t>the</w:t>
      </w:r>
      <w:r>
        <w:rPr>
          <w:spacing w:val="-11"/>
        </w:rPr>
        <w:t> </w:t>
      </w:r>
      <w:r>
        <w:rPr/>
        <w:t>pipeline.</w:t>
      </w:r>
    </w:p>
    <w:p>
      <w:pPr>
        <w:pStyle w:val="BodyText"/>
        <w:spacing w:before="8"/>
        <w:rPr>
          <w:sz w:val="19"/>
        </w:rPr>
      </w:pPr>
      <w:r>
        <w:rPr/>
        <w:drawing>
          <wp:anchor distT="0" distB="0" distL="0" distR="0" allowOverlap="1" layoutInCell="1" locked="0" behindDoc="1" simplePos="0" relativeHeight="487604736">
            <wp:simplePos x="0" y="0"/>
            <wp:positionH relativeFrom="page">
              <wp:posOffset>1141094</wp:posOffset>
            </wp:positionH>
            <wp:positionV relativeFrom="paragraph">
              <wp:posOffset>159107</wp:posOffset>
            </wp:positionV>
            <wp:extent cx="5394001" cy="3171825"/>
            <wp:effectExtent l="0" t="0" r="0" b="0"/>
            <wp:wrapTopAndBottom/>
            <wp:docPr id="199" name="Image 199" descr="A group of people standing in front of a plane  Description automatically generated with low confidence"/>
            <wp:cNvGraphicFramePr>
              <a:graphicFrameLocks/>
            </wp:cNvGraphicFramePr>
            <a:graphic>
              <a:graphicData uri="http://schemas.openxmlformats.org/drawingml/2006/picture">
                <pic:pic>
                  <pic:nvPicPr>
                    <pic:cNvPr id="199" name="Image 199" descr="A group of people standing in front of a plane  Description automatically generated with low confidence"/>
                    <pic:cNvPicPr/>
                  </pic:nvPicPr>
                  <pic:blipFill>
                    <a:blip r:embed="rId51" cstate="print"/>
                    <a:stretch>
                      <a:fillRect/>
                    </a:stretch>
                  </pic:blipFill>
                  <pic:spPr>
                    <a:xfrm>
                      <a:off x="0" y="0"/>
                      <a:ext cx="5394001" cy="3171825"/>
                    </a:xfrm>
                    <a:prstGeom prst="rect">
                      <a:avLst/>
                    </a:prstGeom>
                  </pic:spPr>
                </pic:pic>
              </a:graphicData>
            </a:graphic>
          </wp:anchor>
        </w:drawing>
      </w:r>
    </w:p>
    <w:p>
      <w:pPr>
        <w:pStyle w:val="BodyText"/>
        <w:spacing w:before="247"/>
      </w:pPr>
    </w:p>
    <w:p>
      <w:pPr>
        <w:pStyle w:val="BodyText"/>
        <w:ind w:left="1336"/>
        <w:jc w:val="both"/>
      </w:pPr>
      <w:bookmarkStart w:name="_bookmark154" w:id="268"/>
      <w:bookmarkEnd w:id="268"/>
      <w:r>
        <w:rPr/>
      </w:r>
      <w:r>
        <w:rPr/>
        <w:t>Figure</w:t>
      </w:r>
      <w:r>
        <w:rPr>
          <w:spacing w:val="-6"/>
        </w:rPr>
        <w:t> </w:t>
      </w:r>
      <w:r>
        <w:rPr/>
        <w:t>32</w:t>
      </w:r>
      <w:r>
        <w:rPr>
          <w:spacing w:val="-1"/>
        </w:rPr>
        <w:t> </w:t>
      </w:r>
      <w:r>
        <w:rPr/>
        <w:t>how</w:t>
      </w:r>
      <w:r>
        <w:rPr>
          <w:spacing w:val="-7"/>
        </w:rPr>
        <w:t> </w:t>
      </w:r>
      <w:r>
        <w:rPr/>
        <w:t>each</w:t>
      </w:r>
      <w:r>
        <w:rPr>
          <w:spacing w:val="-2"/>
        </w:rPr>
        <w:t> </w:t>
      </w:r>
      <w:r>
        <w:rPr/>
        <w:t>ROI</w:t>
      </w:r>
      <w:r>
        <w:rPr>
          <w:spacing w:val="-2"/>
        </w:rPr>
        <w:t> </w:t>
      </w:r>
      <w:r>
        <w:rPr/>
        <w:t>is</w:t>
      </w:r>
      <w:r>
        <w:rPr>
          <w:spacing w:val="-2"/>
        </w:rPr>
        <w:t> </w:t>
      </w:r>
      <w:r>
        <w:rPr/>
        <w:t>classified</w:t>
      </w:r>
      <w:r>
        <w:rPr>
          <w:spacing w:val="-3"/>
        </w:rPr>
        <w:t> </w:t>
      </w:r>
      <w:r>
        <w:rPr/>
        <w:t>and</w:t>
      </w:r>
      <w:r>
        <w:rPr>
          <w:spacing w:val="-2"/>
        </w:rPr>
        <w:t> </w:t>
      </w:r>
      <w:r>
        <w:rPr/>
        <w:t>its</w:t>
      </w:r>
      <w:r>
        <w:rPr>
          <w:spacing w:val="-7"/>
        </w:rPr>
        <w:t> </w:t>
      </w:r>
      <w:r>
        <w:rPr/>
        <w:t>bounding</w:t>
      </w:r>
      <w:r>
        <w:rPr>
          <w:spacing w:val="-1"/>
        </w:rPr>
        <w:t> </w:t>
      </w:r>
      <w:r>
        <w:rPr/>
        <w:t>box</w:t>
      </w:r>
      <w:r>
        <w:rPr>
          <w:spacing w:val="4"/>
        </w:rPr>
        <w:t> </w:t>
      </w:r>
      <w:r>
        <w:rPr/>
        <w:t>(He</w:t>
      </w:r>
      <w:r>
        <w:rPr>
          <w:spacing w:val="-2"/>
        </w:rPr>
        <w:t> </w:t>
      </w:r>
      <w:r>
        <w:rPr/>
        <w:t>et</w:t>
      </w:r>
      <w:r>
        <w:rPr>
          <w:spacing w:val="-2"/>
        </w:rPr>
        <w:t> </w:t>
      </w:r>
      <w:r>
        <w:rPr/>
        <w:t>al.,</w:t>
      </w:r>
      <w:r>
        <w:rPr>
          <w:spacing w:val="-2"/>
        </w:rPr>
        <w:t> 2018).</w:t>
      </w:r>
    </w:p>
    <w:p>
      <w:pPr>
        <w:spacing w:after="0"/>
        <w:jc w:val="both"/>
        <w:sectPr>
          <w:pgSz w:w="11910" w:h="16840"/>
          <w:pgMar w:header="0" w:footer="1512" w:top="1360" w:bottom="1700" w:left="460" w:right="220"/>
        </w:sectPr>
      </w:pPr>
    </w:p>
    <w:p>
      <w:pPr>
        <w:pStyle w:val="ListParagraph"/>
        <w:numPr>
          <w:ilvl w:val="2"/>
          <w:numId w:val="19"/>
        </w:numPr>
        <w:tabs>
          <w:tab w:pos="1938" w:val="left" w:leader="none"/>
        </w:tabs>
        <w:spacing w:line="240" w:lineRule="auto" w:before="62" w:after="0"/>
        <w:ind w:left="1938" w:right="0" w:hanging="602"/>
        <w:jc w:val="left"/>
        <w:rPr>
          <w:sz w:val="24"/>
        </w:rPr>
      </w:pPr>
      <w:bookmarkStart w:name="6.6.3 Implementing instant segmentation" w:id="269"/>
      <w:bookmarkEnd w:id="269"/>
      <w:r>
        <w:rPr/>
      </w:r>
      <w:bookmarkStart w:name="_bookmark155" w:id="270"/>
      <w:bookmarkEnd w:id="270"/>
      <w:r>
        <w:rPr/>
      </w:r>
      <w:r>
        <w:rPr>
          <w:sz w:val="24"/>
        </w:rPr>
        <w:t>Implementing</w:t>
      </w:r>
      <w:r>
        <w:rPr>
          <w:spacing w:val="-5"/>
          <w:sz w:val="24"/>
        </w:rPr>
        <w:t> </w:t>
      </w:r>
      <w:r>
        <w:rPr>
          <w:sz w:val="24"/>
        </w:rPr>
        <w:t>instant</w:t>
      </w:r>
      <w:r>
        <w:rPr>
          <w:spacing w:val="-5"/>
          <w:sz w:val="24"/>
        </w:rPr>
        <w:t> </w:t>
      </w:r>
      <w:r>
        <w:rPr>
          <w:spacing w:val="-2"/>
          <w:sz w:val="24"/>
        </w:rPr>
        <w:t>segmentation</w:t>
      </w:r>
    </w:p>
    <w:p>
      <w:pPr>
        <w:pStyle w:val="BodyText"/>
      </w:pPr>
    </w:p>
    <w:p>
      <w:pPr>
        <w:pStyle w:val="BodyText"/>
        <w:spacing w:before="99"/>
      </w:pPr>
    </w:p>
    <w:p>
      <w:pPr>
        <w:pStyle w:val="BodyText"/>
        <w:spacing w:line="480" w:lineRule="auto"/>
        <w:ind w:left="1336" w:right="1204"/>
        <w:jc w:val="both"/>
      </w:pPr>
      <w:r>
        <w:rPr>
          <w:color w:val="080912"/>
          <w:spacing w:val="-8"/>
        </w:rPr>
        <w:t>The</w:t>
      </w:r>
      <w:r>
        <w:rPr>
          <w:color w:val="080912"/>
          <w:spacing w:val="-9"/>
        </w:rPr>
        <w:t> </w:t>
      </w:r>
      <w:r>
        <w:rPr>
          <w:color w:val="080912"/>
          <w:spacing w:val="-8"/>
        </w:rPr>
        <w:t>process</w:t>
      </w:r>
      <w:r>
        <w:rPr>
          <w:color w:val="080912"/>
          <w:spacing w:val="-9"/>
        </w:rPr>
        <w:t> </w:t>
      </w:r>
      <w:r>
        <w:rPr>
          <w:color w:val="080912"/>
          <w:spacing w:val="-8"/>
        </w:rPr>
        <w:t>of</w:t>
      </w:r>
      <w:r>
        <w:rPr>
          <w:color w:val="080912"/>
          <w:spacing w:val="-6"/>
        </w:rPr>
        <w:t> </w:t>
      </w:r>
      <w:r>
        <w:rPr>
          <w:color w:val="080912"/>
          <w:spacing w:val="-8"/>
        </w:rPr>
        <w:t>identifying,</w:t>
      </w:r>
      <w:r>
        <w:rPr>
          <w:color w:val="080912"/>
          <w:spacing w:val="-4"/>
        </w:rPr>
        <w:t> </w:t>
      </w:r>
      <w:r>
        <w:rPr>
          <w:color w:val="080912"/>
          <w:spacing w:val="-8"/>
        </w:rPr>
        <w:t>categorising,</w:t>
      </w:r>
      <w:r>
        <w:rPr>
          <w:color w:val="080912"/>
          <w:spacing w:val="-9"/>
        </w:rPr>
        <w:t> </w:t>
      </w:r>
      <w:r>
        <w:rPr>
          <w:color w:val="080912"/>
          <w:spacing w:val="-8"/>
        </w:rPr>
        <w:t>and</w:t>
      </w:r>
      <w:r>
        <w:rPr>
          <w:color w:val="080912"/>
          <w:spacing w:val="-9"/>
        </w:rPr>
        <w:t> </w:t>
      </w:r>
      <w:r>
        <w:rPr>
          <w:color w:val="080912"/>
          <w:spacing w:val="-8"/>
        </w:rPr>
        <w:t>segmenting</w:t>
      </w:r>
      <w:r>
        <w:rPr>
          <w:color w:val="080912"/>
          <w:spacing w:val="-4"/>
        </w:rPr>
        <w:t> </w:t>
      </w:r>
      <w:r>
        <w:rPr>
          <w:color w:val="080912"/>
          <w:spacing w:val="-8"/>
        </w:rPr>
        <w:t>each</w:t>
      </w:r>
      <w:r>
        <w:rPr>
          <w:color w:val="080912"/>
          <w:spacing w:val="-9"/>
        </w:rPr>
        <w:t> </w:t>
      </w:r>
      <w:r>
        <w:rPr>
          <w:color w:val="080912"/>
          <w:spacing w:val="-8"/>
        </w:rPr>
        <w:t>distinct</w:t>
      </w:r>
      <w:r>
        <w:rPr>
          <w:color w:val="080912"/>
          <w:spacing w:val="-4"/>
        </w:rPr>
        <w:t> </w:t>
      </w:r>
      <w:r>
        <w:rPr>
          <w:color w:val="080912"/>
          <w:spacing w:val="-8"/>
        </w:rPr>
        <w:t>object</w:t>
      </w:r>
      <w:r>
        <w:rPr>
          <w:color w:val="080912"/>
          <w:spacing w:val="-4"/>
        </w:rPr>
        <w:t> </w:t>
      </w:r>
      <w:r>
        <w:rPr>
          <w:color w:val="080912"/>
          <w:spacing w:val="-8"/>
        </w:rPr>
        <w:t>in</w:t>
      </w:r>
      <w:r>
        <w:rPr>
          <w:color w:val="080912"/>
          <w:spacing w:val="-5"/>
        </w:rPr>
        <w:t> </w:t>
      </w:r>
      <w:r>
        <w:rPr>
          <w:color w:val="080912"/>
          <w:spacing w:val="-8"/>
        </w:rPr>
        <w:t>a</w:t>
      </w:r>
      <w:r>
        <w:rPr>
          <w:color w:val="080912"/>
          <w:spacing w:val="-9"/>
        </w:rPr>
        <w:t> </w:t>
      </w:r>
      <w:r>
        <w:rPr>
          <w:color w:val="080912"/>
          <w:spacing w:val="-8"/>
        </w:rPr>
        <w:t>picture </w:t>
      </w:r>
      <w:r>
        <w:rPr>
          <w:color w:val="080912"/>
        </w:rPr>
        <w:t>is</w:t>
      </w:r>
      <w:r>
        <w:rPr>
          <w:color w:val="080912"/>
          <w:spacing w:val="-6"/>
        </w:rPr>
        <w:t> </w:t>
      </w:r>
      <w:r>
        <w:rPr>
          <w:color w:val="080912"/>
        </w:rPr>
        <w:t>known</w:t>
      </w:r>
      <w:r>
        <w:rPr>
          <w:color w:val="080912"/>
          <w:spacing w:val="-8"/>
        </w:rPr>
        <w:t> </w:t>
      </w:r>
      <w:r>
        <w:rPr>
          <w:color w:val="080912"/>
        </w:rPr>
        <w:t>as</w:t>
      </w:r>
      <w:r>
        <w:rPr>
          <w:color w:val="080912"/>
          <w:spacing w:val="-8"/>
        </w:rPr>
        <w:t> </w:t>
      </w:r>
      <w:r>
        <w:rPr>
          <w:color w:val="080912"/>
        </w:rPr>
        <w:t>instance</w:t>
      </w:r>
      <w:r>
        <w:rPr>
          <w:color w:val="080912"/>
          <w:spacing w:val="-8"/>
        </w:rPr>
        <w:t> </w:t>
      </w:r>
      <w:r>
        <w:rPr>
          <w:color w:val="080912"/>
        </w:rPr>
        <w:t>segmentation.</w:t>
      </w:r>
      <w:r>
        <w:rPr>
          <w:color w:val="080912"/>
          <w:spacing w:val="-7"/>
        </w:rPr>
        <w:t> </w:t>
      </w:r>
      <w:r>
        <w:rPr>
          <w:color w:val="080912"/>
        </w:rPr>
        <w:t>Combining</w:t>
      </w:r>
      <w:r>
        <w:rPr>
          <w:color w:val="080912"/>
          <w:spacing w:val="-6"/>
        </w:rPr>
        <w:t> </w:t>
      </w:r>
      <w:r>
        <w:rPr>
          <w:color w:val="080912"/>
        </w:rPr>
        <w:t>semantic</w:t>
      </w:r>
      <w:r>
        <w:rPr>
          <w:color w:val="080912"/>
          <w:spacing w:val="-8"/>
        </w:rPr>
        <w:t> </w:t>
      </w:r>
      <w:r>
        <w:rPr>
          <w:color w:val="080912"/>
        </w:rPr>
        <w:t>segmentation</w:t>
      </w:r>
      <w:r>
        <w:rPr>
          <w:color w:val="080912"/>
          <w:spacing w:val="-8"/>
        </w:rPr>
        <w:t> </w:t>
      </w:r>
      <w:r>
        <w:rPr>
          <w:color w:val="080912"/>
        </w:rPr>
        <w:t>and</w:t>
      </w:r>
      <w:r>
        <w:rPr>
          <w:color w:val="080912"/>
          <w:spacing w:val="-8"/>
        </w:rPr>
        <w:t> </w:t>
      </w:r>
      <w:r>
        <w:rPr>
          <w:color w:val="080912"/>
        </w:rPr>
        <w:t>object identification (finding all instances of a category in an image) allows instance </w:t>
      </w:r>
      <w:r>
        <w:rPr>
          <w:color w:val="080912"/>
          <w:spacing w:val="-8"/>
        </w:rPr>
        <w:t>segmentation</w:t>
      </w:r>
      <w:r>
        <w:rPr>
          <w:color w:val="080912"/>
          <w:spacing w:val="-9"/>
        </w:rPr>
        <w:t> </w:t>
      </w:r>
      <w:r>
        <w:rPr>
          <w:color w:val="080912"/>
          <w:spacing w:val="-8"/>
        </w:rPr>
        <w:t>to</w:t>
      </w:r>
      <w:r>
        <w:rPr>
          <w:color w:val="080912"/>
          <w:spacing w:val="-9"/>
        </w:rPr>
        <w:t> </w:t>
      </w:r>
      <w:r>
        <w:rPr>
          <w:color w:val="080912"/>
          <w:spacing w:val="-8"/>
        </w:rPr>
        <w:t>distinguish</w:t>
      </w:r>
      <w:r>
        <w:rPr>
          <w:color w:val="080912"/>
          <w:spacing w:val="-7"/>
        </w:rPr>
        <w:t> </w:t>
      </w:r>
      <w:r>
        <w:rPr>
          <w:color w:val="080912"/>
          <w:spacing w:val="-8"/>
        </w:rPr>
        <w:t>distinct</w:t>
      </w:r>
      <w:r>
        <w:rPr>
          <w:color w:val="080912"/>
          <w:spacing w:val="-6"/>
        </w:rPr>
        <w:t> </w:t>
      </w:r>
      <w:r>
        <w:rPr>
          <w:color w:val="080912"/>
          <w:spacing w:val="-8"/>
        </w:rPr>
        <w:t>instances of any given segment class</w:t>
      </w:r>
      <w:r>
        <w:rPr>
          <w:color w:val="080912"/>
          <w:spacing w:val="-5"/>
        </w:rPr>
        <w:t> </w:t>
      </w:r>
      <w:r>
        <w:rPr>
          <w:color w:val="080912"/>
          <w:spacing w:val="-8"/>
        </w:rPr>
        <w:t>from</w:t>
      </w:r>
      <w:r>
        <w:rPr>
          <w:color w:val="080912"/>
          <w:spacing w:val="-5"/>
        </w:rPr>
        <w:t> </w:t>
      </w:r>
      <w:r>
        <w:rPr>
          <w:color w:val="080912"/>
          <w:spacing w:val="-8"/>
        </w:rPr>
        <w:t>the basic </w:t>
      </w:r>
      <w:r>
        <w:rPr>
          <w:color w:val="080912"/>
          <w:spacing w:val="-2"/>
        </w:rPr>
        <w:t>segmentation</w:t>
      </w:r>
      <w:r>
        <w:rPr>
          <w:color w:val="080912"/>
          <w:spacing w:val="-7"/>
        </w:rPr>
        <w:t> </w:t>
      </w:r>
      <w:r>
        <w:rPr>
          <w:color w:val="080912"/>
          <w:spacing w:val="-2"/>
        </w:rPr>
        <w:t>task (Bandyopadhyay, 2023).</w:t>
      </w:r>
    </w:p>
    <w:p>
      <w:pPr>
        <w:pStyle w:val="BodyText"/>
        <w:spacing w:line="480" w:lineRule="auto" w:before="121"/>
        <w:ind w:left="1336" w:right="1206"/>
        <w:jc w:val="both"/>
      </w:pPr>
      <w:r>
        <w:rPr>
          <w:color w:val="080912"/>
        </w:rPr>
        <w:t>In contrast to semantic segmentation and object detection networks, instance </w:t>
      </w:r>
      <w:r>
        <w:rPr>
          <w:color w:val="080912"/>
          <w:spacing w:val="-6"/>
        </w:rPr>
        <w:t>segmentation offers</w:t>
      </w:r>
      <w:r>
        <w:rPr>
          <w:color w:val="080912"/>
          <w:spacing w:val="-9"/>
        </w:rPr>
        <w:t> </w:t>
      </w:r>
      <w:r>
        <w:rPr>
          <w:color w:val="080912"/>
          <w:spacing w:val="-6"/>
        </w:rPr>
        <w:t>a</w:t>
      </w:r>
      <w:r>
        <w:rPr>
          <w:color w:val="080912"/>
          <w:spacing w:val="-8"/>
        </w:rPr>
        <w:t> </w:t>
      </w:r>
      <w:r>
        <w:rPr>
          <w:color w:val="080912"/>
          <w:spacing w:val="-6"/>
        </w:rPr>
        <w:t>more</w:t>
      </w:r>
      <w:r>
        <w:rPr>
          <w:color w:val="080912"/>
          <w:spacing w:val="-8"/>
        </w:rPr>
        <w:t> </w:t>
      </w:r>
      <w:r>
        <w:rPr>
          <w:color w:val="080912"/>
          <w:spacing w:val="-6"/>
        </w:rPr>
        <w:t>nuanced</w:t>
      </w:r>
      <w:r>
        <w:rPr>
          <w:color w:val="080912"/>
          <w:spacing w:val="-8"/>
        </w:rPr>
        <w:t> </w:t>
      </w:r>
      <w:r>
        <w:rPr>
          <w:color w:val="080912"/>
          <w:spacing w:val="-6"/>
        </w:rPr>
        <w:t>approach,</w:t>
      </w:r>
      <w:r>
        <w:rPr>
          <w:color w:val="080912"/>
          <w:spacing w:val="-9"/>
        </w:rPr>
        <w:t> </w:t>
      </w:r>
      <w:r>
        <w:rPr>
          <w:color w:val="080912"/>
          <w:spacing w:val="-6"/>
        </w:rPr>
        <w:t>as highlighted by</w:t>
      </w:r>
      <w:r>
        <w:rPr>
          <w:color w:val="080912"/>
          <w:spacing w:val="-9"/>
        </w:rPr>
        <w:t> </w:t>
      </w:r>
      <w:r>
        <w:rPr>
          <w:color w:val="080912"/>
          <w:spacing w:val="-6"/>
        </w:rPr>
        <w:t>Lewis</w:t>
      </w:r>
      <w:r>
        <w:rPr>
          <w:color w:val="080912"/>
          <w:spacing w:val="-9"/>
        </w:rPr>
        <w:t> </w:t>
      </w:r>
      <w:r>
        <w:rPr>
          <w:color w:val="080912"/>
          <w:spacing w:val="-6"/>
        </w:rPr>
        <w:t>(2018).</w:t>
      </w:r>
      <w:r>
        <w:rPr>
          <w:color w:val="080912"/>
          <w:spacing w:val="-9"/>
        </w:rPr>
        <w:t> </w:t>
      </w:r>
      <w:r>
        <w:rPr>
          <w:color w:val="080912"/>
          <w:spacing w:val="-6"/>
        </w:rPr>
        <w:t>Unlike </w:t>
      </w:r>
      <w:r>
        <w:rPr>
          <w:color w:val="080912"/>
        </w:rPr>
        <w:t>semantic segmentation, which provides category labels for each pixel, and object </w:t>
      </w:r>
      <w:r>
        <w:rPr>
          <w:color w:val="080912"/>
          <w:spacing w:val="-6"/>
        </w:rPr>
        <w:t>detection, which merely identifies objects with bounding boxes, instance segmentation delves</w:t>
      </w:r>
      <w:r>
        <w:rPr>
          <w:color w:val="080912"/>
          <w:spacing w:val="-10"/>
        </w:rPr>
        <w:t> </w:t>
      </w:r>
      <w:r>
        <w:rPr>
          <w:color w:val="080912"/>
          <w:spacing w:val="-6"/>
        </w:rPr>
        <w:t>deeper. It generates segment</w:t>
      </w:r>
      <w:r>
        <w:rPr>
          <w:color w:val="080912"/>
          <w:spacing w:val="-10"/>
        </w:rPr>
        <w:t> </w:t>
      </w:r>
      <w:r>
        <w:rPr>
          <w:color w:val="080912"/>
          <w:spacing w:val="-6"/>
        </w:rPr>
        <w:t>maps</w:t>
      </w:r>
      <w:r>
        <w:rPr>
          <w:color w:val="080912"/>
          <w:spacing w:val="-10"/>
        </w:rPr>
        <w:t> </w:t>
      </w:r>
      <w:r>
        <w:rPr>
          <w:color w:val="080912"/>
          <w:spacing w:val="-6"/>
        </w:rPr>
        <w:t>for</w:t>
      </w:r>
      <w:r>
        <w:rPr>
          <w:color w:val="080912"/>
          <w:spacing w:val="-9"/>
        </w:rPr>
        <w:t> </w:t>
      </w:r>
      <w:r>
        <w:rPr>
          <w:color w:val="080912"/>
          <w:spacing w:val="-6"/>
        </w:rPr>
        <w:t>each</w:t>
      </w:r>
      <w:r>
        <w:rPr>
          <w:color w:val="080912"/>
          <w:spacing w:val="-9"/>
        </w:rPr>
        <w:t> </w:t>
      </w:r>
      <w:r>
        <w:rPr>
          <w:color w:val="080912"/>
          <w:spacing w:val="-6"/>
        </w:rPr>
        <w:t>category</w:t>
      </w:r>
      <w:r>
        <w:rPr>
          <w:color w:val="080912"/>
          <w:spacing w:val="-10"/>
        </w:rPr>
        <w:t> </w:t>
      </w:r>
      <w:r>
        <w:rPr>
          <w:color w:val="080912"/>
          <w:spacing w:val="-6"/>
        </w:rPr>
        <w:t>and</w:t>
      </w:r>
      <w:r>
        <w:rPr>
          <w:color w:val="080912"/>
          <w:spacing w:val="-9"/>
        </w:rPr>
        <w:t> </w:t>
      </w:r>
      <w:r>
        <w:rPr>
          <w:color w:val="080912"/>
          <w:spacing w:val="-6"/>
        </w:rPr>
        <w:t>each</w:t>
      </w:r>
      <w:r>
        <w:rPr>
          <w:color w:val="080912"/>
          <w:spacing w:val="-9"/>
        </w:rPr>
        <w:t> </w:t>
      </w:r>
      <w:r>
        <w:rPr>
          <w:color w:val="080912"/>
          <w:spacing w:val="-6"/>
        </w:rPr>
        <w:t>instance</w:t>
      </w:r>
      <w:r>
        <w:rPr>
          <w:color w:val="080912"/>
          <w:spacing w:val="-9"/>
        </w:rPr>
        <w:t> </w:t>
      </w:r>
      <w:r>
        <w:rPr>
          <w:color w:val="080912"/>
          <w:spacing w:val="-6"/>
        </w:rPr>
        <w:t>within </w:t>
      </w:r>
      <w:r>
        <w:rPr>
          <w:color w:val="080912"/>
        </w:rPr>
        <w:t>that</w:t>
      </w:r>
      <w:r>
        <w:rPr>
          <w:color w:val="080912"/>
          <w:spacing w:val="-12"/>
        </w:rPr>
        <w:t> </w:t>
      </w:r>
      <w:r>
        <w:rPr>
          <w:color w:val="080912"/>
        </w:rPr>
        <w:t>category,</w:t>
      </w:r>
      <w:r>
        <w:rPr>
          <w:color w:val="080912"/>
          <w:spacing w:val="-12"/>
        </w:rPr>
        <w:t> </w:t>
      </w:r>
      <w:r>
        <w:rPr>
          <w:color w:val="080912"/>
        </w:rPr>
        <w:t>assigning</w:t>
      </w:r>
      <w:r>
        <w:rPr>
          <w:color w:val="080912"/>
          <w:spacing w:val="-12"/>
        </w:rPr>
        <w:t> </w:t>
      </w:r>
      <w:r>
        <w:rPr>
          <w:color w:val="080912"/>
        </w:rPr>
        <w:t>pixel-level</w:t>
      </w:r>
      <w:r>
        <w:rPr>
          <w:color w:val="080912"/>
          <w:spacing w:val="-16"/>
        </w:rPr>
        <w:t> </w:t>
      </w:r>
      <w:r>
        <w:rPr>
          <w:color w:val="080912"/>
        </w:rPr>
        <w:t>category</w:t>
      </w:r>
      <w:r>
        <w:rPr>
          <w:color w:val="080912"/>
          <w:spacing w:val="-12"/>
        </w:rPr>
        <w:t> </w:t>
      </w:r>
      <w:r>
        <w:rPr>
          <w:color w:val="080912"/>
        </w:rPr>
        <w:t>labels.</w:t>
      </w:r>
      <w:r>
        <w:rPr>
          <w:color w:val="080912"/>
          <w:spacing w:val="-11"/>
        </w:rPr>
        <w:t> </w:t>
      </w:r>
      <w:r>
        <w:rPr>
          <w:color w:val="080912"/>
        </w:rPr>
        <w:t>As</w:t>
      </w:r>
      <w:r>
        <w:rPr>
          <w:color w:val="080912"/>
          <w:spacing w:val="-12"/>
        </w:rPr>
        <w:t> </w:t>
      </w:r>
      <w:r>
        <w:rPr>
          <w:color w:val="080912"/>
        </w:rPr>
        <w:t>noted</w:t>
      </w:r>
      <w:r>
        <w:rPr>
          <w:color w:val="080912"/>
          <w:spacing w:val="-12"/>
        </w:rPr>
        <w:t> </w:t>
      </w:r>
      <w:r>
        <w:rPr>
          <w:color w:val="080912"/>
        </w:rPr>
        <w:t>by</w:t>
      </w:r>
      <w:r>
        <w:rPr>
          <w:color w:val="080912"/>
          <w:spacing w:val="-12"/>
        </w:rPr>
        <w:t> </w:t>
      </w:r>
      <w:r>
        <w:rPr>
          <w:color w:val="080912"/>
        </w:rPr>
        <w:t>Kudan</w:t>
      </w:r>
      <w:r>
        <w:rPr>
          <w:color w:val="080912"/>
          <w:spacing w:val="-12"/>
        </w:rPr>
        <w:t> </w:t>
      </w:r>
      <w:r>
        <w:rPr>
          <w:color w:val="080912"/>
        </w:rPr>
        <w:t>(2022),</w:t>
      </w:r>
      <w:r>
        <w:rPr>
          <w:color w:val="080912"/>
          <w:spacing w:val="-12"/>
        </w:rPr>
        <w:t> </w:t>
      </w:r>
      <w:r>
        <w:rPr>
          <w:color w:val="080912"/>
        </w:rPr>
        <w:t>this </w:t>
      </w:r>
      <w:r>
        <w:rPr>
          <w:color w:val="080912"/>
          <w:spacing w:val="-6"/>
        </w:rPr>
        <w:t>intricate process leads to a richer output format,</w:t>
      </w:r>
      <w:r>
        <w:rPr>
          <w:color w:val="080912"/>
          <w:spacing w:val="-9"/>
        </w:rPr>
        <w:t> </w:t>
      </w:r>
      <w:r>
        <w:rPr>
          <w:color w:val="080912"/>
          <w:spacing w:val="-6"/>
        </w:rPr>
        <w:t>facilitating more profound insights into </w:t>
      </w:r>
      <w:r>
        <w:rPr>
          <w:color w:val="080912"/>
          <w:spacing w:val="-2"/>
        </w:rPr>
        <w:t>images.</w:t>
      </w:r>
    </w:p>
    <w:p>
      <w:pPr>
        <w:pStyle w:val="BodyText"/>
        <w:spacing w:before="95"/>
      </w:pPr>
    </w:p>
    <w:p>
      <w:pPr>
        <w:pStyle w:val="BodyText"/>
        <w:spacing w:line="480" w:lineRule="auto"/>
        <w:ind w:left="1336" w:right="1211"/>
        <w:jc w:val="both"/>
      </w:pPr>
      <w:r>
        <w:rPr/>
        <w:t>Instance segmentation is implemented in the library used within this project using the</w:t>
      </w:r>
      <w:r>
        <w:rPr>
          <w:spacing w:val="-15"/>
        </w:rPr>
        <w:t> </w:t>
      </w:r>
      <w:r>
        <w:rPr/>
        <w:t>Mask</w:t>
      </w:r>
      <w:r>
        <w:rPr>
          <w:spacing w:val="-14"/>
        </w:rPr>
        <w:t> </w:t>
      </w:r>
      <w:r>
        <w:rPr/>
        <w:t>R-CNN</w:t>
      </w:r>
      <w:r>
        <w:rPr>
          <w:spacing w:val="-17"/>
        </w:rPr>
        <w:t> </w:t>
      </w:r>
      <w:r>
        <w:rPr/>
        <w:t>model</w:t>
      </w:r>
      <w:r>
        <w:rPr>
          <w:spacing w:val="-17"/>
        </w:rPr>
        <w:t> </w:t>
      </w:r>
      <w:r>
        <w:rPr/>
        <w:t>trained</w:t>
      </w:r>
      <w:r>
        <w:rPr>
          <w:spacing w:val="-12"/>
        </w:rPr>
        <w:t> </w:t>
      </w:r>
      <w:r>
        <w:rPr/>
        <w:t>on</w:t>
      </w:r>
      <w:r>
        <w:rPr>
          <w:spacing w:val="-13"/>
        </w:rPr>
        <w:t> </w:t>
      </w:r>
      <w:r>
        <w:rPr/>
        <w:t>the</w:t>
      </w:r>
      <w:r>
        <w:rPr>
          <w:spacing w:val="-13"/>
        </w:rPr>
        <w:t> </w:t>
      </w:r>
      <w:r>
        <w:rPr/>
        <w:t>coco</w:t>
      </w:r>
      <w:r>
        <w:rPr>
          <w:spacing w:val="-13"/>
        </w:rPr>
        <w:t> </w:t>
      </w:r>
      <w:r>
        <w:rPr/>
        <w:t>dataset.</w:t>
      </w:r>
      <w:r>
        <w:rPr>
          <w:spacing w:val="-13"/>
        </w:rPr>
        <w:t> </w:t>
      </w:r>
      <w:r>
        <w:rPr/>
        <w:t>A</w:t>
      </w:r>
      <w:r>
        <w:rPr>
          <w:spacing w:val="-15"/>
        </w:rPr>
        <w:t> </w:t>
      </w:r>
      <w:r>
        <w:rPr/>
        <w:t>convolutional</w:t>
      </w:r>
      <w:r>
        <w:rPr>
          <w:spacing w:val="-14"/>
        </w:rPr>
        <w:t> </w:t>
      </w:r>
      <w:r>
        <w:rPr/>
        <w:t>network</w:t>
      </w:r>
      <w:r>
        <w:rPr>
          <w:spacing w:val="-14"/>
        </w:rPr>
        <w:t> </w:t>
      </w:r>
      <w:r>
        <w:rPr/>
        <w:t>takes positive regions the ROI classifier selects and generates masks for them. These masks</w:t>
      </w:r>
      <w:r>
        <w:rPr>
          <w:spacing w:val="-11"/>
        </w:rPr>
        <w:t> </w:t>
      </w:r>
      <w:r>
        <w:rPr/>
        <w:t>are</w:t>
      </w:r>
      <w:r>
        <w:rPr>
          <w:spacing w:val="-10"/>
        </w:rPr>
        <w:t> </w:t>
      </w:r>
      <w:r>
        <w:rPr/>
        <w:t>called</w:t>
      </w:r>
      <w:r>
        <w:rPr>
          <w:spacing w:val="-10"/>
        </w:rPr>
        <w:t> </w:t>
      </w:r>
      <w:r>
        <w:rPr/>
        <w:t>soft</w:t>
      </w:r>
      <w:r>
        <w:rPr>
          <w:spacing w:val="-10"/>
        </w:rPr>
        <w:t> </w:t>
      </w:r>
      <w:r>
        <w:rPr/>
        <w:t>masks</w:t>
      </w:r>
      <w:r>
        <w:rPr>
          <w:spacing w:val="-7"/>
        </w:rPr>
        <w:t> </w:t>
      </w:r>
      <w:r>
        <w:rPr/>
        <w:t>as</w:t>
      </w:r>
      <w:r>
        <w:rPr>
          <w:spacing w:val="-11"/>
        </w:rPr>
        <w:t> </w:t>
      </w:r>
      <w:r>
        <w:rPr/>
        <w:t>shown</w:t>
      </w:r>
      <w:r>
        <w:rPr>
          <w:spacing w:val="-10"/>
        </w:rPr>
        <w:t> </w:t>
      </w:r>
      <w:r>
        <w:rPr/>
        <w:t>in</w:t>
      </w:r>
      <w:r>
        <w:rPr>
          <w:spacing w:val="-9"/>
        </w:rPr>
        <w:t> </w:t>
      </w:r>
      <w:r>
        <w:rPr/>
        <w:t>Figure</w:t>
      </w:r>
      <w:r>
        <w:rPr>
          <w:spacing w:val="-10"/>
        </w:rPr>
        <w:t> </w:t>
      </w:r>
      <w:r>
        <w:rPr/>
        <w:t>33,</w:t>
      </w:r>
      <w:r>
        <w:rPr>
          <w:spacing w:val="-10"/>
        </w:rPr>
        <w:t> </w:t>
      </w:r>
      <w:r>
        <w:rPr/>
        <w:t>which</w:t>
      </w:r>
      <w:r>
        <w:rPr>
          <w:spacing w:val="-10"/>
        </w:rPr>
        <w:t> </w:t>
      </w:r>
      <w:r>
        <w:rPr/>
        <w:t>are</w:t>
      </w:r>
      <w:r>
        <w:rPr>
          <w:spacing w:val="-10"/>
        </w:rPr>
        <w:t> </w:t>
      </w:r>
      <w:r>
        <w:rPr/>
        <w:t>represented</w:t>
      </w:r>
      <w:r>
        <w:rPr>
          <w:spacing w:val="-10"/>
        </w:rPr>
        <w:t> </w:t>
      </w:r>
      <w:r>
        <w:rPr/>
        <w:t>by</w:t>
      </w:r>
      <w:r>
        <w:rPr>
          <w:spacing w:val="-11"/>
        </w:rPr>
        <w:t> </w:t>
      </w:r>
      <w:r>
        <w:rPr/>
        <w:t>float numbers and, therefore, hold more information than binary masks.</w:t>
      </w:r>
    </w:p>
    <w:p>
      <w:pPr>
        <w:spacing w:after="0" w:line="480" w:lineRule="auto"/>
        <w:jc w:val="both"/>
        <w:sectPr>
          <w:pgSz w:w="11910" w:h="16840"/>
          <w:pgMar w:header="0" w:footer="1512" w:top="1360" w:bottom="1700" w:left="460" w:right="220"/>
        </w:sectPr>
      </w:pPr>
    </w:p>
    <w:p>
      <w:pPr>
        <w:pStyle w:val="BodyText"/>
        <w:ind w:left="1337"/>
        <w:rPr>
          <w:sz w:val="20"/>
        </w:rPr>
      </w:pPr>
      <w:r>
        <w:rPr>
          <w:sz w:val="20"/>
        </w:rPr>
        <w:drawing>
          <wp:inline distT="0" distB="0" distL="0" distR="0">
            <wp:extent cx="5716572" cy="1419225"/>
            <wp:effectExtent l="0" t="0" r="0" b="0"/>
            <wp:docPr id="200" name="Image 200" descr="A picture containing icon  Description automatically generated"/>
            <wp:cNvGraphicFramePr>
              <a:graphicFrameLocks/>
            </wp:cNvGraphicFramePr>
            <a:graphic>
              <a:graphicData uri="http://schemas.openxmlformats.org/drawingml/2006/picture">
                <pic:pic>
                  <pic:nvPicPr>
                    <pic:cNvPr id="200" name="Image 200" descr="A picture containing icon  Description automatically generated"/>
                    <pic:cNvPicPr/>
                  </pic:nvPicPr>
                  <pic:blipFill>
                    <a:blip r:embed="rId52" cstate="print"/>
                    <a:stretch>
                      <a:fillRect/>
                    </a:stretch>
                  </pic:blipFill>
                  <pic:spPr>
                    <a:xfrm>
                      <a:off x="0" y="0"/>
                      <a:ext cx="5716572" cy="1419225"/>
                    </a:xfrm>
                    <a:prstGeom prst="rect">
                      <a:avLst/>
                    </a:prstGeom>
                  </pic:spPr>
                </pic:pic>
              </a:graphicData>
            </a:graphic>
          </wp:inline>
        </w:drawing>
      </w:r>
      <w:r>
        <w:rPr>
          <w:sz w:val="20"/>
        </w:rPr>
      </w:r>
    </w:p>
    <w:p>
      <w:pPr>
        <w:pStyle w:val="BodyText"/>
        <w:spacing w:before="118"/>
        <w:ind w:left="1336"/>
        <w:jc w:val="both"/>
      </w:pPr>
      <w:bookmarkStart w:name="_bookmark156" w:id="271"/>
      <w:bookmarkEnd w:id="271"/>
      <w:r>
        <w:rPr/>
      </w:r>
      <w:r>
        <w:rPr/>
        <w:t>Figure</w:t>
      </w:r>
      <w:r>
        <w:rPr>
          <w:spacing w:val="-5"/>
        </w:rPr>
        <w:t> </w:t>
      </w:r>
      <w:r>
        <w:rPr/>
        <w:t>33 shows</w:t>
      </w:r>
      <w:r>
        <w:rPr>
          <w:spacing w:val="-1"/>
        </w:rPr>
        <w:t> </w:t>
      </w:r>
      <w:r>
        <w:rPr/>
        <w:t>soft</w:t>
      </w:r>
      <w:r>
        <w:rPr>
          <w:spacing w:val="-1"/>
        </w:rPr>
        <w:t> </w:t>
      </w:r>
      <w:r>
        <w:rPr/>
        <w:t>masks</w:t>
      </w:r>
      <w:r>
        <w:rPr>
          <w:spacing w:val="-3"/>
        </w:rPr>
        <w:t> </w:t>
      </w:r>
      <w:r>
        <w:rPr/>
        <w:t>(He</w:t>
      </w:r>
      <w:r>
        <w:rPr>
          <w:spacing w:val="-1"/>
        </w:rPr>
        <w:t> </w:t>
      </w:r>
      <w:r>
        <w:rPr/>
        <w:t>et</w:t>
      </w:r>
      <w:r>
        <w:rPr>
          <w:spacing w:val="-6"/>
        </w:rPr>
        <w:t> </w:t>
      </w:r>
      <w:r>
        <w:rPr/>
        <w:t>al.,</w:t>
      </w:r>
      <w:r>
        <w:rPr>
          <w:spacing w:val="-1"/>
        </w:rPr>
        <w:t> </w:t>
      </w:r>
      <w:r>
        <w:rPr>
          <w:spacing w:val="-2"/>
        </w:rPr>
        <w:t>2018).</w:t>
      </w:r>
    </w:p>
    <w:p>
      <w:pPr>
        <w:pStyle w:val="BodyText"/>
        <w:spacing w:before="178"/>
      </w:pPr>
    </w:p>
    <w:p>
      <w:pPr>
        <w:pStyle w:val="BodyText"/>
        <w:spacing w:line="480" w:lineRule="auto"/>
        <w:ind w:left="1336" w:right="1221"/>
        <w:jc w:val="both"/>
      </w:pPr>
      <w:r>
        <w:rPr/>
        <w:t>Therefore,</w:t>
      </w:r>
      <w:r>
        <w:rPr>
          <w:spacing w:val="-17"/>
        </w:rPr>
        <w:t> </w:t>
      </w:r>
      <w:r>
        <w:rPr/>
        <w:t>the</w:t>
      </w:r>
      <w:r>
        <w:rPr>
          <w:spacing w:val="-16"/>
        </w:rPr>
        <w:t> </w:t>
      </w:r>
      <w:r>
        <w:rPr/>
        <w:t>mask</w:t>
      </w:r>
      <w:r>
        <w:rPr>
          <w:spacing w:val="-16"/>
        </w:rPr>
        <w:t> </w:t>
      </w:r>
      <w:r>
        <w:rPr/>
        <w:t>represents</w:t>
      </w:r>
      <w:r>
        <w:rPr>
          <w:spacing w:val="-16"/>
        </w:rPr>
        <w:t> </w:t>
      </w:r>
      <w:r>
        <w:rPr/>
        <w:t>more</w:t>
      </w:r>
      <w:r>
        <w:rPr>
          <w:spacing w:val="-16"/>
        </w:rPr>
        <w:t> </w:t>
      </w:r>
      <w:r>
        <w:rPr/>
        <w:t>than</w:t>
      </w:r>
      <w:r>
        <w:rPr>
          <w:spacing w:val="-16"/>
        </w:rPr>
        <w:t> </w:t>
      </w:r>
      <w:r>
        <w:rPr/>
        <w:t>just</w:t>
      </w:r>
      <w:r>
        <w:rPr>
          <w:spacing w:val="-17"/>
        </w:rPr>
        <w:t> </w:t>
      </w:r>
      <w:r>
        <w:rPr/>
        <w:t>whether</w:t>
      </w:r>
      <w:r>
        <w:rPr>
          <w:spacing w:val="-14"/>
        </w:rPr>
        <w:t> </w:t>
      </w:r>
      <w:r>
        <w:rPr/>
        <w:t>a</w:t>
      </w:r>
      <w:r>
        <w:rPr>
          <w:spacing w:val="-16"/>
        </w:rPr>
        <w:t> </w:t>
      </w:r>
      <w:r>
        <w:rPr/>
        <w:t>pixel</w:t>
      </w:r>
      <w:r>
        <w:rPr>
          <w:spacing w:val="-16"/>
        </w:rPr>
        <w:t> </w:t>
      </w:r>
      <w:r>
        <w:rPr/>
        <w:t>belongs</w:t>
      </w:r>
      <w:r>
        <w:rPr>
          <w:spacing w:val="-16"/>
        </w:rPr>
        <w:t> </w:t>
      </w:r>
      <w:r>
        <w:rPr/>
        <w:t>to</w:t>
      </w:r>
      <w:r>
        <w:rPr>
          <w:spacing w:val="-15"/>
        </w:rPr>
        <w:t> </w:t>
      </w:r>
      <w:r>
        <w:rPr/>
        <w:t>an</w:t>
      </w:r>
      <w:r>
        <w:rPr>
          <w:spacing w:val="-16"/>
        </w:rPr>
        <w:t> </w:t>
      </w:r>
      <w:r>
        <w:rPr/>
        <w:t>object or not. This gives the object a boundary, which is more useful to the process of identifying the object and ensures the pixels at the edge are included in the detection (Miso, 2022) Figure 34.</w:t>
      </w:r>
    </w:p>
    <w:p>
      <w:pPr>
        <w:pStyle w:val="BodyText"/>
        <w:spacing w:before="4"/>
        <w:rPr>
          <w:sz w:val="15"/>
        </w:rPr>
      </w:pPr>
      <w:r>
        <w:rPr/>
        <w:drawing>
          <wp:anchor distT="0" distB="0" distL="0" distR="0" allowOverlap="1" layoutInCell="1" locked="0" behindDoc="1" simplePos="0" relativeHeight="487605248">
            <wp:simplePos x="0" y="0"/>
            <wp:positionH relativeFrom="page">
              <wp:posOffset>1226683</wp:posOffset>
            </wp:positionH>
            <wp:positionV relativeFrom="paragraph">
              <wp:posOffset>127472</wp:posOffset>
            </wp:positionV>
            <wp:extent cx="2905537" cy="1322832"/>
            <wp:effectExtent l="0" t="0" r="0" b="0"/>
            <wp:wrapTopAndBottom/>
            <wp:docPr id="201" name="Image 201" descr="Diagram  Description automatically generated"/>
            <wp:cNvGraphicFramePr>
              <a:graphicFrameLocks/>
            </wp:cNvGraphicFramePr>
            <a:graphic>
              <a:graphicData uri="http://schemas.openxmlformats.org/drawingml/2006/picture">
                <pic:pic>
                  <pic:nvPicPr>
                    <pic:cNvPr id="201" name="Image 201" descr="Diagram  Description automatically generated"/>
                    <pic:cNvPicPr/>
                  </pic:nvPicPr>
                  <pic:blipFill>
                    <a:blip r:embed="rId53" cstate="print"/>
                    <a:stretch>
                      <a:fillRect/>
                    </a:stretch>
                  </pic:blipFill>
                  <pic:spPr>
                    <a:xfrm>
                      <a:off x="0" y="0"/>
                      <a:ext cx="2905537" cy="1322832"/>
                    </a:xfrm>
                    <a:prstGeom prst="rect">
                      <a:avLst/>
                    </a:prstGeom>
                  </pic:spPr>
                </pic:pic>
              </a:graphicData>
            </a:graphic>
          </wp:anchor>
        </w:drawing>
      </w:r>
    </w:p>
    <w:p>
      <w:pPr>
        <w:pStyle w:val="BodyText"/>
        <w:spacing w:before="65"/>
        <w:ind w:left="1336"/>
        <w:jc w:val="both"/>
      </w:pPr>
      <w:bookmarkStart w:name="_bookmark157" w:id="272"/>
      <w:bookmarkEnd w:id="272"/>
      <w:r>
        <w:rPr/>
      </w:r>
      <w:r>
        <w:rPr/>
        <w:t>Figure</w:t>
      </w:r>
      <w:r>
        <w:rPr>
          <w:spacing w:val="-5"/>
        </w:rPr>
        <w:t> </w:t>
      </w:r>
      <w:r>
        <w:rPr/>
        <w:t>34</w:t>
      </w:r>
      <w:r>
        <w:rPr>
          <w:spacing w:val="-1"/>
        </w:rPr>
        <w:t> </w:t>
      </w:r>
      <w:r>
        <w:rPr/>
        <w:t>The</w:t>
      </w:r>
      <w:r>
        <w:rPr>
          <w:spacing w:val="-2"/>
        </w:rPr>
        <w:t> </w:t>
      </w:r>
      <w:r>
        <w:rPr/>
        <w:t>resulting</w:t>
      </w:r>
      <w:r>
        <w:rPr>
          <w:spacing w:val="-1"/>
        </w:rPr>
        <w:t> </w:t>
      </w:r>
      <w:r>
        <w:rPr/>
        <w:t>backbone</w:t>
      </w:r>
      <w:r>
        <w:rPr>
          <w:spacing w:val="-6"/>
        </w:rPr>
        <w:t> </w:t>
      </w:r>
      <w:r>
        <w:rPr/>
        <w:t>of</w:t>
      </w:r>
      <w:r>
        <w:rPr>
          <w:spacing w:val="-1"/>
        </w:rPr>
        <w:t> </w:t>
      </w:r>
      <w:r>
        <w:rPr/>
        <w:t>the</w:t>
      </w:r>
      <w:r>
        <w:rPr>
          <w:spacing w:val="-6"/>
        </w:rPr>
        <w:t> </w:t>
      </w:r>
      <w:r>
        <w:rPr/>
        <w:t>mask</w:t>
      </w:r>
      <w:r>
        <w:rPr>
          <w:spacing w:val="-7"/>
        </w:rPr>
        <w:t> </w:t>
      </w:r>
      <w:r>
        <w:rPr/>
        <w:t>R-CNN</w:t>
      </w:r>
      <w:r>
        <w:rPr>
          <w:spacing w:val="-2"/>
        </w:rPr>
        <w:t> </w:t>
      </w:r>
      <w:r>
        <w:rPr/>
        <w:t>solution (He</w:t>
      </w:r>
      <w:r>
        <w:rPr>
          <w:spacing w:val="-6"/>
        </w:rPr>
        <w:t> </w:t>
      </w:r>
      <w:r>
        <w:rPr/>
        <w:t>et</w:t>
      </w:r>
      <w:r>
        <w:rPr>
          <w:spacing w:val="-2"/>
        </w:rPr>
        <w:t> </w:t>
      </w:r>
      <w:r>
        <w:rPr/>
        <w:t>al.,</w:t>
      </w:r>
      <w:r>
        <w:rPr>
          <w:spacing w:val="-6"/>
        </w:rPr>
        <w:t> </w:t>
      </w:r>
      <w:r>
        <w:rPr>
          <w:spacing w:val="-2"/>
        </w:rPr>
        <w:t>2018)</w:t>
      </w:r>
    </w:p>
    <w:p>
      <w:pPr>
        <w:pStyle w:val="BodyText"/>
        <w:spacing w:before="216"/>
      </w:pPr>
    </w:p>
    <w:p>
      <w:pPr>
        <w:pStyle w:val="ListParagraph"/>
        <w:numPr>
          <w:ilvl w:val="1"/>
          <w:numId w:val="20"/>
        </w:numPr>
        <w:tabs>
          <w:tab w:pos="1737" w:val="left" w:leader="none"/>
        </w:tabs>
        <w:spacing w:line="240" w:lineRule="auto" w:before="0" w:after="0"/>
        <w:ind w:left="1737" w:right="0" w:hanging="401"/>
        <w:jc w:val="left"/>
        <w:rPr>
          <w:sz w:val="24"/>
        </w:rPr>
      </w:pPr>
      <w:bookmarkStart w:name="6.7 Output from Instant Segmentation" w:id="273"/>
      <w:bookmarkEnd w:id="273"/>
      <w:r>
        <w:rPr/>
      </w:r>
      <w:bookmarkStart w:name="_bookmark158" w:id="274"/>
      <w:bookmarkEnd w:id="274"/>
      <w:r>
        <w:rPr/>
      </w:r>
      <w:r>
        <w:rPr>
          <w:sz w:val="24"/>
        </w:rPr>
        <w:t>Output</w:t>
      </w:r>
      <w:r>
        <w:rPr>
          <w:spacing w:val="-5"/>
          <w:sz w:val="24"/>
        </w:rPr>
        <w:t> </w:t>
      </w:r>
      <w:r>
        <w:rPr>
          <w:sz w:val="24"/>
        </w:rPr>
        <w:t>from</w:t>
      </w:r>
      <w:r>
        <w:rPr>
          <w:spacing w:val="-3"/>
          <w:sz w:val="24"/>
        </w:rPr>
        <w:t> </w:t>
      </w:r>
      <w:r>
        <w:rPr>
          <w:sz w:val="24"/>
        </w:rPr>
        <w:t>Instant </w:t>
      </w:r>
      <w:r>
        <w:rPr>
          <w:spacing w:val="-2"/>
          <w:sz w:val="24"/>
        </w:rPr>
        <w:t>Segmentation</w:t>
      </w:r>
    </w:p>
    <w:p>
      <w:pPr>
        <w:pStyle w:val="BodyText"/>
        <w:spacing w:before="255"/>
      </w:pPr>
    </w:p>
    <w:p>
      <w:pPr>
        <w:pStyle w:val="BodyText"/>
        <w:spacing w:line="480" w:lineRule="auto"/>
        <w:ind w:left="1336" w:right="1212"/>
        <w:jc w:val="both"/>
      </w:pPr>
      <w:r>
        <w:rPr/>
        <w:t>Fifty</w:t>
      </w:r>
      <w:r>
        <w:rPr>
          <w:spacing w:val="-16"/>
        </w:rPr>
        <w:t> </w:t>
      </w:r>
      <w:r>
        <w:rPr/>
        <w:t>images</w:t>
      </w:r>
      <w:r>
        <w:rPr>
          <w:spacing w:val="-17"/>
        </w:rPr>
        <w:t> </w:t>
      </w:r>
      <w:r>
        <w:rPr/>
        <w:t>were</w:t>
      </w:r>
      <w:r>
        <w:rPr>
          <w:spacing w:val="-16"/>
        </w:rPr>
        <w:t> </w:t>
      </w:r>
      <w:r>
        <w:rPr/>
        <w:t>processed</w:t>
      </w:r>
      <w:r>
        <w:rPr>
          <w:spacing w:val="-16"/>
        </w:rPr>
        <w:t> </w:t>
      </w:r>
      <w:r>
        <w:rPr/>
        <w:t>using</w:t>
      </w:r>
      <w:r>
        <w:rPr>
          <w:spacing w:val="-17"/>
        </w:rPr>
        <w:t> </w:t>
      </w:r>
      <w:r>
        <w:rPr/>
        <w:t>the</w:t>
      </w:r>
      <w:r>
        <w:rPr>
          <w:spacing w:val="-16"/>
        </w:rPr>
        <w:t> </w:t>
      </w:r>
      <w:r>
        <w:rPr/>
        <w:t>concept</w:t>
      </w:r>
      <w:r>
        <w:rPr>
          <w:spacing w:val="-16"/>
        </w:rPr>
        <w:t> </w:t>
      </w:r>
      <w:r>
        <w:rPr/>
        <w:t>discussed</w:t>
      </w:r>
      <w:r>
        <w:rPr>
          <w:spacing w:val="-17"/>
        </w:rPr>
        <w:t> </w:t>
      </w:r>
      <w:r>
        <w:rPr/>
        <w:t>in</w:t>
      </w:r>
      <w:r>
        <w:rPr>
          <w:spacing w:val="-16"/>
        </w:rPr>
        <w:t> </w:t>
      </w:r>
      <w:r>
        <w:rPr/>
        <w:t>the</w:t>
      </w:r>
      <w:r>
        <w:rPr>
          <w:spacing w:val="-16"/>
        </w:rPr>
        <w:t> </w:t>
      </w:r>
      <w:r>
        <w:rPr/>
        <w:t>previous</w:t>
      </w:r>
      <w:r>
        <w:rPr>
          <w:spacing w:val="-17"/>
        </w:rPr>
        <w:t> </w:t>
      </w:r>
      <w:r>
        <w:rPr/>
        <w:t>chapters. The images show the results, highlighting the bounding box and coloured pixels where the process has recognised the trained images. 46 out of 50 images were segmented correctly; a selection is shown below Figure 35.</w:t>
      </w:r>
    </w:p>
    <w:p>
      <w:pPr>
        <w:spacing w:after="0" w:line="480" w:lineRule="auto"/>
        <w:jc w:val="both"/>
        <w:sectPr>
          <w:pgSz w:w="11910" w:h="16840"/>
          <w:pgMar w:header="0" w:footer="1512" w:top="1420" w:bottom="1700" w:left="460" w:right="220"/>
        </w:sectPr>
      </w:pPr>
    </w:p>
    <w:p>
      <w:pPr>
        <w:pStyle w:val="BodyText"/>
        <w:ind w:left="1436"/>
        <w:rPr>
          <w:sz w:val="20"/>
        </w:rPr>
      </w:pPr>
      <w:r>
        <w:rPr>
          <w:sz w:val="20"/>
        </w:rPr>
        <mc:AlternateContent>
          <mc:Choice Requires="wps">
            <w:drawing>
              <wp:inline distT="0" distB="0" distL="0" distR="0">
                <wp:extent cx="5224780" cy="4921885"/>
                <wp:effectExtent l="0" t="0" r="0" b="2539"/>
                <wp:docPr id="202" name="Group 202"/>
                <wp:cNvGraphicFramePr>
                  <a:graphicFrameLocks/>
                </wp:cNvGraphicFramePr>
                <a:graphic>
                  <a:graphicData uri="http://schemas.microsoft.com/office/word/2010/wordprocessingGroup">
                    <wpg:wgp>
                      <wpg:cNvPr id="202" name="Group 202"/>
                      <wpg:cNvGrpSpPr/>
                      <wpg:grpSpPr>
                        <a:xfrm>
                          <a:off x="0" y="0"/>
                          <a:ext cx="5224780" cy="4921885"/>
                          <a:chExt cx="5224780" cy="4921885"/>
                        </a:xfrm>
                      </wpg:grpSpPr>
                      <pic:pic>
                        <pic:nvPicPr>
                          <pic:cNvPr id="203" name="Image 203"/>
                          <pic:cNvPicPr/>
                        </pic:nvPicPr>
                        <pic:blipFill>
                          <a:blip r:embed="rId54" cstate="print"/>
                          <a:stretch>
                            <a:fillRect/>
                          </a:stretch>
                        </pic:blipFill>
                        <pic:spPr>
                          <a:xfrm>
                            <a:off x="0" y="0"/>
                            <a:ext cx="5224780" cy="2456942"/>
                          </a:xfrm>
                          <a:prstGeom prst="rect">
                            <a:avLst/>
                          </a:prstGeom>
                        </pic:spPr>
                      </pic:pic>
                      <pic:pic>
                        <pic:nvPicPr>
                          <pic:cNvPr id="204" name="Image 204"/>
                          <pic:cNvPicPr/>
                        </pic:nvPicPr>
                        <pic:blipFill>
                          <a:blip r:embed="rId55" cstate="print"/>
                          <a:stretch>
                            <a:fillRect/>
                          </a:stretch>
                        </pic:blipFill>
                        <pic:spPr>
                          <a:xfrm>
                            <a:off x="9448" y="2473579"/>
                            <a:ext cx="2578735" cy="2437764"/>
                          </a:xfrm>
                          <a:prstGeom prst="rect">
                            <a:avLst/>
                          </a:prstGeom>
                        </pic:spPr>
                      </pic:pic>
                      <pic:pic>
                        <pic:nvPicPr>
                          <pic:cNvPr id="205" name="Image 205"/>
                          <pic:cNvPicPr/>
                        </pic:nvPicPr>
                        <pic:blipFill>
                          <a:blip r:embed="rId56" cstate="print"/>
                          <a:stretch>
                            <a:fillRect/>
                          </a:stretch>
                        </pic:blipFill>
                        <pic:spPr>
                          <a:xfrm>
                            <a:off x="2616580" y="2482469"/>
                            <a:ext cx="2580028" cy="2438929"/>
                          </a:xfrm>
                          <a:prstGeom prst="rect">
                            <a:avLst/>
                          </a:prstGeom>
                        </pic:spPr>
                      </pic:pic>
                    </wpg:wgp>
                  </a:graphicData>
                </a:graphic>
              </wp:inline>
            </w:drawing>
          </mc:Choice>
          <mc:Fallback>
            <w:pict>
              <v:group style="width:411.4pt;height:387.55pt;mso-position-horizontal-relative:char;mso-position-vertical-relative:line" id="docshapegroup64" coordorigin="0,0" coordsize="8228,7751">
                <v:shape style="position:absolute;left:0;top:0;width:8228;height:3870" type="#_x0000_t75" id="docshape65" stroked="false">
                  <v:imagedata r:id="rId54" o:title=""/>
                </v:shape>
                <v:shape style="position:absolute;left:14;top:3895;width:4061;height:3839" type="#_x0000_t75" id="docshape66" stroked="false">
                  <v:imagedata r:id="rId55" o:title=""/>
                </v:shape>
                <v:shape style="position:absolute;left:4120;top:3909;width:4064;height:3841" type="#_x0000_t75" id="docshape67" stroked="false">
                  <v:imagedata r:id="rId56" o:title=""/>
                </v:shape>
              </v:group>
            </w:pict>
          </mc:Fallback>
        </mc:AlternateContent>
      </w:r>
      <w:r>
        <w:rPr>
          <w:sz w:val="20"/>
        </w:rPr>
      </w:r>
    </w:p>
    <w:p>
      <w:pPr>
        <w:spacing w:after="0"/>
        <w:rPr>
          <w:sz w:val="20"/>
        </w:rPr>
        <w:sectPr>
          <w:pgSz w:w="11910" w:h="16840"/>
          <w:pgMar w:header="0" w:footer="1512" w:top="1520" w:bottom="1700" w:left="460" w:right="220"/>
        </w:sectPr>
      </w:pPr>
    </w:p>
    <w:p>
      <w:pPr>
        <w:pStyle w:val="BodyText"/>
        <w:ind w:left="1337"/>
        <w:rPr>
          <w:sz w:val="20"/>
        </w:rPr>
      </w:pPr>
      <w:r>
        <w:rPr>
          <w:sz w:val="20"/>
        </w:rPr>
        <mc:AlternateContent>
          <mc:Choice Requires="wps">
            <w:drawing>
              <wp:inline distT="0" distB="0" distL="0" distR="0">
                <wp:extent cx="5294630" cy="7977505"/>
                <wp:effectExtent l="0" t="0" r="0" b="4445"/>
                <wp:docPr id="206" name="Group 206"/>
                <wp:cNvGraphicFramePr>
                  <a:graphicFrameLocks/>
                </wp:cNvGraphicFramePr>
                <a:graphic>
                  <a:graphicData uri="http://schemas.microsoft.com/office/word/2010/wordprocessingGroup">
                    <wpg:wgp>
                      <wpg:cNvPr id="206" name="Group 206"/>
                      <wpg:cNvGrpSpPr/>
                      <wpg:grpSpPr>
                        <a:xfrm>
                          <a:off x="0" y="0"/>
                          <a:ext cx="5294630" cy="7977505"/>
                          <a:chExt cx="5294630" cy="7977505"/>
                        </a:xfrm>
                      </wpg:grpSpPr>
                      <pic:pic>
                        <pic:nvPicPr>
                          <pic:cNvPr id="207" name="Image 207"/>
                          <pic:cNvPicPr/>
                        </pic:nvPicPr>
                        <pic:blipFill>
                          <a:blip r:embed="rId57" cstate="print"/>
                          <a:stretch>
                            <a:fillRect/>
                          </a:stretch>
                        </pic:blipFill>
                        <pic:spPr>
                          <a:xfrm>
                            <a:off x="0" y="9778"/>
                            <a:ext cx="2628900" cy="2628646"/>
                          </a:xfrm>
                          <a:prstGeom prst="rect">
                            <a:avLst/>
                          </a:prstGeom>
                        </pic:spPr>
                      </pic:pic>
                      <pic:pic>
                        <pic:nvPicPr>
                          <pic:cNvPr id="208" name="Image 208"/>
                          <pic:cNvPicPr/>
                        </pic:nvPicPr>
                        <pic:blipFill>
                          <a:blip r:embed="rId58" cstate="print"/>
                          <a:stretch>
                            <a:fillRect/>
                          </a:stretch>
                        </pic:blipFill>
                        <pic:spPr>
                          <a:xfrm>
                            <a:off x="2655570" y="0"/>
                            <a:ext cx="2638425" cy="2638171"/>
                          </a:xfrm>
                          <a:prstGeom prst="rect">
                            <a:avLst/>
                          </a:prstGeom>
                        </pic:spPr>
                      </pic:pic>
                      <pic:pic>
                        <pic:nvPicPr>
                          <pic:cNvPr id="209" name="Image 209"/>
                          <pic:cNvPicPr/>
                        </pic:nvPicPr>
                        <pic:blipFill>
                          <a:blip r:embed="rId59" cstate="print"/>
                          <a:stretch>
                            <a:fillRect/>
                          </a:stretch>
                        </pic:blipFill>
                        <pic:spPr>
                          <a:xfrm>
                            <a:off x="9728" y="2675001"/>
                            <a:ext cx="2618740" cy="2600070"/>
                          </a:xfrm>
                          <a:prstGeom prst="rect">
                            <a:avLst/>
                          </a:prstGeom>
                        </pic:spPr>
                      </pic:pic>
                      <pic:pic>
                        <pic:nvPicPr>
                          <pic:cNvPr id="210" name="Image 210"/>
                          <pic:cNvPicPr/>
                        </pic:nvPicPr>
                        <pic:blipFill>
                          <a:blip r:embed="rId60" cstate="print"/>
                          <a:stretch>
                            <a:fillRect/>
                          </a:stretch>
                        </pic:blipFill>
                        <pic:spPr>
                          <a:xfrm>
                            <a:off x="2655570" y="2675001"/>
                            <a:ext cx="2639060" cy="2600070"/>
                          </a:xfrm>
                          <a:prstGeom prst="rect">
                            <a:avLst/>
                          </a:prstGeom>
                        </pic:spPr>
                      </pic:pic>
                      <pic:pic>
                        <pic:nvPicPr>
                          <pic:cNvPr id="211" name="Image 211"/>
                          <pic:cNvPicPr/>
                        </pic:nvPicPr>
                        <pic:blipFill>
                          <a:blip r:embed="rId61" cstate="print"/>
                          <a:stretch>
                            <a:fillRect/>
                          </a:stretch>
                        </pic:blipFill>
                        <pic:spPr>
                          <a:xfrm>
                            <a:off x="19456" y="5301234"/>
                            <a:ext cx="2609215" cy="2676271"/>
                          </a:xfrm>
                          <a:prstGeom prst="rect">
                            <a:avLst/>
                          </a:prstGeom>
                        </pic:spPr>
                      </pic:pic>
                      <pic:pic>
                        <pic:nvPicPr>
                          <pic:cNvPr id="212" name="Image 212"/>
                          <pic:cNvPicPr/>
                        </pic:nvPicPr>
                        <pic:blipFill>
                          <a:blip r:embed="rId62" cstate="print"/>
                          <a:stretch>
                            <a:fillRect/>
                          </a:stretch>
                        </pic:blipFill>
                        <pic:spPr>
                          <a:xfrm>
                            <a:off x="2655570" y="5311013"/>
                            <a:ext cx="2619375" cy="2666111"/>
                          </a:xfrm>
                          <a:prstGeom prst="rect">
                            <a:avLst/>
                          </a:prstGeom>
                        </pic:spPr>
                      </pic:pic>
                    </wpg:wgp>
                  </a:graphicData>
                </a:graphic>
              </wp:inline>
            </w:drawing>
          </mc:Choice>
          <mc:Fallback>
            <w:pict>
              <v:group style="width:416.9pt;height:628.15pt;mso-position-horizontal-relative:char;mso-position-vertical-relative:line" id="docshapegroup68" coordorigin="0,0" coordsize="8338,12563">
                <v:shape style="position:absolute;left:0;top:15;width:4140;height:4140" type="#_x0000_t75" id="docshape69" stroked="false">
                  <v:imagedata r:id="rId57" o:title=""/>
                </v:shape>
                <v:shape style="position:absolute;left:4182;top:0;width:4155;height:4155" type="#_x0000_t75" id="docshape70" stroked="false">
                  <v:imagedata r:id="rId58" o:title=""/>
                </v:shape>
                <v:shape style="position:absolute;left:15;top:4212;width:4124;height:4095" type="#_x0000_t75" id="docshape71" stroked="false">
                  <v:imagedata r:id="rId59" o:title=""/>
                </v:shape>
                <v:shape style="position:absolute;left:4182;top:4212;width:4156;height:4095" type="#_x0000_t75" id="docshape72" stroked="false">
                  <v:imagedata r:id="rId60" o:title=""/>
                </v:shape>
                <v:shape style="position:absolute;left:30;top:8348;width:4109;height:4215" type="#_x0000_t75" id="docshape73" stroked="false">
                  <v:imagedata r:id="rId61" o:title=""/>
                </v:shape>
                <v:shape style="position:absolute;left:4182;top:8363;width:4125;height:4199" type="#_x0000_t75" id="docshape74" stroked="false">
                  <v:imagedata r:id="rId62" o:title=""/>
                </v:shape>
              </v:group>
            </w:pict>
          </mc:Fallback>
        </mc:AlternateContent>
      </w:r>
      <w:r>
        <w:rPr>
          <w:sz w:val="20"/>
        </w:rPr>
      </w:r>
    </w:p>
    <w:p>
      <w:pPr>
        <w:spacing w:after="0"/>
        <w:rPr>
          <w:sz w:val="20"/>
        </w:rPr>
        <w:sectPr>
          <w:pgSz w:w="11910" w:h="16840"/>
          <w:pgMar w:header="0" w:footer="1512" w:top="1420" w:bottom="1700" w:left="460" w:right="220"/>
        </w:sectPr>
      </w:pPr>
    </w:p>
    <w:p>
      <w:pPr>
        <w:spacing w:before="64"/>
        <w:ind w:left="1336" w:right="0" w:firstLine="0"/>
        <w:jc w:val="left"/>
        <w:rPr>
          <w:sz w:val="32"/>
        </w:rPr>
      </w:pPr>
      <w:r>
        <w:rPr>
          <w:color w:val="2D5294"/>
          <w:sz w:val="32"/>
        </w:rPr>
        <w:t>Incorrectly</w:t>
      </w:r>
      <w:r>
        <w:rPr>
          <w:color w:val="2D5294"/>
          <w:spacing w:val="-14"/>
          <w:sz w:val="32"/>
        </w:rPr>
        <w:t> </w:t>
      </w:r>
      <w:r>
        <w:rPr>
          <w:color w:val="2D5294"/>
          <w:sz w:val="32"/>
        </w:rPr>
        <w:t>Split</w:t>
      </w:r>
      <w:r>
        <w:rPr>
          <w:color w:val="2D5294"/>
          <w:spacing w:val="-9"/>
          <w:sz w:val="32"/>
        </w:rPr>
        <w:t> </w:t>
      </w:r>
      <w:r>
        <w:rPr>
          <w:color w:val="2D5294"/>
          <w:spacing w:val="-2"/>
          <w:sz w:val="32"/>
        </w:rPr>
        <w:t>Object</w:t>
      </w:r>
    </w:p>
    <w:p>
      <w:pPr>
        <w:spacing w:before="33"/>
        <w:ind w:left="1436" w:right="0" w:firstLine="0"/>
        <w:jc w:val="left"/>
        <w:rPr>
          <w:sz w:val="22"/>
        </w:rPr>
      </w:pPr>
      <w:r>
        <w:rPr>
          <w:sz w:val="22"/>
        </w:rPr>
        <w:t>2</w:t>
      </w:r>
      <w:r>
        <w:rPr>
          <w:spacing w:val="-4"/>
          <w:sz w:val="22"/>
        </w:rPr>
        <w:t> </w:t>
      </w:r>
      <w:r>
        <w:rPr>
          <w:sz w:val="22"/>
        </w:rPr>
        <w:t>out</w:t>
      </w:r>
      <w:r>
        <w:rPr>
          <w:spacing w:val="-5"/>
          <w:sz w:val="22"/>
        </w:rPr>
        <w:t> </w:t>
      </w:r>
      <w:r>
        <w:rPr>
          <w:sz w:val="22"/>
        </w:rPr>
        <w:t>of</w:t>
      </w:r>
      <w:r>
        <w:rPr>
          <w:spacing w:val="-10"/>
          <w:sz w:val="22"/>
        </w:rPr>
        <w:t> </w:t>
      </w:r>
      <w:r>
        <w:rPr>
          <w:sz w:val="22"/>
        </w:rPr>
        <w:t>50</w:t>
      </w:r>
      <w:r>
        <w:rPr>
          <w:spacing w:val="-7"/>
          <w:sz w:val="22"/>
        </w:rPr>
        <w:t> </w:t>
      </w:r>
      <w:r>
        <w:rPr>
          <w:sz w:val="22"/>
        </w:rPr>
        <w:t>test images</w:t>
      </w:r>
      <w:r>
        <w:rPr>
          <w:spacing w:val="-5"/>
          <w:sz w:val="22"/>
        </w:rPr>
        <w:t> </w:t>
      </w:r>
      <w:r>
        <w:rPr>
          <w:sz w:val="22"/>
        </w:rPr>
        <w:t>produced</w:t>
      </w:r>
      <w:r>
        <w:rPr>
          <w:spacing w:val="-4"/>
          <w:sz w:val="22"/>
        </w:rPr>
        <w:t> </w:t>
      </w:r>
      <w:r>
        <w:rPr>
          <w:sz w:val="22"/>
        </w:rPr>
        <w:t>multiple</w:t>
      </w:r>
      <w:r>
        <w:rPr>
          <w:spacing w:val="-4"/>
          <w:sz w:val="22"/>
        </w:rPr>
        <w:t> </w:t>
      </w:r>
      <w:r>
        <w:rPr>
          <w:sz w:val="22"/>
        </w:rPr>
        <w:t>mask</w:t>
      </w:r>
      <w:r>
        <w:rPr>
          <w:spacing w:val="-5"/>
          <w:sz w:val="22"/>
        </w:rPr>
        <w:t> </w:t>
      </w:r>
      <w:r>
        <w:rPr>
          <w:sz w:val="22"/>
        </w:rPr>
        <w:t>objects instead</w:t>
      </w:r>
      <w:r>
        <w:rPr>
          <w:spacing w:val="-4"/>
          <w:sz w:val="22"/>
        </w:rPr>
        <w:t> </w:t>
      </w:r>
      <w:r>
        <w:rPr>
          <w:sz w:val="22"/>
        </w:rPr>
        <w:t>of</w:t>
      </w:r>
      <w:r>
        <w:rPr>
          <w:spacing w:val="-5"/>
          <w:sz w:val="22"/>
        </w:rPr>
        <w:t> </w:t>
      </w:r>
      <w:r>
        <w:rPr>
          <w:sz w:val="22"/>
        </w:rPr>
        <w:t>a</w:t>
      </w:r>
      <w:r>
        <w:rPr>
          <w:spacing w:val="-4"/>
          <w:sz w:val="22"/>
        </w:rPr>
        <w:t> </w:t>
      </w:r>
      <w:r>
        <w:rPr>
          <w:sz w:val="22"/>
        </w:rPr>
        <w:t>singular</w:t>
      </w:r>
      <w:r>
        <w:rPr>
          <w:spacing w:val="-11"/>
          <w:sz w:val="22"/>
        </w:rPr>
        <w:t> </w:t>
      </w:r>
      <w:r>
        <w:rPr>
          <w:spacing w:val="-2"/>
          <w:sz w:val="22"/>
        </w:rPr>
        <w:t>object</w:t>
      </w:r>
    </w:p>
    <w:p>
      <w:pPr>
        <w:spacing w:line="240" w:lineRule="auto"/>
        <w:ind w:left="1337" w:right="0" w:firstLine="0"/>
        <w:jc w:val="left"/>
        <w:rPr>
          <w:sz w:val="20"/>
        </w:rPr>
      </w:pPr>
      <w:r>
        <w:rPr>
          <w:position w:val="2"/>
          <w:sz w:val="20"/>
        </w:rPr>
        <w:drawing>
          <wp:inline distT="0" distB="0" distL="0" distR="0">
            <wp:extent cx="2590673" cy="2590800"/>
            <wp:effectExtent l="0" t="0" r="0" b="0"/>
            <wp:docPr id="213" name="Image 213"/>
            <wp:cNvGraphicFramePr>
              <a:graphicFrameLocks/>
            </wp:cNvGraphicFramePr>
            <a:graphic>
              <a:graphicData uri="http://schemas.openxmlformats.org/drawingml/2006/picture">
                <pic:pic>
                  <pic:nvPicPr>
                    <pic:cNvPr id="213" name="Image 213"/>
                    <pic:cNvPicPr/>
                  </pic:nvPicPr>
                  <pic:blipFill>
                    <a:blip r:embed="rId63" cstate="print"/>
                    <a:stretch>
                      <a:fillRect/>
                    </a:stretch>
                  </pic:blipFill>
                  <pic:spPr>
                    <a:xfrm>
                      <a:off x="0" y="0"/>
                      <a:ext cx="2590673" cy="2590800"/>
                    </a:xfrm>
                    <a:prstGeom prst="rect">
                      <a:avLst/>
                    </a:prstGeom>
                  </pic:spPr>
                </pic:pic>
              </a:graphicData>
            </a:graphic>
          </wp:inline>
        </w:drawing>
      </w:r>
      <w:r>
        <w:rPr>
          <w:position w:val="2"/>
          <w:sz w:val="20"/>
        </w:rPr>
      </w:r>
      <w:r>
        <w:rPr>
          <w:rFonts w:ascii="Times New Roman"/>
          <w:spacing w:val="67"/>
          <w:position w:val="2"/>
          <w:sz w:val="20"/>
        </w:rPr>
        <w:t> </w:t>
      </w:r>
      <w:r>
        <w:rPr>
          <w:spacing w:val="67"/>
          <w:sz w:val="20"/>
        </w:rPr>
        <w:drawing>
          <wp:inline distT="0" distB="0" distL="0" distR="0">
            <wp:extent cx="2590672" cy="2590800"/>
            <wp:effectExtent l="0" t="0" r="0" b="0"/>
            <wp:docPr id="214" name="Image 214"/>
            <wp:cNvGraphicFramePr>
              <a:graphicFrameLocks/>
            </wp:cNvGraphicFramePr>
            <a:graphic>
              <a:graphicData uri="http://schemas.openxmlformats.org/drawingml/2006/picture">
                <pic:pic>
                  <pic:nvPicPr>
                    <pic:cNvPr id="214" name="Image 214"/>
                    <pic:cNvPicPr/>
                  </pic:nvPicPr>
                  <pic:blipFill>
                    <a:blip r:embed="rId64" cstate="print"/>
                    <a:stretch>
                      <a:fillRect/>
                    </a:stretch>
                  </pic:blipFill>
                  <pic:spPr>
                    <a:xfrm>
                      <a:off x="0" y="0"/>
                      <a:ext cx="2590672" cy="2590800"/>
                    </a:xfrm>
                    <a:prstGeom prst="rect">
                      <a:avLst/>
                    </a:prstGeom>
                  </pic:spPr>
                </pic:pic>
              </a:graphicData>
            </a:graphic>
          </wp:inline>
        </w:drawing>
      </w:r>
      <w:r>
        <w:rPr>
          <w:spacing w:val="67"/>
          <w:sz w:val="20"/>
        </w:rPr>
      </w:r>
    </w:p>
    <w:p>
      <w:pPr>
        <w:spacing w:line="368" w:lineRule="exact" w:before="46"/>
        <w:ind w:left="1336" w:right="0" w:firstLine="0"/>
        <w:jc w:val="left"/>
        <w:rPr>
          <w:sz w:val="32"/>
        </w:rPr>
      </w:pPr>
      <w:r>
        <w:rPr>
          <w:color w:val="2D5294"/>
          <w:sz w:val="32"/>
        </w:rPr>
        <w:t>Incorrect</w:t>
      </w:r>
      <w:r>
        <w:rPr>
          <w:color w:val="2D5294"/>
          <w:spacing w:val="-16"/>
          <w:sz w:val="32"/>
        </w:rPr>
        <w:t> </w:t>
      </w:r>
      <w:r>
        <w:rPr>
          <w:color w:val="2D5294"/>
          <w:spacing w:val="-2"/>
          <w:sz w:val="32"/>
        </w:rPr>
        <w:t>Segmentation</w:t>
      </w:r>
    </w:p>
    <w:p>
      <w:pPr>
        <w:spacing w:line="253" w:lineRule="exact" w:before="0"/>
        <w:ind w:left="1336" w:right="0" w:firstLine="0"/>
        <w:jc w:val="left"/>
        <w:rPr>
          <w:sz w:val="22"/>
        </w:rPr>
      </w:pPr>
      <w:r>
        <w:rPr>
          <w:sz w:val="22"/>
        </w:rPr>
        <w:t>2</w:t>
      </w:r>
      <w:r>
        <w:rPr>
          <w:spacing w:val="-4"/>
          <w:sz w:val="22"/>
        </w:rPr>
        <w:t> </w:t>
      </w:r>
      <w:r>
        <w:rPr>
          <w:sz w:val="22"/>
        </w:rPr>
        <w:t>out</w:t>
      </w:r>
      <w:r>
        <w:rPr>
          <w:spacing w:val="-4"/>
          <w:sz w:val="22"/>
        </w:rPr>
        <w:t> </w:t>
      </w:r>
      <w:r>
        <w:rPr>
          <w:sz w:val="22"/>
        </w:rPr>
        <w:t>of</w:t>
      </w:r>
      <w:r>
        <w:rPr>
          <w:spacing w:val="-9"/>
          <w:sz w:val="22"/>
        </w:rPr>
        <w:t> </w:t>
      </w:r>
      <w:r>
        <w:rPr>
          <w:sz w:val="22"/>
        </w:rPr>
        <w:t>50</w:t>
      </w:r>
      <w:r>
        <w:rPr>
          <w:spacing w:val="-8"/>
          <w:sz w:val="22"/>
        </w:rPr>
        <w:t> </w:t>
      </w:r>
      <w:r>
        <w:rPr>
          <w:sz w:val="22"/>
        </w:rPr>
        <w:t>test</w:t>
      </w:r>
      <w:r>
        <w:rPr>
          <w:spacing w:val="1"/>
          <w:sz w:val="22"/>
        </w:rPr>
        <w:t> </w:t>
      </w:r>
      <w:r>
        <w:rPr>
          <w:sz w:val="22"/>
        </w:rPr>
        <w:t>images</w:t>
      </w:r>
      <w:r>
        <w:rPr>
          <w:spacing w:val="-5"/>
          <w:sz w:val="22"/>
        </w:rPr>
        <w:t> </w:t>
      </w:r>
      <w:r>
        <w:rPr>
          <w:sz w:val="22"/>
        </w:rPr>
        <w:t>did</w:t>
      </w:r>
      <w:r>
        <w:rPr>
          <w:spacing w:val="-8"/>
          <w:sz w:val="22"/>
        </w:rPr>
        <w:t> </w:t>
      </w:r>
      <w:r>
        <w:rPr>
          <w:sz w:val="22"/>
        </w:rPr>
        <w:t>not</w:t>
      </w:r>
      <w:r>
        <w:rPr>
          <w:spacing w:val="-4"/>
          <w:sz w:val="22"/>
        </w:rPr>
        <w:t> </w:t>
      </w:r>
      <w:r>
        <w:rPr>
          <w:sz w:val="22"/>
        </w:rPr>
        <w:t>generate</w:t>
      </w:r>
      <w:r>
        <w:rPr>
          <w:spacing w:val="-4"/>
          <w:sz w:val="22"/>
        </w:rPr>
        <w:t> </w:t>
      </w:r>
      <w:r>
        <w:rPr>
          <w:sz w:val="22"/>
        </w:rPr>
        <w:t>full</w:t>
      </w:r>
      <w:r>
        <w:rPr>
          <w:spacing w:val="-1"/>
          <w:sz w:val="22"/>
        </w:rPr>
        <w:t> </w:t>
      </w:r>
      <w:r>
        <w:rPr>
          <w:sz w:val="22"/>
        </w:rPr>
        <w:t>masks</w:t>
      </w:r>
      <w:r>
        <w:rPr>
          <w:spacing w:val="-4"/>
          <w:sz w:val="22"/>
        </w:rPr>
        <w:t> </w:t>
      </w:r>
      <w:r>
        <w:rPr>
          <w:sz w:val="22"/>
        </w:rPr>
        <w:t>for</w:t>
      </w:r>
      <w:r>
        <w:rPr>
          <w:spacing w:val="-11"/>
          <w:sz w:val="22"/>
        </w:rPr>
        <w:t> </w:t>
      </w:r>
      <w:r>
        <w:rPr>
          <w:sz w:val="22"/>
        </w:rPr>
        <w:t>the</w:t>
      </w:r>
      <w:r>
        <w:rPr>
          <w:spacing w:val="2"/>
          <w:sz w:val="22"/>
        </w:rPr>
        <w:t> </w:t>
      </w:r>
      <w:r>
        <w:rPr>
          <w:sz w:val="22"/>
        </w:rPr>
        <w:t>detected</w:t>
      </w:r>
      <w:r>
        <w:rPr>
          <w:spacing w:val="2"/>
          <w:sz w:val="22"/>
        </w:rPr>
        <w:t> </w:t>
      </w:r>
      <w:r>
        <w:rPr>
          <w:spacing w:val="-2"/>
          <w:sz w:val="22"/>
        </w:rPr>
        <w:t>object</w:t>
      </w:r>
    </w:p>
    <w:p>
      <w:pPr>
        <w:pStyle w:val="BodyText"/>
        <w:spacing w:before="8"/>
        <w:rPr>
          <w:sz w:val="18"/>
        </w:rPr>
      </w:pPr>
      <w:r>
        <w:rPr/>
        <w:drawing>
          <wp:anchor distT="0" distB="0" distL="0" distR="0" allowOverlap="1" layoutInCell="1" locked="0" behindDoc="1" simplePos="0" relativeHeight="487606784">
            <wp:simplePos x="0" y="0"/>
            <wp:positionH relativeFrom="page">
              <wp:posOffset>1141094</wp:posOffset>
            </wp:positionH>
            <wp:positionV relativeFrom="paragraph">
              <wp:posOffset>151906</wp:posOffset>
            </wp:positionV>
            <wp:extent cx="2590672" cy="2590800"/>
            <wp:effectExtent l="0" t="0" r="0" b="0"/>
            <wp:wrapTopAndBottom/>
            <wp:docPr id="215" name="Image 215"/>
            <wp:cNvGraphicFramePr>
              <a:graphicFrameLocks/>
            </wp:cNvGraphicFramePr>
            <a:graphic>
              <a:graphicData uri="http://schemas.openxmlformats.org/drawingml/2006/picture">
                <pic:pic>
                  <pic:nvPicPr>
                    <pic:cNvPr id="215" name="Image 215"/>
                    <pic:cNvPicPr/>
                  </pic:nvPicPr>
                  <pic:blipFill>
                    <a:blip r:embed="rId65" cstate="print"/>
                    <a:stretch>
                      <a:fillRect/>
                    </a:stretch>
                  </pic:blipFill>
                  <pic:spPr>
                    <a:xfrm>
                      <a:off x="0" y="0"/>
                      <a:ext cx="2590672" cy="2590800"/>
                    </a:xfrm>
                    <a:prstGeom prst="rect">
                      <a:avLst/>
                    </a:prstGeom>
                  </pic:spPr>
                </pic:pic>
              </a:graphicData>
            </a:graphic>
          </wp:anchor>
        </w:drawing>
      </w:r>
      <w:r>
        <w:rPr/>
        <w:drawing>
          <wp:anchor distT="0" distB="0" distL="0" distR="0" allowOverlap="1" layoutInCell="1" locked="0" behindDoc="1" simplePos="0" relativeHeight="487607296">
            <wp:simplePos x="0" y="0"/>
            <wp:positionH relativeFrom="page">
              <wp:posOffset>3806316</wp:posOffset>
            </wp:positionH>
            <wp:positionV relativeFrom="paragraph">
              <wp:posOffset>171337</wp:posOffset>
            </wp:positionV>
            <wp:extent cx="2552572" cy="2552700"/>
            <wp:effectExtent l="0" t="0" r="0" b="0"/>
            <wp:wrapTopAndBottom/>
            <wp:docPr id="216" name="Image 216"/>
            <wp:cNvGraphicFramePr>
              <a:graphicFrameLocks/>
            </wp:cNvGraphicFramePr>
            <a:graphic>
              <a:graphicData uri="http://schemas.openxmlformats.org/drawingml/2006/picture">
                <pic:pic>
                  <pic:nvPicPr>
                    <pic:cNvPr id="216" name="Image 216"/>
                    <pic:cNvPicPr/>
                  </pic:nvPicPr>
                  <pic:blipFill>
                    <a:blip r:embed="rId66" cstate="print"/>
                    <a:stretch>
                      <a:fillRect/>
                    </a:stretch>
                  </pic:blipFill>
                  <pic:spPr>
                    <a:xfrm>
                      <a:off x="0" y="0"/>
                      <a:ext cx="2552572" cy="2552700"/>
                    </a:xfrm>
                    <a:prstGeom prst="rect">
                      <a:avLst/>
                    </a:prstGeom>
                  </pic:spPr>
                </pic:pic>
              </a:graphicData>
            </a:graphic>
          </wp:anchor>
        </w:drawing>
      </w:r>
    </w:p>
    <w:p>
      <w:pPr>
        <w:pStyle w:val="BodyText"/>
        <w:rPr>
          <w:sz w:val="22"/>
        </w:rPr>
      </w:pPr>
    </w:p>
    <w:p>
      <w:pPr>
        <w:pStyle w:val="BodyText"/>
        <w:spacing w:before="146"/>
        <w:rPr>
          <w:sz w:val="22"/>
        </w:rPr>
      </w:pPr>
    </w:p>
    <w:p>
      <w:pPr>
        <w:pStyle w:val="BodyText"/>
        <w:ind w:left="1336"/>
      </w:pPr>
      <w:bookmarkStart w:name="_bookmark159" w:id="275"/>
      <w:bookmarkEnd w:id="275"/>
      <w:r>
        <w:rPr/>
      </w:r>
      <w:r>
        <w:rPr/>
        <w:t>Figure</w:t>
      </w:r>
      <w:r>
        <w:rPr>
          <w:spacing w:val="-6"/>
        </w:rPr>
        <w:t> </w:t>
      </w:r>
      <w:r>
        <w:rPr/>
        <w:t>35</w:t>
      </w:r>
      <w:r>
        <w:rPr>
          <w:spacing w:val="-1"/>
        </w:rPr>
        <w:t> </w:t>
      </w:r>
      <w:r>
        <w:rPr/>
        <w:t>shows</w:t>
      </w:r>
      <w:r>
        <w:rPr>
          <w:spacing w:val="-3"/>
        </w:rPr>
        <w:t> </w:t>
      </w:r>
      <w:r>
        <w:rPr/>
        <w:t>the</w:t>
      </w:r>
      <w:r>
        <w:rPr>
          <w:spacing w:val="-2"/>
        </w:rPr>
        <w:t> </w:t>
      </w:r>
      <w:r>
        <w:rPr/>
        <w:t>resulting</w:t>
      </w:r>
      <w:r>
        <w:rPr>
          <w:spacing w:val="-2"/>
        </w:rPr>
        <w:t> </w:t>
      </w:r>
      <w:r>
        <w:rPr/>
        <w:t>mask</w:t>
      </w:r>
      <w:r>
        <w:rPr>
          <w:spacing w:val="-2"/>
        </w:rPr>
        <w:t> </w:t>
      </w:r>
      <w:r>
        <w:rPr/>
        <w:t>of</w:t>
      </w:r>
      <w:r>
        <w:rPr>
          <w:spacing w:val="-2"/>
        </w:rPr>
        <w:t> </w:t>
      </w:r>
      <w:r>
        <w:rPr/>
        <w:t>images</w:t>
      </w:r>
      <w:r>
        <w:rPr>
          <w:spacing w:val="-3"/>
        </w:rPr>
        <w:t> </w:t>
      </w:r>
      <w:r>
        <w:rPr/>
        <w:t>(Starkey,</w:t>
      </w:r>
      <w:r>
        <w:rPr>
          <w:spacing w:val="-2"/>
        </w:rPr>
        <w:t> 2022)</w:t>
      </w:r>
    </w:p>
    <w:p>
      <w:pPr>
        <w:pStyle w:val="BodyText"/>
        <w:spacing w:before="216"/>
      </w:pPr>
    </w:p>
    <w:p>
      <w:pPr>
        <w:pStyle w:val="ListParagraph"/>
        <w:numPr>
          <w:ilvl w:val="1"/>
          <w:numId w:val="20"/>
        </w:numPr>
        <w:tabs>
          <w:tab w:pos="1737" w:val="left" w:leader="none"/>
        </w:tabs>
        <w:spacing w:line="240" w:lineRule="auto" w:before="1" w:after="0"/>
        <w:ind w:left="1737" w:right="0" w:hanging="401"/>
        <w:jc w:val="left"/>
        <w:rPr>
          <w:sz w:val="24"/>
        </w:rPr>
      </w:pPr>
      <w:bookmarkStart w:name="6.8 Final Output" w:id="276"/>
      <w:bookmarkEnd w:id="276"/>
      <w:r>
        <w:rPr/>
      </w:r>
      <w:bookmarkStart w:name="_bookmark160" w:id="277"/>
      <w:bookmarkEnd w:id="277"/>
      <w:r>
        <w:rPr/>
      </w:r>
      <w:r>
        <w:rPr>
          <w:sz w:val="24"/>
        </w:rPr>
        <w:t>Final</w:t>
      </w:r>
      <w:r>
        <w:rPr>
          <w:spacing w:val="-2"/>
          <w:sz w:val="24"/>
        </w:rPr>
        <w:t> Output</w:t>
      </w:r>
    </w:p>
    <w:p>
      <w:pPr>
        <w:pStyle w:val="BodyText"/>
      </w:pPr>
    </w:p>
    <w:p>
      <w:pPr>
        <w:pStyle w:val="BodyText"/>
        <w:spacing w:line="480" w:lineRule="auto"/>
        <w:ind w:left="1336" w:right="1210"/>
        <w:jc w:val="both"/>
      </w:pPr>
      <w:r>
        <w:rPr/>
        <w:t>Once the assets and objects within the imagery have been rendered into masks, the mask needed to be translated into a polygon shapefile with real-world coordinates. The mask outputs contained an (X, Y) attribute on each point within</w:t>
      </w:r>
    </w:p>
    <w:p>
      <w:pPr>
        <w:spacing w:after="0" w:line="480" w:lineRule="auto"/>
        <w:jc w:val="both"/>
        <w:sectPr>
          <w:pgSz w:w="11910" w:h="16840"/>
          <w:pgMar w:header="0" w:footer="1512" w:top="1360" w:bottom="1700" w:left="460" w:right="220"/>
        </w:sectPr>
      </w:pPr>
    </w:p>
    <w:p>
      <w:pPr>
        <w:pStyle w:val="BodyText"/>
        <w:spacing w:line="480" w:lineRule="auto" w:before="62"/>
        <w:ind w:left="1336" w:right="1210"/>
        <w:jc w:val="both"/>
      </w:pPr>
      <w:r>
        <w:rPr/>
        <w:drawing>
          <wp:anchor distT="0" distB="0" distL="0" distR="0" allowOverlap="1" layoutInCell="1" locked="0" behindDoc="0" simplePos="0" relativeHeight="15749120">
            <wp:simplePos x="0" y="0"/>
            <wp:positionH relativeFrom="page">
              <wp:posOffset>4754371</wp:posOffset>
            </wp:positionH>
            <wp:positionV relativeFrom="page">
              <wp:posOffset>6905497</wp:posOffset>
            </wp:positionV>
            <wp:extent cx="2140457" cy="3512439"/>
            <wp:effectExtent l="0" t="0" r="0" b="0"/>
            <wp:wrapNone/>
            <wp:docPr id="217" name="Image 217" descr="A close up of a tire  Description automatically generated with low confidence"/>
            <wp:cNvGraphicFramePr>
              <a:graphicFrameLocks/>
            </wp:cNvGraphicFramePr>
            <a:graphic>
              <a:graphicData uri="http://schemas.openxmlformats.org/drawingml/2006/picture">
                <pic:pic>
                  <pic:nvPicPr>
                    <pic:cNvPr id="217" name="Image 217" descr="A close up of a tire  Description automatically generated with low confidence"/>
                    <pic:cNvPicPr/>
                  </pic:nvPicPr>
                  <pic:blipFill>
                    <a:blip r:embed="rId67" cstate="print"/>
                    <a:stretch>
                      <a:fillRect/>
                    </a:stretch>
                  </pic:blipFill>
                  <pic:spPr>
                    <a:xfrm>
                      <a:off x="0" y="0"/>
                      <a:ext cx="2140457" cy="3512439"/>
                    </a:xfrm>
                    <a:prstGeom prst="rect">
                      <a:avLst/>
                    </a:prstGeom>
                  </pic:spPr>
                </pic:pic>
              </a:graphicData>
            </a:graphic>
          </wp:anchor>
        </w:drawing>
      </w:r>
      <w:r>
        <w:rPr/>
        <w:t>its</w:t>
      </w:r>
      <w:r>
        <w:rPr>
          <w:spacing w:val="-1"/>
        </w:rPr>
        <w:t> </w:t>
      </w:r>
      <w:r>
        <w:rPr/>
        <w:t>perimeter, then</w:t>
      </w:r>
      <w:r>
        <w:rPr>
          <w:spacing w:val="-1"/>
        </w:rPr>
        <w:t> </w:t>
      </w:r>
      <w:r>
        <w:rPr/>
        <w:t>using this</w:t>
      </w:r>
      <w:r>
        <w:rPr>
          <w:spacing w:val="-1"/>
        </w:rPr>
        <w:t> </w:t>
      </w:r>
      <w:r>
        <w:rPr/>
        <w:t>attribute and</w:t>
      </w:r>
      <w:r>
        <w:rPr>
          <w:spacing w:val="-1"/>
        </w:rPr>
        <w:t> </w:t>
      </w:r>
      <w:r>
        <w:rPr/>
        <w:t>the</w:t>
      </w:r>
      <w:r>
        <w:rPr>
          <w:spacing w:val="-5"/>
        </w:rPr>
        <w:t> </w:t>
      </w:r>
      <w:r>
        <w:rPr/>
        <w:t>WLD</w:t>
      </w:r>
      <w:r>
        <w:rPr>
          <w:spacing w:val="-1"/>
        </w:rPr>
        <w:t> </w:t>
      </w:r>
      <w:r>
        <w:rPr/>
        <w:t>file</w:t>
      </w:r>
      <w:r>
        <w:rPr>
          <w:spacing w:val="-1"/>
        </w:rPr>
        <w:t> </w:t>
      </w:r>
      <w:r>
        <w:rPr/>
        <w:t>provided</w:t>
      </w:r>
      <w:r>
        <w:rPr>
          <w:spacing w:val="-1"/>
        </w:rPr>
        <w:t> </w:t>
      </w:r>
      <w:r>
        <w:rPr/>
        <w:t>with</w:t>
      </w:r>
      <w:r>
        <w:rPr>
          <w:spacing w:val="-1"/>
        </w:rPr>
        <w:t> </w:t>
      </w:r>
      <w:r>
        <w:rPr/>
        <w:t>the</w:t>
      </w:r>
      <w:r>
        <w:rPr>
          <w:spacing w:val="-1"/>
        </w:rPr>
        <w:t> </w:t>
      </w:r>
      <w:r>
        <w:rPr/>
        <w:t>image</w:t>
      </w:r>
      <w:r>
        <w:rPr>
          <w:spacing w:val="-1"/>
        </w:rPr>
        <w:t> </w:t>
      </w:r>
      <w:r>
        <w:rPr/>
        <w:t>to select each point on the perimeter and manipulate its point reference from the X, Y image using the ESRI shapefile algorithm to create a polygon with real-world </w:t>
      </w:r>
      <w:r>
        <w:rPr>
          <w:spacing w:val="-2"/>
        </w:rPr>
        <w:t>coordinates.</w:t>
      </w:r>
    </w:p>
    <w:p>
      <w:pPr>
        <w:pStyle w:val="BodyText"/>
      </w:pPr>
    </w:p>
    <w:p>
      <w:pPr>
        <w:pStyle w:val="BodyText"/>
        <w:spacing w:before="1"/>
      </w:pPr>
    </w:p>
    <w:p>
      <w:pPr>
        <w:pStyle w:val="BodyText"/>
        <w:spacing w:line="480" w:lineRule="auto"/>
        <w:ind w:left="1336" w:right="1210"/>
        <w:jc w:val="both"/>
      </w:pPr>
      <w:r>
        <w:rPr/>
        <w:drawing>
          <wp:anchor distT="0" distB="0" distL="0" distR="0" allowOverlap="1" layoutInCell="1" locked="0" behindDoc="0" simplePos="0" relativeHeight="15748608">
            <wp:simplePos x="0" y="0"/>
            <wp:positionH relativeFrom="page">
              <wp:posOffset>1026160</wp:posOffset>
            </wp:positionH>
            <wp:positionV relativeFrom="paragraph">
              <wp:posOffset>4210059</wp:posOffset>
            </wp:positionV>
            <wp:extent cx="3629787" cy="2805684"/>
            <wp:effectExtent l="0" t="0" r="0" b="0"/>
            <wp:wrapNone/>
            <wp:docPr id="218" name="Image 218" descr="A picture containing text  Description automatically generated"/>
            <wp:cNvGraphicFramePr>
              <a:graphicFrameLocks/>
            </wp:cNvGraphicFramePr>
            <a:graphic>
              <a:graphicData uri="http://schemas.openxmlformats.org/drawingml/2006/picture">
                <pic:pic>
                  <pic:nvPicPr>
                    <pic:cNvPr id="218" name="Image 218" descr="A picture containing text  Description automatically generated"/>
                    <pic:cNvPicPr/>
                  </pic:nvPicPr>
                  <pic:blipFill>
                    <a:blip r:embed="rId68" cstate="print"/>
                    <a:stretch>
                      <a:fillRect/>
                    </a:stretch>
                  </pic:blipFill>
                  <pic:spPr>
                    <a:xfrm>
                      <a:off x="0" y="0"/>
                      <a:ext cx="3629787" cy="2805684"/>
                    </a:xfrm>
                    <a:prstGeom prst="rect">
                      <a:avLst/>
                    </a:prstGeom>
                  </pic:spPr>
                </pic:pic>
              </a:graphicData>
            </a:graphic>
          </wp:anchor>
        </w:drawing>
      </w:r>
      <w:r>
        <w:rPr/>
        <w:t>Once the polygon formation is complete, the next step involves the creation of a connecting line. Initially, having determined whether the polygon comprises multiple points or originates from a single point by analysing the image from the top. In the case of multiple points, the line commences from the centroid of these points.</w:t>
      </w:r>
      <w:r>
        <w:rPr>
          <w:spacing w:val="-10"/>
        </w:rPr>
        <w:t> </w:t>
      </w:r>
      <w:r>
        <w:rPr/>
        <w:t>Conversely,</w:t>
      </w:r>
      <w:r>
        <w:rPr>
          <w:spacing w:val="-11"/>
        </w:rPr>
        <w:t> </w:t>
      </w:r>
      <w:r>
        <w:rPr/>
        <w:t>if</w:t>
      </w:r>
      <w:r>
        <w:rPr>
          <w:spacing w:val="-11"/>
        </w:rPr>
        <w:t> </w:t>
      </w:r>
      <w:r>
        <w:rPr/>
        <w:t>the</w:t>
      </w:r>
      <w:r>
        <w:rPr>
          <w:spacing w:val="-10"/>
        </w:rPr>
        <w:t> </w:t>
      </w:r>
      <w:r>
        <w:rPr/>
        <w:t>polygon</w:t>
      </w:r>
      <w:r>
        <w:rPr>
          <w:spacing w:val="-10"/>
        </w:rPr>
        <w:t> </w:t>
      </w:r>
      <w:r>
        <w:rPr/>
        <w:t>begins</w:t>
      </w:r>
      <w:r>
        <w:rPr>
          <w:spacing w:val="-10"/>
        </w:rPr>
        <w:t> </w:t>
      </w:r>
      <w:r>
        <w:rPr/>
        <w:t>from</w:t>
      </w:r>
      <w:r>
        <w:rPr>
          <w:spacing w:val="-9"/>
        </w:rPr>
        <w:t> </w:t>
      </w:r>
      <w:r>
        <w:rPr/>
        <w:t>a</w:t>
      </w:r>
      <w:r>
        <w:rPr>
          <w:spacing w:val="-10"/>
        </w:rPr>
        <w:t> </w:t>
      </w:r>
      <w:r>
        <w:rPr/>
        <w:t>singular</w:t>
      </w:r>
      <w:r>
        <w:rPr>
          <w:spacing w:val="-9"/>
        </w:rPr>
        <w:t> </w:t>
      </w:r>
      <w:r>
        <w:rPr/>
        <w:t>point,</w:t>
      </w:r>
      <w:r>
        <w:rPr>
          <w:spacing w:val="-10"/>
        </w:rPr>
        <w:t> </w:t>
      </w:r>
      <w:r>
        <w:rPr/>
        <w:t>that</w:t>
      </w:r>
      <w:r>
        <w:rPr>
          <w:spacing w:val="-10"/>
        </w:rPr>
        <w:t> </w:t>
      </w:r>
      <w:r>
        <w:rPr/>
        <w:t>point</w:t>
      </w:r>
      <w:r>
        <w:rPr>
          <w:spacing w:val="-10"/>
        </w:rPr>
        <w:t> </w:t>
      </w:r>
      <w:r>
        <w:rPr/>
        <w:t>serves</w:t>
      </w:r>
      <w:r>
        <w:rPr>
          <w:spacing w:val="-11"/>
        </w:rPr>
        <w:t> </w:t>
      </w:r>
      <w:r>
        <w:rPr/>
        <w:t>as the starting position. Subsequently, the process entails traversing to the subsequent point and identifying another point along the polygon's edge that shares the same horizontal plane. This is achieved by comparing the Y values of their</w:t>
      </w:r>
      <w:r>
        <w:rPr>
          <w:spacing w:val="-1"/>
        </w:rPr>
        <w:t> </w:t>
      </w:r>
      <w:r>
        <w:rPr/>
        <w:t>X</w:t>
      </w:r>
      <w:r>
        <w:rPr>
          <w:spacing w:val="-8"/>
        </w:rPr>
        <w:t> </w:t>
      </w:r>
      <w:r>
        <w:rPr/>
        <w:t>and</w:t>
      </w:r>
      <w:r>
        <w:rPr>
          <w:spacing w:val="-6"/>
        </w:rPr>
        <w:t> </w:t>
      </w:r>
      <w:r>
        <w:rPr/>
        <w:t>Y</w:t>
      </w:r>
      <w:r>
        <w:rPr>
          <w:spacing w:val="-4"/>
        </w:rPr>
        <w:t> </w:t>
      </w:r>
      <w:r>
        <w:rPr/>
        <w:t>attributes.</w:t>
      </w:r>
      <w:r>
        <w:rPr>
          <w:spacing w:val="-7"/>
        </w:rPr>
        <w:t> </w:t>
      </w:r>
      <w:r>
        <w:rPr/>
        <w:t>The</w:t>
      </w:r>
      <w:r>
        <w:rPr>
          <w:spacing w:val="-6"/>
        </w:rPr>
        <w:t> </w:t>
      </w:r>
      <w:r>
        <w:rPr/>
        <w:t>midpoint</w:t>
      </w:r>
      <w:r>
        <w:rPr>
          <w:spacing w:val="-6"/>
        </w:rPr>
        <w:t> </w:t>
      </w:r>
      <w:r>
        <w:rPr/>
        <w:t>between these</w:t>
      </w:r>
      <w:r>
        <w:rPr>
          <w:spacing w:val="-6"/>
        </w:rPr>
        <w:t> </w:t>
      </w:r>
      <w:r>
        <w:rPr/>
        <w:t>points</w:t>
      </w:r>
      <w:r>
        <w:rPr>
          <w:spacing w:val="-2"/>
        </w:rPr>
        <w:t> </w:t>
      </w:r>
      <w:r>
        <w:rPr/>
        <w:t>is</w:t>
      </w:r>
      <w:r>
        <w:rPr>
          <w:spacing w:val="-8"/>
        </w:rPr>
        <w:t> </w:t>
      </w:r>
      <w:r>
        <w:rPr/>
        <w:t>then</w:t>
      </w:r>
      <w:r>
        <w:rPr>
          <w:spacing w:val="-6"/>
        </w:rPr>
        <w:t> </w:t>
      </w:r>
      <w:r>
        <w:rPr/>
        <w:t>connected</w:t>
      </w:r>
      <w:r>
        <w:rPr>
          <w:spacing w:val="-6"/>
        </w:rPr>
        <w:t> </w:t>
      </w:r>
      <w:r>
        <w:rPr/>
        <w:t>in</w:t>
      </w:r>
      <w:r>
        <w:rPr>
          <w:spacing w:val="-6"/>
        </w:rPr>
        <w:t> </w:t>
      </w:r>
      <w:r>
        <w:rPr/>
        <w:t>a straight line to</w:t>
      </w:r>
      <w:r>
        <w:rPr>
          <w:spacing w:val="-2"/>
        </w:rPr>
        <w:t> </w:t>
      </w:r>
      <w:r>
        <w:rPr/>
        <w:t>the</w:t>
      </w:r>
      <w:r>
        <w:rPr>
          <w:spacing w:val="-2"/>
        </w:rPr>
        <w:t> </w:t>
      </w:r>
      <w:r>
        <w:rPr/>
        <w:t>previously established</w:t>
      </w:r>
      <w:r>
        <w:rPr>
          <w:spacing w:val="-3"/>
        </w:rPr>
        <w:t> </w:t>
      </w:r>
      <w:r>
        <w:rPr/>
        <w:t>point Figure 36.</w:t>
      </w:r>
      <w:r>
        <w:rPr>
          <w:spacing w:val="-2"/>
        </w:rPr>
        <w:t> </w:t>
      </w:r>
      <w:r>
        <w:rPr/>
        <w:t>This iterative</w:t>
      </w:r>
      <w:r>
        <w:rPr>
          <w:spacing w:val="-3"/>
        </w:rPr>
        <w:t> </w:t>
      </w:r>
      <w:r>
        <w:rPr/>
        <w:t>procedure is</w:t>
      </w:r>
      <w:r>
        <w:rPr>
          <w:spacing w:val="-3"/>
        </w:rPr>
        <w:t> </w:t>
      </w:r>
      <w:r>
        <w:rPr/>
        <w:t>repeated</w:t>
      </w:r>
      <w:r>
        <w:rPr>
          <w:spacing w:val="-3"/>
        </w:rPr>
        <w:t> </w:t>
      </w:r>
      <w:r>
        <w:rPr/>
        <w:t>for</w:t>
      </w:r>
      <w:r>
        <w:rPr>
          <w:spacing w:val="-2"/>
        </w:rPr>
        <w:t> </w:t>
      </w:r>
      <w:r>
        <w:rPr/>
        <w:t>all</w:t>
      </w:r>
      <w:r>
        <w:rPr>
          <w:spacing w:val="-1"/>
        </w:rPr>
        <w:t> </w:t>
      </w:r>
      <w:r>
        <w:rPr/>
        <w:t>polygon</w:t>
      </w:r>
      <w:r>
        <w:rPr>
          <w:spacing w:val="-3"/>
        </w:rPr>
        <w:t> </w:t>
      </w:r>
      <w:r>
        <w:rPr/>
        <w:t>sections,</w:t>
      </w:r>
      <w:r>
        <w:rPr>
          <w:spacing w:val="-3"/>
        </w:rPr>
        <w:t> </w:t>
      </w:r>
      <w:r>
        <w:rPr/>
        <w:t>culminating</w:t>
      </w:r>
      <w:r>
        <w:rPr>
          <w:spacing w:val="-3"/>
        </w:rPr>
        <w:t> </w:t>
      </w:r>
      <w:r>
        <w:rPr/>
        <w:t>in</w:t>
      </w:r>
      <w:r>
        <w:rPr>
          <w:spacing w:val="-1"/>
        </w:rPr>
        <w:t> </w:t>
      </w:r>
      <w:r>
        <w:rPr/>
        <w:t>generating</w:t>
      </w:r>
      <w:r>
        <w:rPr>
          <w:spacing w:val="-5"/>
        </w:rPr>
        <w:t> </w:t>
      </w:r>
      <w:r>
        <w:rPr/>
        <w:t>a</w:t>
      </w:r>
      <w:r>
        <w:rPr>
          <w:spacing w:val="-3"/>
        </w:rPr>
        <w:t> </w:t>
      </w:r>
      <w:r>
        <w:rPr/>
        <w:t>final</w:t>
      </w:r>
      <w:r>
        <w:rPr>
          <w:spacing w:val="-3"/>
        </w:rPr>
        <w:t> </w:t>
      </w:r>
      <w:r>
        <w:rPr/>
        <w:t>line.</w:t>
      </w:r>
      <w:r>
        <w:rPr>
          <w:spacing w:val="-3"/>
        </w:rPr>
        <w:t> </w:t>
      </w:r>
      <w:r>
        <w:rPr/>
        <w:t>This</w:t>
      </w:r>
      <w:r>
        <w:rPr>
          <w:spacing w:val="-3"/>
        </w:rPr>
        <w:t> </w:t>
      </w:r>
      <w:r>
        <w:rPr/>
        <w:t>line is then outputted in the form of a shapefile.</w:t>
      </w:r>
    </w:p>
    <w:p>
      <w:pPr>
        <w:spacing w:after="0" w:line="480" w:lineRule="auto"/>
        <w:jc w:val="both"/>
        <w:sectPr>
          <w:pgSz w:w="11910" w:h="16840"/>
          <w:pgMar w:header="0" w:footer="1512" w:top="1360" w:bottom="1700" w:left="460" w:right="220"/>
        </w:sectPr>
      </w:pPr>
    </w:p>
    <w:p>
      <w:pPr>
        <w:pStyle w:val="BodyText"/>
        <w:spacing w:before="62"/>
        <w:ind w:left="1336"/>
        <w:jc w:val="both"/>
      </w:pPr>
      <w:bookmarkStart w:name="_bookmark161" w:id="278"/>
      <w:bookmarkEnd w:id="278"/>
      <w:r>
        <w:rPr/>
      </w:r>
      <w:r>
        <w:rPr/>
        <w:t>Figure</w:t>
      </w:r>
      <w:r>
        <w:rPr>
          <w:spacing w:val="-6"/>
        </w:rPr>
        <w:t> </w:t>
      </w:r>
      <w:r>
        <w:rPr/>
        <w:t>36</w:t>
      </w:r>
      <w:r>
        <w:rPr>
          <w:spacing w:val="-2"/>
        </w:rPr>
        <w:t> </w:t>
      </w:r>
      <w:r>
        <w:rPr/>
        <w:t>shows</w:t>
      </w:r>
      <w:r>
        <w:rPr>
          <w:spacing w:val="-2"/>
        </w:rPr>
        <w:t> </w:t>
      </w:r>
      <w:r>
        <w:rPr/>
        <w:t>lines</w:t>
      </w:r>
      <w:r>
        <w:rPr>
          <w:spacing w:val="-3"/>
        </w:rPr>
        <w:t> </w:t>
      </w:r>
      <w:r>
        <w:rPr/>
        <w:t>that</w:t>
      </w:r>
      <w:r>
        <w:rPr>
          <w:spacing w:val="-6"/>
        </w:rPr>
        <w:t> </w:t>
      </w:r>
      <w:r>
        <w:rPr/>
        <w:t>are</w:t>
      </w:r>
      <w:r>
        <w:rPr>
          <w:spacing w:val="-7"/>
        </w:rPr>
        <w:t> </w:t>
      </w:r>
      <w:r>
        <w:rPr/>
        <w:t>required</w:t>
      </w:r>
      <w:r>
        <w:rPr>
          <w:spacing w:val="-2"/>
        </w:rPr>
        <w:t> </w:t>
      </w:r>
      <w:r>
        <w:rPr/>
        <w:t>for</w:t>
      </w:r>
      <w:r>
        <w:rPr>
          <w:spacing w:val="-2"/>
        </w:rPr>
        <w:t> </w:t>
      </w:r>
      <w:r>
        <w:rPr/>
        <w:t>databases</w:t>
      </w:r>
      <w:r>
        <w:rPr>
          <w:spacing w:val="4"/>
        </w:rPr>
        <w:t> </w:t>
      </w:r>
      <w:r>
        <w:rPr/>
        <w:t>(Starkey,</w:t>
      </w:r>
      <w:r>
        <w:rPr>
          <w:spacing w:val="-2"/>
        </w:rPr>
        <w:t> 2022).</w:t>
      </w:r>
    </w:p>
    <w:p>
      <w:pPr>
        <w:pStyle w:val="BodyText"/>
      </w:pPr>
    </w:p>
    <w:p>
      <w:pPr>
        <w:pStyle w:val="BodyText"/>
        <w:spacing w:before="27"/>
      </w:pPr>
    </w:p>
    <w:p>
      <w:pPr>
        <w:pStyle w:val="BodyText"/>
        <w:spacing w:line="480" w:lineRule="auto"/>
        <w:ind w:left="1336" w:right="1216"/>
        <w:jc w:val="both"/>
      </w:pPr>
      <w:r>
        <w:rPr/>
        <w:t>The</w:t>
      </w:r>
      <w:r>
        <w:rPr>
          <w:spacing w:val="-17"/>
        </w:rPr>
        <w:t> </w:t>
      </w:r>
      <w:r>
        <w:rPr/>
        <w:t>original</w:t>
      </w:r>
      <w:r>
        <w:rPr>
          <w:spacing w:val="-17"/>
        </w:rPr>
        <w:t> </w:t>
      </w:r>
      <w:r>
        <w:rPr/>
        <w:t>investigation</w:t>
      </w:r>
      <w:r>
        <w:rPr>
          <w:spacing w:val="-16"/>
        </w:rPr>
        <w:t> </w:t>
      </w:r>
      <w:r>
        <w:rPr/>
        <w:t>before</w:t>
      </w:r>
      <w:r>
        <w:rPr>
          <w:spacing w:val="-17"/>
        </w:rPr>
        <w:t> </w:t>
      </w:r>
      <w:r>
        <w:rPr/>
        <w:t>this</w:t>
      </w:r>
      <w:r>
        <w:rPr>
          <w:spacing w:val="-17"/>
        </w:rPr>
        <w:t> </w:t>
      </w:r>
      <w:r>
        <w:rPr/>
        <w:t>project</w:t>
      </w:r>
      <w:r>
        <w:rPr>
          <w:spacing w:val="-17"/>
        </w:rPr>
        <w:t> </w:t>
      </w:r>
      <w:r>
        <w:rPr/>
        <w:t>focused</w:t>
      </w:r>
      <w:r>
        <w:rPr>
          <w:spacing w:val="-16"/>
        </w:rPr>
        <w:t> </w:t>
      </w:r>
      <w:r>
        <w:rPr/>
        <w:t>on</w:t>
      </w:r>
      <w:r>
        <w:rPr>
          <w:spacing w:val="-16"/>
        </w:rPr>
        <w:t> </w:t>
      </w:r>
      <w:r>
        <w:rPr/>
        <w:t>the</w:t>
      </w:r>
      <w:r>
        <w:rPr>
          <w:spacing w:val="-17"/>
        </w:rPr>
        <w:t> </w:t>
      </w:r>
      <w:r>
        <w:rPr/>
        <w:t>applicability</w:t>
      </w:r>
      <w:r>
        <w:rPr>
          <w:spacing w:val="-16"/>
        </w:rPr>
        <w:t> </w:t>
      </w:r>
      <w:r>
        <w:rPr/>
        <w:t>of</w:t>
      </w:r>
      <w:r>
        <w:rPr>
          <w:spacing w:val="-16"/>
        </w:rPr>
        <w:t> </w:t>
      </w:r>
      <w:r>
        <w:rPr/>
        <w:t>machine learning to detect assets when observing locations from a drone image. As described in this document, the Mask R-CNN network architecture adds superb usability for accurate instance segmentation.</w:t>
      </w:r>
    </w:p>
    <w:p>
      <w:pPr>
        <w:pStyle w:val="BodyText"/>
      </w:pPr>
    </w:p>
    <w:p>
      <w:pPr>
        <w:pStyle w:val="BodyText"/>
        <w:spacing w:before="1"/>
      </w:pPr>
    </w:p>
    <w:p>
      <w:pPr>
        <w:pStyle w:val="BodyText"/>
        <w:spacing w:line="480" w:lineRule="auto"/>
        <w:ind w:left="1336" w:right="1215"/>
        <w:jc w:val="both"/>
      </w:pPr>
      <w:r>
        <w:rPr/>
        <w:t>While</w:t>
      </w:r>
      <w:r>
        <w:rPr>
          <w:spacing w:val="-17"/>
        </w:rPr>
        <w:t> </w:t>
      </w:r>
      <w:r>
        <w:rPr/>
        <w:t>the</w:t>
      </w:r>
      <w:r>
        <w:rPr>
          <w:spacing w:val="-17"/>
        </w:rPr>
        <w:t> </w:t>
      </w:r>
      <w:r>
        <w:rPr/>
        <w:t>model</w:t>
      </w:r>
      <w:r>
        <w:rPr>
          <w:spacing w:val="-16"/>
        </w:rPr>
        <w:t> </w:t>
      </w:r>
      <w:r>
        <w:rPr/>
        <w:t>is</w:t>
      </w:r>
      <w:r>
        <w:rPr>
          <w:spacing w:val="-17"/>
        </w:rPr>
        <w:t> </w:t>
      </w:r>
      <w:r>
        <w:rPr/>
        <w:t>pre-trained,</w:t>
      </w:r>
      <w:r>
        <w:rPr>
          <w:spacing w:val="-16"/>
        </w:rPr>
        <w:t> </w:t>
      </w:r>
      <w:r>
        <w:rPr/>
        <w:t>it</w:t>
      </w:r>
      <w:r>
        <w:rPr>
          <w:spacing w:val="-17"/>
        </w:rPr>
        <w:t> </w:t>
      </w:r>
      <w:r>
        <w:rPr/>
        <w:t>may</w:t>
      </w:r>
      <w:r>
        <w:rPr>
          <w:spacing w:val="-16"/>
        </w:rPr>
        <w:t> </w:t>
      </w:r>
      <w:r>
        <w:rPr/>
        <w:t>encounter</w:t>
      </w:r>
      <w:r>
        <w:rPr>
          <w:spacing w:val="-16"/>
        </w:rPr>
        <w:t> </w:t>
      </w:r>
      <w:r>
        <w:rPr/>
        <w:t>anomalies</w:t>
      </w:r>
      <w:r>
        <w:rPr>
          <w:spacing w:val="-17"/>
        </w:rPr>
        <w:t> </w:t>
      </w:r>
      <w:r>
        <w:rPr/>
        <w:t>as</w:t>
      </w:r>
      <w:r>
        <w:rPr>
          <w:spacing w:val="-16"/>
        </w:rPr>
        <w:t> </w:t>
      </w:r>
      <w:r>
        <w:rPr/>
        <w:t>it</w:t>
      </w:r>
      <w:r>
        <w:rPr>
          <w:spacing w:val="-17"/>
        </w:rPr>
        <w:t> </w:t>
      </w:r>
      <w:r>
        <w:rPr/>
        <w:t>attempts</w:t>
      </w:r>
      <w:r>
        <w:rPr>
          <w:spacing w:val="-11"/>
        </w:rPr>
        <w:t> </w:t>
      </w:r>
      <w:r>
        <w:rPr/>
        <w:t>to</w:t>
      </w:r>
      <w:r>
        <w:rPr>
          <w:spacing w:val="-16"/>
        </w:rPr>
        <w:t> </w:t>
      </w:r>
      <w:r>
        <w:rPr/>
        <w:t>identify assets it has not been exposed to. However, this risk can be mitigated through additional training and exposure to a broader array of objects. With time, its accuracy will steadily improve. The option to load more images into the test directory</w:t>
      </w:r>
      <w:r>
        <w:rPr>
          <w:spacing w:val="-17"/>
        </w:rPr>
        <w:t> </w:t>
      </w:r>
      <w:r>
        <w:rPr/>
        <w:t>is</w:t>
      </w:r>
      <w:r>
        <w:rPr>
          <w:spacing w:val="-17"/>
        </w:rPr>
        <w:t> </w:t>
      </w:r>
      <w:r>
        <w:rPr/>
        <w:t>provided</w:t>
      </w:r>
      <w:r>
        <w:rPr>
          <w:spacing w:val="-16"/>
        </w:rPr>
        <w:t> </w:t>
      </w:r>
      <w:r>
        <w:rPr/>
        <w:t>to</w:t>
      </w:r>
      <w:r>
        <w:rPr>
          <w:spacing w:val="-17"/>
        </w:rPr>
        <w:t> </w:t>
      </w:r>
      <w:r>
        <w:rPr/>
        <w:t>facilitate</w:t>
      </w:r>
      <w:r>
        <w:rPr>
          <w:spacing w:val="-17"/>
        </w:rPr>
        <w:t> </w:t>
      </w:r>
      <w:r>
        <w:rPr/>
        <w:t>this</w:t>
      </w:r>
      <w:r>
        <w:rPr>
          <w:spacing w:val="-17"/>
        </w:rPr>
        <w:t> </w:t>
      </w:r>
      <w:r>
        <w:rPr/>
        <w:t>process.</w:t>
      </w:r>
      <w:r>
        <w:rPr>
          <w:spacing w:val="-16"/>
        </w:rPr>
        <w:t> </w:t>
      </w:r>
      <w:r>
        <w:rPr/>
        <w:t>Subsequently,</w:t>
      </w:r>
      <w:r>
        <w:rPr>
          <w:spacing w:val="-17"/>
        </w:rPr>
        <w:t> </w:t>
      </w:r>
      <w:r>
        <w:rPr/>
        <w:t>the</w:t>
      </w:r>
      <w:r>
        <w:rPr>
          <w:spacing w:val="-17"/>
        </w:rPr>
        <w:t> </w:t>
      </w:r>
      <w:r>
        <w:rPr/>
        <w:t>model</w:t>
      </w:r>
      <w:r>
        <w:rPr>
          <w:spacing w:val="-16"/>
        </w:rPr>
        <w:t> </w:t>
      </w:r>
      <w:r>
        <w:rPr/>
        <w:t>will</w:t>
      </w:r>
      <w:r>
        <w:rPr>
          <w:spacing w:val="-17"/>
        </w:rPr>
        <w:t> </w:t>
      </w:r>
      <w:r>
        <w:rPr/>
        <w:t>undergo further training using this additional information.</w:t>
      </w:r>
    </w:p>
    <w:p>
      <w:pPr>
        <w:pStyle w:val="BodyText"/>
      </w:pPr>
    </w:p>
    <w:p>
      <w:pPr>
        <w:pStyle w:val="BodyText"/>
        <w:spacing w:before="1"/>
      </w:pPr>
    </w:p>
    <w:p>
      <w:pPr>
        <w:pStyle w:val="BodyText"/>
        <w:spacing w:line="480" w:lineRule="auto"/>
        <w:ind w:left="1336" w:right="1209"/>
        <w:jc w:val="both"/>
      </w:pPr>
      <w:r>
        <w:rPr/>
        <w:t>Care needs to be taken when labelling the images, as moving past the perimeter of</w:t>
      </w:r>
      <w:r>
        <w:rPr>
          <w:spacing w:val="-11"/>
        </w:rPr>
        <w:t> </w:t>
      </w:r>
      <w:r>
        <w:rPr/>
        <w:t>the</w:t>
      </w:r>
      <w:r>
        <w:rPr>
          <w:spacing w:val="-11"/>
        </w:rPr>
        <w:t> </w:t>
      </w:r>
      <w:r>
        <w:rPr/>
        <w:t>asset</w:t>
      </w:r>
      <w:r>
        <w:rPr>
          <w:spacing w:val="-9"/>
        </w:rPr>
        <w:t> </w:t>
      </w:r>
      <w:r>
        <w:rPr/>
        <w:t>that</w:t>
      </w:r>
      <w:r>
        <w:rPr>
          <w:spacing w:val="-16"/>
        </w:rPr>
        <w:t> </w:t>
      </w:r>
      <w:r>
        <w:rPr/>
        <w:t>has</w:t>
      </w:r>
      <w:r>
        <w:rPr>
          <w:spacing w:val="-12"/>
        </w:rPr>
        <w:t> </w:t>
      </w:r>
      <w:r>
        <w:rPr/>
        <w:t>been</w:t>
      </w:r>
      <w:r>
        <w:rPr>
          <w:spacing w:val="-9"/>
        </w:rPr>
        <w:t> </w:t>
      </w:r>
      <w:r>
        <w:rPr/>
        <w:t>detected</w:t>
      </w:r>
      <w:r>
        <w:rPr>
          <w:spacing w:val="-10"/>
        </w:rPr>
        <w:t> </w:t>
      </w:r>
      <w:r>
        <w:rPr/>
        <w:t>will</w:t>
      </w:r>
      <w:r>
        <w:rPr>
          <w:spacing w:val="-13"/>
        </w:rPr>
        <w:t> </w:t>
      </w:r>
      <w:r>
        <w:rPr/>
        <w:t>cause</w:t>
      </w:r>
      <w:r>
        <w:rPr>
          <w:spacing w:val="-15"/>
        </w:rPr>
        <w:t> </w:t>
      </w:r>
      <w:r>
        <w:rPr/>
        <w:t>confusion,</w:t>
      </w:r>
      <w:r>
        <w:rPr>
          <w:spacing w:val="-9"/>
        </w:rPr>
        <w:t> </w:t>
      </w:r>
      <w:r>
        <w:rPr/>
        <w:t>therefore</w:t>
      </w:r>
      <w:r>
        <w:rPr>
          <w:spacing w:val="-9"/>
        </w:rPr>
        <w:t> </w:t>
      </w:r>
      <w:r>
        <w:rPr/>
        <w:t>it</w:t>
      </w:r>
      <w:r>
        <w:rPr>
          <w:spacing w:val="-12"/>
        </w:rPr>
        <w:t> </w:t>
      </w:r>
      <w:r>
        <w:rPr/>
        <w:t>is</w:t>
      </w:r>
      <w:r>
        <w:rPr>
          <w:spacing w:val="-17"/>
        </w:rPr>
        <w:t> </w:t>
      </w:r>
      <w:r>
        <w:rPr/>
        <w:t>much</w:t>
      </w:r>
      <w:r>
        <w:rPr>
          <w:spacing w:val="-15"/>
        </w:rPr>
        <w:t> </w:t>
      </w:r>
      <w:r>
        <w:rPr/>
        <w:t>better to be slightly on the inside line of the perimeter. Reducing the number of node points on the polygon when labelling also helps keep the searchable area within its correct parameters. In general, although the multicoloured images are a distraction,</w:t>
      </w:r>
      <w:r>
        <w:rPr>
          <w:spacing w:val="-1"/>
        </w:rPr>
        <w:t> </w:t>
      </w:r>
      <w:r>
        <w:rPr/>
        <w:t>they</w:t>
      </w:r>
      <w:r>
        <w:rPr>
          <w:spacing w:val="-1"/>
        </w:rPr>
        <w:t> </w:t>
      </w:r>
      <w:r>
        <w:rPr/>
        <w:t>can still be</w:t>
      </w:r>
      <w:r>
        <w:rPr>
          <w:spacing w:val="-1"/>
        </w:rPr>
        <w:t> </w:t>
      </w:r>
      <w:r>
        <w:rPr/>
        <w:t>used</w:t>
      </w:r>
      <w:r>
        <w:rPr>
          <w:spacing w:val="-1"/>
        </w:rPr>
        <w:t> </w:t>
      </w:r>
      <w:r>
        <w:rPr/>
        <w:t>as they</w:t>
      </w:r>
      <w:r>
        <w:rPr>
          <w:spacing w:val="-1"/>
        </w:rPr>
        <w:t> </w:t>
      </w:r>
      <w:r>
        <w:rPr/>
        <w:t>are the required centre line of</w:t>
      </w:r>
      <w:r>
        <w:rPr>
          <w:spacing w:val="-1"/>
        </w:rPr>
        <w:t> </w:t>
      </w:r>
      <w:r>
        <w:rPr/>
        <w:t>the</w:t>
      </w:r>
      <w:r>
        <w:rPr>
          <w:spacing w:val="-1"/>
        </w:rPr>
        <w:t> </w:t>
      </w:r>
      <w:r>
        <w:rPr/>
        <w:t>asset. Also, having too many labelled assets all next to each other can cause some issues; however, in general,</w:t>
      </w:r>
      <w:r>
        <w:rPr>
          <w:spacing w:val="-2"/>
        </w:rPr>
        <w:t> </w:t>
      </w:r>
      <w:r>
        <w:rPr/>
        <w:t>and</w:t>
      </w:r>
      <w:r>
        <w:rPr>
          <w:spacing w:val="-1"/>
        </w:rPr>
        <w:t> </w:t>
      </w:r>
      <w:r>
        <w:rPr/>
        <w:t>for this</w:t>
      </w:r>
      <w:r>
        <w:rPr>
          <w:spacing w:val="-3"/>
        </w:rPr>
        <w:t> </w:t>
      </w:r>
      <w:r>
        <w:rPr/>
        <w:t>PoC,</w:t>
      </w:r>
      <w:r>
        <w:rPr>
          <w:spacing w:val="-2"/>
        </w:rPr>
        <w:t> </w:t>
      </w:r>
      <w:r>
        <w:rPr/>
        <w:t>the</w:t>
      </w:r>
      <w:r>
        <w:rPr>
          <w:spacing w:val="-2"/>
        </w:rPr>
        <w:t> </w:t>
      </w:r>
      <w:r>
        <w:rPr/>
        <w:t>repeatability was</w:t>
      </w:r>
      <w:r>
        <w:rPr>
          <w:spacing w:val="-2"/>
        </w:rPr>
        <w:t> </w:t>
      </w:r>
      <w:r>
        <w:rPr/>
        <w:t>sufficient, and as stated, the more images in the test area, the better the results.</w:t>
      </w:r>
    </w:p>
    <w:p>
      <w:pPr>
        <w:spacing w:after="0" w:line="480" w:lineRule="auto"/>
        <w:jc w:val="both"/>
        <w:sectPr>
          <w:pgSz w:w="11910" w:h="16840"/>
          <w:pgMar w:header="0" w:footer="1512" w:top="1360" w:bottom="1700" w:left="460" w:right="220"/>
        </w:sectPr>
      </w:pPr>
    </w:p>
    <w:p>
      <w:pPr>
        <w:spacing w:before="82"/>
        <w:ind w:left="1336" w:right="0" w:firstLine="0"/>
        <w:jc w:val="left"/>
        <w:rPr>
          <w:sz w:val="22"/>
        </w:rPr>
      </w:pPr>
      <w:r>
        <w:rPr>
          <w:sz w:val="22"/>
        </w:rPr>
        <w:t>Machine</w:t>
      </w:r>
      <w:r>
        <w:rPr>
          <w:spacing w:val="-8"/>
          <w:sz w:val="22"/>
        </w:rPr>
        <w:t> </w:t>
      </w:r>
      <w:r>
        <w:rPr>
          <w:sz w:val="22"/>
        </w:rPr>
        <w:t>Learning</w:t>
      </w:r>
      <w:r>
        <w:rPr>
          <w:spacing w:val="-4"/>
          <w:sz w:val="22"/>
        </w:rPr>
        <w:t> </w:t>
      </w:r>
      <w:r>
        <w:rPr>
          <w:spacing w:val="-2"/>
          <w:sz w:val="22"/>
        </w:rPr>
        <w:t>Output</w:t>
      </w:r>
    </w:p>
    <w:p>
      <w:pPr>
        <w:pStyle w:val="BodyText"/>
        <w:spacing w:before="5"/>
        <w:rPr>
          <w:sz w:val="8"/>
        </w:rPr>
      </w:pPr>
      <w:r>
        <w:rPr/>
        <mc:AlternateContent>
          <mc:Choice Requires="wps">
            <w:drawing>
              <wp:anchor distT="0" distB="0" distL="0" distR="0" allowOverlap="1" layoutInCell="1" locked="0" behindDoc="1" simplePos="0" relativeHeight="487608832">
                <wp:simplePos x="0" y="0"/>
                <wp:positionH relativeFrom="page">
                  <wp:posOffset>1141094</wp:posOffset>
                </wp:positionH>
                <wp:positionV relativeFrom="paragraph">
                  <wp:posOffset>77229</wp:posOffset>
                </wp:positionV>
                <wp:extent cx="5669280" cy="5828665"/>
                <wp:effectExtent l="0" t="0" r="0" b="0"/>
                <wp:wrapTopAndBottom/>
                <wp:docPr id="219" name="Group 219"/>
                <wp:cNvGraphicFramePr>
                  <a:graphicFrameLocks/>
                </wp:cNvGraphicFramePr>
                <a:graphic>
                  <a:graphicData uri="http://schemas.microsoft.com/office/word/2010/wordprocessingGroup">
                    <wpg:wgp>
                      <wpg:cNvPr id="219" name="Group 219"/>
                      <wpg:cNvGrpSpPr/>
                      <wpg:grpSpPr>
                        <a:xfrm>
                          <a:off x="0" y="0"/>
                          <a:ext cx="5669280" cy="5828665"/>
                          <a:chExt cx="5669280" cy="5828665"/>
                        </a:xfrm>
                      </wpg:grpSpPr>
                      <pic:pic>
                        <pic:nvPicPr>
                          <pic:cNvPr id="220" name="Image 220"/>
                          <pic:cNvPicPr/>
                        </pic:nvPicPr>
                        <pic:blipFill>
                          <a:blip r:embed="rId69" cstate="print"/>
                          <a:stretch>
                            <a:fillRect/>
                          </a:stretch>
                        </pic:blipFill>
                        <pic:spPr>
                          <a:xfrm>
                            <a:off x="0" y="0"/>
                            <a:ext cx="2315845" cy="5828284"/>
                          </a:xfrm>
                          <a:prstGeom prst="rect">
                            <a:avLst/>
                          </a:prstGeom>
                        </pic:spPr>
                      </pic:pic>
                      <pic:pic>
                        <pic:nvPicPr>
                          <pic:cNvPr id="221" name="Image 221" descr="A picture containing graphical user interface  Description automatically generated"/>
                          <pic:cNvPicPr/>
                        </pic:nvPicPr>
                        <pic:blipFill>
                          <a:blip r:embed="rId70" cstate="print"/>
                          <a:stretch>
                            <a:fillRect/>
                          </a:stretch>
                        </pic:blipFill>
                        <pic:spPr>
                          <a:xfrm>
                            <a:off x="1452499" y="177800"/>
                            <a:ext cx="1831720" cy="2330957"/>
                          </a:xfrm>
                          <a:prstGeom prst="rect">
                            <a:avLst/>
                          </a:prstGeom>
                        </pic:spPr>
                      </pic:pic>
                      <pic:pic>
                        <pic:nvPicPr>
                          <pic:cNvPr id="222" name="Image 222" descr="A picture containing text  Description automatically generated"/>
                          <pic:cNvPicPr/>
                        </pic:nvPicPr>
                        <pic:blipFill>
                          <a:blip r:embed="rId71" cstate="print"/>
                          <a:stretch>
                            <a:fillRect/>
                          </a:stretch>
                        </pic:blipFill>
                        <pic:spPr>
                          <a:xfrm>
                            <a:off x="3176651" y="84201"/>
                            <a:ext cx="2492629" cy="5656198"/>
                          </a:xfrm>
                          <a:prstGeom prst="rect">
                            <a:avLst/>
                          </a:prstGeom>
                        </pic:spPr>
                      </pic:pic>
                    </wpg:wgp>
                  </a:graphicData>
                </a:graphic>
              </wp:anchor>
            </w:drawing>
          </mc:Choice>
          <mc:Fallback>
            <w:pict>
              <v:group style="position:absolute;margin-left:89.849998pt;margin-top:6.081074pt;width:446.4pt;height:458.95pt;mso-position-horizontal-relative:page;mso-position-vertical-relative:paragraph;z-index:-15707648;mso-wrap-distance-left:0;mso-wrap-distance-right:0" id="docshapegroup75" coordorigin="1797,122" coordsize="8928,9179">
                <v:shape style="position:absolute;left:1797;top:121;width:3647;height:9179" type="#_x0000_t75" id="docshape76" stroked="false">
                  <v:imagedata r:id="rId69" o:title=""/>
                </v:shape>
                <v:shape style="position:absolute;left:4084;top:401;width:2885;height:3671" type="#_x0000_t75" id="docshape77" alt="A picture containing graphical user interface  Description automatically generated" stroked="false">
                  <v:imagedata r:id="rId70" o:title=""/>
                </v:shape>
                <v:shape style="position:absolute;left:6799;top:254;width:3926;height:8908" type="#_x0000_t75" id="docshape78" alt="A picture containing text  Description automatically generated" stroked="false">
                  <v:imagedata r:id="rId71" o:title=""/>
                </v:shape>
                <w10:wrap type="topAndBottom"/>
              </v:group>
            </w:pict>
          </mc:Fallback>
        </mc:AlternateContent>
      </w:r>
    </w:p>
    <w:p>
      <w:pPr>
        <w:pStyle w:val="BodyText"/>
        <w:spacing w:before="133"/>
        <w:rPr>
          <w:sz w:val="22"/>
        </w:rPr>
      </w:pPr>
    </w:p>
    <w:p>
      <w:pPr>
        <w:pStyle w:val="BodyText"/>
        <w:ind w:left="1336"/>
      </w:pPr>
      <w:bookmarkStart w:name="_bookmark162" w:id="279"/>
      <w:bookmarkEnd w:id="279"/>
      <w:r>
        <w:rPr/>
      </w:r>
      <w:r>
        <w:rPr/>
        <w:t>Figure</w:t>
      </w:r>
      <w:r>
        <w:rPr>
          <w:spacing w:val="-6"/>
        </w:rPr>
        <w:t> </w:t>
      </w:r>
      <w:r>
        <w:rPr/>
        <w:t>37</w:t>
      </w:r>
      <w:r>
        <w:rPr>
          <w:spacing w:val="-2"/>
        </w:rPr>
        <w:t> </w:t>
      </w:r>
      <w:r>
        <w:rPr/>
        <w:t>shows</w:t>
      </w:r>
      <w:r>
        <w:rPr>
          <w:spacing w:val="-3"/>
        </w:rPr>
        <w:t> </w:t>
      </w:r>
      <w:r>
        <w:rPr/>
        <w:t>the</w:t>
      </w:r>
      <w:r>
        <w:rPr>
          <w:spacing w:val="-3"/>
        </w:rPr>
        <w:t> </w:t>
      </w:r>
      <w:r>
        <w:rPr/>
        <w:t>final</w:t>
      </w:r>
      <w:r>
        <w:rPr>
          <w:spacing w:val="-7"/>
        </w:rPr>
        <w:t> </w:t>
      </w:r>
      <w:r>
        <w:rPr/>
        <w:t>outputs</w:t>
      </w:r>
      <w:r>
        <w:rPr>
          <w:spacing w:val="1"/>
        </w:rPr>
        <w:t> </w:t>
      </w:r>
      <w:r>
        <w:rPr/>
        <w:t>into</w:t>
      </w:r>
      <w:r>
        <w:rPr>
          <w:spacing w:val="-1"/>
        </w:rPr>
        <w:t> </w:t>
      </w:r>
      <w:r>
        <w:rPr/>
        <w:t>the</w:t>
      </w:r>
      <w:r>
        <w:rPr>
          <w:spacing w:val="-7"/>
        </w:rPr>
        <w:t> </w:t>
      </w:r>
      <w:r>
        <w:rPr/>
        <w:t>geospatial</w:t>
      </w:r>
      <w:r>
        <w:rPr>
          <w:spacing w:val="-1"/>
        </w:rPr>
        <w:t> </w:t>
      </w:r>
      <w:r>
        <w:rPr/>
        <w:t>software</w:t>
      </w:r>
      <w:r>
        <w:rPr>
          <w:spacing w:val="-1"/>
        </w:rPr>
        <w:t> </w:t>
      </w:r>
      <w:r>
        <w:rPr/>
        <w:t>(Starkey,</w:t>
      </w:r>
      <w:r>
        <w:rPr>
          <w:spacing w:val="-3"/>
        </w:rPr>
        <w:t> </w:t>
      </w:r>
      <w:r>
        <w:rPr>
          <w:spacing w:val="-2"/>
        </w:rPr>
        <w:t>2022).</w:t>
      </w:r>
    </w:p>
    <w:p>
      <w:pPr>
        <w:spacing w:after="0"/>
        <w:sectPr>
          <w:pgSz w:w="11910" w:h="16840"/>
          <w:pgMar w:header="0" w:footer="1512" w:top="1340" w:bottom="1700" w:left="460" w:right="220"/>
        </w:sectPr>
      </w:pPr>
    </w:p>
    <w:p>
      <w:pPr>
        <w:pStyle w:val="ListParagraph"/>
        <w:numPr>
          <w:ilvl w:val="1"/>
          <w:numId w:val="20"/>
        </w:numPr>
        <w:tabs>
          <w:tab w:pos="1738" w:val="left" w:leader="none"/>
        </w:tabs>
        <w:spacing w:line="240" w:lineRule="auto" w:before="62" w:after="0"/>
        <w:ind w:left="1738" w:right="0" w:hanging="402"/>
        <w:jc w:val="left"/>
        <w:rPr>
          <w:sz w:val="24"/>
        </w:rPr>
      </w:pPr>
      <w:bookmarkStart w:name="6.9 Protocol Flow Chart" w:id="280"/>
      <w:bookmarkEnd w:id="280"/>
      <w:r>
        <w:rPr/>
      </w:r>
      <w:bookmarkStart w:name="_bookmark163" w:id="281"/>
      <w:bookmarkEnd w:id="281"/>
      <w:r>
        <w:rPr/>
      </w:r>
      <w:r>
        <w:rPr>
          <w:sz w:val="24"/>
        </w:rPr>
        <w:t>Protocol</w:t>
      </w:r>
      <w:r>
        <w:rPr>
          <w:spacing w:val="-8"/>
          <w:sz w:val="24"/>
        </w:rPr>
        <w:t> </w:t>
      </w:r>
      <w:r>
        <w:rPr>
          <w:sz w:val="24"/>
        </w:rPr>
        <w:t>Flow</w:t>
      </w:r>
      <w:r>
        <w:rPr>
          <w:spacing w:val="-1"/>
          <w:sz w:val="24"/>
        </w:rPr>
        <w:t> </w:t>
      </w:r>
      <w:r>
        <w:rPr>
          <w:spacing w:val="-4"/>
          <w:sz w:val="24"/>
        </w:rPr>
        <w:t>Chart</w:t>
      </w:r>
    </w:p>
    <w:p>
      <w:pPr>
        <w:pStyle w:val="BodyText"/>
        <w:spacing w:before="21"/>
        <w:rPr>
          <w:sz w:val="20"/>
        </w:rPr>
      </w:pPr>
      <w:r>
        <w:rPr/>
        <mc:AlternateContent>
          <mc:Choice Requires="wps">
            <w:drawing>
              <wp:anchor distT="0" distB="0" distL="0" distR="0" allowOverlap="1" layoutInCell="1" locked="0" behindDoc="1" simplePos="0" relativeHeight="487609344">
                <wp:simplePos x="0" y="0"/>
                <wp:positionH relativeFrom="page">
                  <wp:posOffset>1141094</wp:posOffset>
                </wp:positionH>
                <wp:positionV relativeFrom="paragraph">
                  <wp:posOffset>175020</wp:posOffset>
                </wp:positionV>
                <wp:extent cx="5488305" cy="7512050"/>
                <wp:effectExtent l="0" t="0" r="0" b="0"/>
                <wp:wrapTopAndBottom/>
                <wp:docPr id="223" name="Group 223" descr="A diagram of a machine learning process  Description automatically generated"/>
                <wp:cNvGraphicFramePr>
                  <a:graphicFrameLocks/>
                </wp:cNvGraphicFramePr>
                <a:graphic>
                  <a:graphicData uri="http://schemas.microsoft.com/office/word/2010/wordprocessingGroup">
                    <wpg:wgp>
                      <wpg:cNvPr id="223" name="Group 223" descr="A diagram of a machine learning process  Description automatically generated"/>
                      <wpg:cNvGrpSpPr/>
                      <wpg:grpSpPr>
                        <a:xfrm>
                          <a:off x="0" y="0"/>
                          <a:ext cx="5488305" cy="7512050"/>
                          <a:chExt cx="5488305" cy="7512050"/>
                        </a:xfrm>
                      </wpg:grpSpPr>
                      <pic:pic>
                        <pic:nvPicPr>
                          <pic:cNvPr id="224" name="Image 224" descr="A diagram of a machine learning process  Description automatically generated"/>
                          <pic:cNvPicPr/>
                        </pic:nvPicPr>
                        <pic:blipFill>
                          <a:blip r:embed="rId72" cstate="print"/>
                          <a:stretch>
                            <a:fillRect/>
                          </a:stretch>
                        </pic:blipFill>
                        <pic:spPr>
                          <a:xfrm>
                            <a:off x="0" y="0"/>
                            <a:ext cx="5487877" cy="7512050"/>
                          </a:xfrm>
                          <a:prstGeom prst="rect">
                            <a:avLst/>
                          </a:prstGeom>
                        </pic:spPr>
                      </pic:pic>
                      <wps:wsp>
                        <wps:cNvPr id="225" name="Graphic 225"/>
                        <wps:cNvSpPr/>
                        <wps:spPr>
                          <a:xfrm>
                            <a:off x="1183005" y="59055"/>
                            <a:ext cx="742950" cy="266700"/>
                          </a:xfrm>
                          <a:custGeom>
                            <a:avLst/>
                            <a:gdLst/>
                            <a:ahLst/>
                            <a:cxnLst/>
                            <a:rect l="l" t="t" r="r" b="b"/>
                            <a:pathLst>
                              <a:path w="742950" h="266700">
                                <a:moveTo>
                                  <a:pt x="742950" y="0"/>
                                </a:moveTo>
                                <a:lnTo>
                                  <a:pt x="0" y="0"/>
                                </a:lnTo>
                                <a:lnTo>
                                  <a:pt x="0" y="266700"/>
                                </a:lnTo>
                                <a:lnTo>
                                  <a:pt x="742950" y="266700"/>
                                </a:lnTo>
                                <a:lnTo>
                                  <a:pt x="742950" y="0"/>
                                </a:lnTo>
                                <a:close/>
                              </a:path>
                            </a:pathLst>
                          </a:custGeom>
                          <a:solidFill>
                            <a:srgbClr val="FFFFFF"/>
                          </a:solidFill>
                        </wps:spPr>
                        <wps:bodyPr wrap="square" lIns="0" tIns="0" rIns="0" bIns="0" rtlCol="0">
                          <a:prstTxWarp prst="textNoShape">
                            <a:avLst/>
                          </a:prstTxWarp>
                          <a:noAutofit/>
                        </wps:bodyPr>
                      </wps:wsp>
                      <wps:wsp>
                        <wps:cNvPr id="226" name="Graphic 226"/>
                        <wps:cNvSpPr/>
                        <wps:spPr>
                          <a:xfrm>
                            <a:off x="1183005" y="59055"/>
                            <a:ext cx="742950" cy="266700"/>
                          </a:xfrm>
                          <a:custGeom>
                            <a:avLst/>
                            <a:gdLst/>
                            <a:ahLst/>
                            <a:cxnLst/>
                            <a:rect l="l" t="t" r="r" b="b"/>
                            <a:pathLst>
                              <a:path w="742950" h="266700">
                                <a:moveTo>
                                  <a:pt x="0" y="266700"/>
                                </a:moveTo>
                                <a:lnTo>
                                  <a:pt x="742950" y="266700"/>
                                </a:lnTo>
                                <a:lnTo>
                                  <a:pt x="742950" y="0"/>
                                </a:lnTo>
                                <a:lnTo>
                                  <a:pt x="0" y="0"/>
                                </a:lnTo>
                                <a:lnTo>
                                  <a:pt x="0" y="266700"/>
                                </a:lnTo>
                                <a:close/>
                              </a:path>
                            </a:pathLst>
                          </a:custGeom>
                          <a:ln w="12700">
                            <a:solidFill>
                              <a:srgbClr val="FFFFFF"/>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89.849998pt;margin-top:13.781172pt;width:432.15pt;height:591.5pt;mso-position-horizontal-relative:page;mso-position-vertical-relative:paragraph;z-index:-15707136;mso-wrap-distance-left:0;mso-wrap-distance-right:0" id="docshapegroup79" coordorigin="1797,276" coordsize="8643,11830" alt="A diagram of a machine learning process  Description automatically generated">
                <v:shape style="position:absolute;left:1797;top:275;width:8643;height:11830" type="#_x0000_t75" id="docshape80" alt="A diagram of a machine learning process  Description automatically generated" stroked="false">
                  <v:imagedata r:id="rId72" o:title=""/>
                </v:shape>
                <v:rect style="position:absolute;left:3660;top:368;width:1170;height:420" id="docshape81" filled="true" fillcolor="#ffffff" stroked="false">
                  <v:fill type="solid"/>
                </v:rect>
                <v:rect style="position:absolute;left:3660;top:368;width:1170;height:420" id="docshape82" filled="false" stroked="true" strokeweight="1pt" strokecolor="#ffffff">
                  <v:stroke dashstyle="solid"/>
                </v:rect>
                <w10:wrap type="topAndBottom"/>
              </v:group>
            </w:pict>
          </mc:Fallback>
        </mc:AlternateContent>
      </w:r>
    </w:p>
    <w:p>
      <w:pPr>
        <w:pStyle w:val="BodyText"/>
        <w:spacing w:before="4"/>
      </w:pPr>
    </w:p>
    <w:p>
      <w:pPr>
        <w:pStyle w:val="BodyText"/>
        <w:spacing w:line="242" w:lineRule="auto"/>
        <w:ind w:left="1336" w:right="1218"/>
      </w:pPr>
      <w:bookmarkStart w:name="_bookmark164" w:id="282"/>
      <w:bookmarkEnd w:id="282"/>
      <w:r>
        <w:rPr/>
      </w:r>
      <w:r>
        <w:rPr/>
        <w:t>Figure</w:t>
      </w:r>
      <w:r>
        <w:rPr>
          <w:spacing w:val="36"/>
        </w:rPr>
        <w:t> </w:t>
      </w:r>
      <w:r>
        <w:rPr/>
        <w:t>38</w:t>
      </w:r>
      <w:r>
        <w:rPr>
          <w:spacing w:val="36"/>
        </w:rPr>
        <w:t> </w:t>
      </w:r>
      <w:r>
        <w:rPr/>
        <w:t>Drone</w:t>
      </w:r>
      <w:r>
        <w:rPr>
          <w:spacing w:val="36"/>
        </w:rPr>
        <w:t> </w:t>
      </w:r>
      <w:r>
        <w:rPr/>
        <w:t>Protocol</w:t>
      </w:r>
      <w:r>
        <w:rPr>
          <w:spacing w:val="36"/>
        </w:rPr>
        <w:t> </w:t>
      </w:r>
      <w:r>
        <w:rPr/>
        <w:t>for</w:t>
      </w:r>
      <w:r>
        <w:rPr>
          <w:spacing w:val="36"/>
        </w:rPr>
        <w:t> </w:t>
      </w:r>
      <w:r>
        <w:rPr/>
        <w:t>Asset</w:t>
      </w:r>
      <w:r>
        <w:rPr>
          <w:spacing w:val="35"/>
        </w:rPr>
        <w:t> </w:t>
      </w:r>
      <w:r>
        <w:rPr/>
        <w:t>Capturing</w:t>
      </w:r>
      <w:r>
        <w:rPr>
          <w:spacing w:val="35"/>
        </w:rPr>
        <w:t> </w:t>
      </w:r>
      <w:r>
        <w:rPr/>
        <w:t>and</w:t>
      </w:r>
      <w:r>
        <w:rPr>
          <w:spacing w:val="35"/>
        </w:rPr>
        <w:t> </w:t>
      </w:r>
      <w:r>
        <w:rPr/>
        <w:t>Machine</w:t>
      </w:r>
      <w:r>
        <w:rPr>
          <w:spacing w:val="36"/>
        </w:rPr>
        <w:t> </w:t>
      </w:r>
      <w:r>
        <w:rPr/>
        <w:t>Learning</w:t>
      </w:r>
      <w:r>
        <w:rPr>
          <w:spacing w:val="40"/>
        </w:rPr>
        <w:t> </w:t>
      </w:r>
      <w:r>
        <w:rPr/>
        <w:t>(Starkey, </w:t>
      </w:r>
      <w:r>
        <w:rPr>
          <w:spacing w:val="-2"/>
        </w:rPr>
        <w:t>2024).</w:t>
      </w:r>
    </w:p>
    <w:p>
      <w:pPr>
        <w:spacing w:after="0" w:line="242" w:lineRule="auto"/>
        <w:sectPr>
          <w:pgSz w:w="11910" w:h="16840"/>
          <w:pgMar w:header="0" w:footer="1512" w:top="1360" w:bottom="1700" w:left="460" w:right="220"/>
        </w:sectPr>
      </w:pPr>
    </w:p>
    <w:p>
      <w:pPr>
        <w:pStyle w:val="BodyText"/>
        <w:spacing w:line="480" w:lineRule="auto" w:before="62"/>
        <w:ind w:left="1336" w:right="1219"/>
        <w:jc w:val="both"/>
      </w:pPr>
      <w:r>
        <w:rPr/>
        <w:t>The above protocol flowchart highlights what actions should be taken and what should</w:t>
      </w:r>
      <w:r>
        <w:rPr>
          <w:spacing w:val="-6"/>
        </w:rPr>
        <w:t> </w:t>
      </w:r>
      <w:r>
        <w:rPr/>
        <w:t>be</w:t>
      </w:r>
      <w:r>
        <w:rPr>
          <w:spacing w:val="-6"/>
        </w:rPr>
        <w:t> </w:t>
      </w:r>
      <w:r>
        <w:rPr/>
        <w:t>avoided.</w:t>
      </w:r>
      <w:r>
        <w:rPr>
          <w:spacing w:val="-6"/>
        </w:rPr>
        <w:t> </w:t>
      </w:r>
      <w:r>
        <w:rPr/>
        <w:t>The</w:t>
      </w:r>
      <w:r>
        <w:rPr>
          <w:spacing w:val="-6"/>
        </w:rPr>
        <w:t> </w:t>
      </w:r>
      <w:r>
        <w:rPr/>
        <w:t>brown</w:t>
      </w:r>
      <w:r>
        <w:rPr>
          <w:spacing w:val="-6"/>
        </w:rPr>
        <w:t> </w:t>
      </w:r>
      <w:r>
        <w:rPr/>
        <w:t>boxes</w:t>
      </w:r>
      <w:r>
        <w:rPr>
          <w:spacing w:val="-7"/>
        </w:rPr>
        <w:t> </w:t>
      </w:r>
      <w:r>
        <w:rPr/>
        <w:t>indicate</w:t>
      </w:r>
      <w:r>
        <w:rPr>
          <w:spacing w:val="-6"/>
        </w:rPr>
        <w:t> </w:t>
      </w:r>
      <w:r>
        <w:rPr/>
        <w:t>actions,</w:t>
      </w:r>
      <w:r>
        <w:rPr>
          <w:spacing w:val="-6"/>
        </w:rPr>
        <w:t> </w:t>
      </w:r>
      <w:r>
        <w:rPr/>
        <w:t>and</w:t>
      </w:r>
      <w:r>
        <w:rPr>
          <w:spacing w:val="-6"/>
        </w:rPr>
        <w:t> </w:t>
      </w:r>
      <w:r>
        <w:rPr/>
        <w:t>the</w:t>
      </w:r>
      <w:r>
        <w:rPr>
          <w:spacing w:val="-6"/>
        </w:rPr>
        <w:t> </w:t>
      </w:r>
      <w:r>
        <w:rPr/>
        <w:t>blue</w:t>
      </w:r>
      <w:r>
        <w:rPr>
          <w:spacing w:val="-6"/>
        </w:rPr>
        <w:t> </w:t>
      </w:r>
      <w:r>
        <w:rPr/>
        <w:t>boxes</w:t>
      </w:r>
      <w:r>
        <w:rPr>
          <w:spacing w:val="-7"/>
        </w:rPr>
        <w:t> </w:t>
      </w:r>
      <w:r>
        <w:rPr/>
        <w:t>indicate what should be avoided. The green tablets are the final output uses.</w:t>
      </w:r>
    </w:p>
    <w:p>
      <w:pPr>
        <w:pStyle w:val="BodyText"/>
      </w:pPr>
    </w:p>
    <w:p>
      <w:pPr>
        <w:pStyle w:val="BodyText"/>
        <w:spacing w:before="39"/>
      </w:pPr>
    </w:p>
    <w:p>
      <w:pPr>
        <w:pStyle w:val="ListParagraph"/>
        <w:numPr>
          <w:ilvl w:val="1"/>
          <w:numId w:val="20"/>
        </w:numPr>
        <w:tabs>
          <w:tab w:pos="1870" w:val="left" w:leader="none"/>
        </w:tabs>
        <w:spacing w:line="240" w:lineRule="auto" w:before="0" w:after="0"/>
        <w:ind w:left="1870" w:right="0" w:hanging="534"/>
        <w:jc w:val="left"/>
        <w:rPr>
          <w:sz w:val="24"/>
        </w:rPr>
      </w:pPr>
      <w:bookmarkStart w:name="6.10 Summary" w:id="283"/>
      <w:bookmarkEnd w:id="283"/>
      <w:r>
        <w:rPr/>
      </w:r>
      <w:bookmarkStart w:name="_bookmark165" w:id="284"/>
      <w:bookmarkEnd w:id="284"/>
      <w:r>
        <w:rPr/>
      </w:r>
      <w:r>
        <w:rPr>
          <w:spacing w:val="-2"/>
          <w:sz w:val="24"/>
        </w:rPr>
        <w:t>Summary</w:t>
      </w:r>
    </w:p>
    <w:p>
      <w:pPr>
        <w:pStyle w:val="BodyText"/>
        <w:spacing w:before="255"/>
      </w:pPr>
    </w:p>
    <w:p>
      <w:pPr>
        <w:pStyle w:val="BodyText"/>
        <w:spacing w:line="480" w:lineRule="auto"/>
        <w:ind w:left="1336" w:right="1210"/>
        <w:jc w:val="both"/>
      </w:pPr>
      <w:r>
        <w:rPr/>
        <w:t>This chapter explores the process involved in constructing a proof of concept to implement</w:t>
      </w:r>
      <w:r>
        <w:rPr>
          <w:spacing w:val="-11"/>
        </w:rPr>
        <w:t> </w:t>
      </w:r>
      <w:r>
        <w:rPr/>
        <w:t>the</w:t>
      </w:r>
      <w:r>
        <w:rPr>
          <w:spacing w:val="-11"/>
        </w:rPr>
        <w:t> </w:t>
      </w:r>
      <w:r>
        <w:rPr/>
        <w:t>framework</w:t>
      </w:r>
      <w:r>
        <w:rPr>
          <w:spacing w:val="-12"/>
        </w:rPr>
        <w:t> </w:t>
      </w:r>
      <w:r>
        <w:rPr/>
        <w:t>for</w:t>
      </w:r>
      <w:r>
        <w:rPr>
          <w:spacing w:val="-10"/>
        </w:rPr>
        <w:t> </w:t>
      </w:r>
      <w:r>
        <w:rPr/>
        <w:t>real-time</w:t>
      </w:r>
      <w:r>
        <w:rPr>
          <w:spacing w:val="-16"/>
        </w:rPr>
        <w:t> </w:t>
      </w:r>
      <w:r>
        <w:rPr/>
        <w:t>asset</w:t>
      </w:r>
      <w:r>
        <w:rPr>
          <w:spacing w:val="-11"/>
        </w:rPr>
        <w:t> </w:t>
      </w:r>
      <w:r>
        <w:rPr/>
        <w:t>acquisition.</w:t>
      </w:r>
      <w:r>
        <w:rPr>
          <w:spacing w:val="-9"/>
        </w:rPr>
        <w:t> </w:t>
      </w:r>
      <w:r>
        <w:rPr/>
        <w:t>These</w:t>
      </w:r>
      <w:r>
        <w:rPr>
          <w:spacing w:val="-11"/>
        </w:rPr>
        <w:t> </w:t>
      </w:r>
      <w:r>
        <w:rPr/>
        <w:t>pages</w:t>
      </w:r>
      <w:r>
        <w:rPr>
          <w:spacing w:val="-9"/>
        </w:rPr>
        <w:t> </w:t>
      </w:r>
      <w:r>
        <w:rPr/>
        <w:t>look</w:t>
      </w:r>
      <w:r>
        <w:rPr>
          <w:spacing w:val="-11"/>
        </w:rPr>
        <w:t> </w:t>
      </w:r>
      <w:r>
        <w:rPr/>
        <w:t>into</w:t>
      </w:r>
      <w:r>
        <w:rPr>
          <w:spacing w:val="-11"/>
        </w:rPr>
        <w:t> </w:t>
      </w:r>
      <w:r>
        <w:rPr/>
        <w:t>the selection</w:t>
      </w:r>
      <w:r>
        <w:rPr>
          <w:spacing w:val="-1"/>
        </w:rPr>
        <w:t> </w:t>
      </w:r>
      <w:r>
        <w:rPr/>
        <w:t>of</w:t>
      </w:r>
      <w:r>
        <w:rPr>
          <w:spacing w:val="-7"/>
        </w:rPr>
        <w:t> </w:t>
      </w:r>
      <w:r>
        <w:rPr/>
        <w:t>hardware</w:t>
      </w:r>
      <w:r>
        <w:rPr>
          <w:spacing w:val="-6"/>
        </w:rPr>
        <w:t> </w:t>
      </w:r>
      <w:r>
        <w:rPr/>
        <w:t>and</w:t>
      </w:r>
      <w:r>
        <w:rPr>
          <w:spacing w:val="-6"/>
        </w:rPr>
        <w:t> </w:t>
      </w:r>
      <w:r>
        <w:rPr/>
        <w:t>software</w:t>
      </w:r>
      <w:r>
        <w:rPr>
          <w:spacing w:val="-2"/>
        </w:rPr>
        <w:t> </w:t>
      </w:r>
      <w:r>
        <w:rPr/>
        <w:t>components</w:t>
      </w:r>
      <w:r>
        <w:rPr>
          <w:spacing w:val="-2"/>
        </w:rPr>
        <w:t> </w:t>
      </w:r>
      <w:r>
        <w:rPr/>
        <w:t>essential</w:t>
      </w:r>
      <w:r>
        <w:rPr>
          <w:spacing w:val="-8"/>
        </w:rPr>
        <w:t> </w:t>
      </w:r>
      <w:r>
        <w:rPr/>
        <w:t>for</w:t>
      </w:r>
      <w:r>
        <w:rPr>
          <w:spacing w:val="-6"/>
        </w:rPr>
        <w:t> </w:t>
      </w:r>
      <w:r>
        <w:rPr/>
        <w:t>crafting</w:t>
      </w:r>
      <w:r>
        <w:rPr>
          <w:spacing w:val="-2"/>
        </w:rPr>
        <w:t> </w:t>
      </w:r>
      <w:r>
        <w:rPr/>
        <w:t>the</w:t>
      </w:r>
      <w:r>
        <w:rPr>
          <w:spacing w:val="-2"/>
        </w:rPr>
        <w:t> </w:t>
      </w:r>
      <w:r>
        <w:rPr/>
        <w:t>software prototype.</w:t>
      </w:r>
      <w:r>
        <w:rPr>
          <w:spacing w:val="-14"/>
        </w:rPr>
        <w:t> </w:t>
      </w:r>
      <w:r>
        <w:rPr/>
        <w:t>Through</w:t>
      </w:r>
      <w:r>
        <w:rPr>
          <w:spacing w:val="-13"/>
        </w:rPr>
        <w:t> </w:t>
      </w:r>
      <w:r>
        <w:rPr/>
        <w:t>analysis</w:t>
      </w:r>
      <w:r>
        <w:rPr>
          <w:spacing w:val="-13"/>
        </w:rPr>
        <w:t> </w:t>
      </w:r>
      <w:r>
        <w:rPr/>
        <w:t>and</w:t>
      </w:r>
      <w:r>
        <w:rPr>
          <w:spacing w:val="-14"/>
        </w:rPr>
        <w:t> </w:t>
      </w:r>
      <w:r>
        <w:rPr/>
        <w:t>strategic</w:t>
      </w:r>
      <w:r>
        <w:rPr>
          <w:spacing w:val="-15"/>
        </w:rPr>
        <w:t> </w:t>
      </w:r>
      <w:r>
        <w:rPr/>
        <w:t>decision-making,</w:t>
      </w:r>
      <w:r>
        <w:rPr>
          <w:spacing w:val="-14"/>
        </w:rPr>
        <w:t> </w:t>
      </w:r>
      <w:r>
        <w:rPr/>
        <w:t>showcasing</w:t>
      </w:r>
      <w:r>
        <w:rPr>
          <w:spacing w:val="-14"/>
        </w:rPr>
        <w:t> </w:t>
      </w:r>
      <w:r>
        <w:rPr/>
        <w:t>how</w:t>
      </w:r>
      <w:r>
        <w:rPr>
          <w:spacing w:val="-17"/>
        </w:rPr>
        <w:t> </w:t>
      </w:r>
      <w:r>
        <w:rPr/>
        <w:t>these components synergise to lay the foundation for the framework. The software prototype is a tangible manifestation</w:t>
      </w:r>
      <w:r>
        <w:rPr>
          <w:spacing w:val="-3"/>
        </w:rPr>
        <w:t> </w:t>
      </w:r>
      <w:r>
        <w:rPr/>
        <w:t>of the</w:t>
      </w:r>
      <w:r>
        <w:rPr>
          <w:spacing w:val="-2"/>
        </w:rPr>
        <w:t> </w:t>
      </w:r>
      <w:r>
        <w:rPr/>
        <w:t>research, demonstrating the feasibility of</w:t>
      </w:r>
      <w:r>
        <w:rPr>
          <w:spacing w:val="-17"/>
        </w:rPr>
        <w:t> </w:t>
      </w:r>
      <w:r>
        <w:rPr/>
        <w:t>efficiently</w:t>
      </w:r>
      <w:r>
        <w:rPr>
          <w:spacing w:val="-16"/>
        </w:rPr>
        <w:t> </w:t>
      </w:r>
      <w:r>
        <w:rPr/>
        <w:t>integrating</w:t>
      </w:r>
      <w:r>
        <w:rPr>
          <w:spacing w:val="-16"/>
        </w:rPr>
        <w:t> </w:t>
      </w:r>
      <w:r>
        <w:rPr/>
        <w:t>specific</w:t>
      </w:r>
      <w:r>
        <w:rPr>
          <w:spacing w:val="-17"/>
        </w:rPr>
        <w:t> </w:t>
      </w:r>
      <w:r>
        <w:rPr/>
        <w:t>framework</w:t>
      </w:r>
      <w:r>
        <w:rPr>
          <w:spacing w:val="-16"/>
        </w:rPr>
        <w:t> </w:t>
      </w:r>
      <w:r>
        <w:rPr/>
        <w:t>components</w:t>
      </w:r>
      <w:r>
        <w:rPr>
          <w:spacing w:val="-16"/>
        </w:rPr>
        <w:t> </w:t>
      </w:r>
      <w:r>
        <w:rPr/>
        <w:t>to</w:t>
      </w:r>
      <w:r>
        <w:rPr>
          <w:spacing w:val="-16"/>
        </w:rPr>
        <w:t> </w:t>
      </w:r>
      <w:r>
        <w:rPr/>
        <w:t>extract</w:t>
      </w:r>
      <w:r>
        <w:rPr>
          <w:spacing w:val="-16"/>
        </w:rPr>
        <w:t> </w:t>
      </w:r>
      <w:r>
        <w:rPr/>
        <w:t>items</w:t>
      </w:r>
      <w:r>
        <w:rPr>
          <w:spacing w:val="-16"/>
        </w:rPr>
        <w:t> </w:t>
      </w:r>
      <w:r>
        <w:rPr/>
        <w:t>from</w:t>
      </w:r>
      <w:r>
        <w:rPr>
          <w:spacing w:val="-16"/>
        </w:rPr>
        <w:t> </w:t>
      </w:r>
      <w:r>
        <w:rPr/>
        <w:t>drone imagery. Moreover, providing a concise overview of the iterative journey undertaken in developing the functioning prototype, shedding light on the challenges overcome and the milestones achieved. The rigorous testing regimen within controlled environments validates the framework's efficacy as outlined in Chapter 6, underscoring its potential real-world applicability. In the subsequent chapter, distilling the insights from this research endeavour, offering a succinct synthesis of the findings.</w:t>
      </w:r>
    </w:p>
    <w:p>
      <w:pPr>
        <w:spacing w:after="0" w:line="480" w:lineRule="auto"/>
        <w:jc w:val="both"/>
        <w:sectPr>
          <w:pgSz w:w="11910" w:h="16840"/>
          <w:pgMar w:header="0" w:footer="1512" w:top="1360" w:bottom="1700" w:left="460" w:right="220"/>
        </w:sectPr>
      </w:pPr>
    </w:p>
    <w:p>
      <w:pPr>
        <w:pStyle w:val="Heading1"/>
        <w:ind w:left="122"/>
      </w:pPr>
      <w:bookmarkStart w:name="Chapter Seven Findings and Discussion" w:id="285"/>
      <w:bookmarkEnd w:id="285"/>
      <w:r>
        <w:rPr/>
      </w:r>
      <w:bookmarkStart w:name="_bookmark166" w:id="286"/>
      <w:bookmarkEnd w:id="286"/>
      <w:r>
        <w:rPr/>
      </w:r>
      <w:r>
        <w:rPr/>
        <w:t>Chapter</w:t>
      </w:r>
      <w:r>
        <w:rPr>
          <w:spacing w:val="-8"/>
        </w:rPr>
        <w:t> </w:t>
      </w:r>
      <w:r>
        <w:rPr/>
        <w:t>Seven</w:t>
      </w:r>
      <w:r>
        <w:rPr>
          <w:spacing w:val="-2"/>
        </w:rPr>
        <w:t> </w:t>
      </w:r>
      <w:r>
        <w:rPr/>
        <w:t>Findings</w:t>
      </w:r>
      <w:r>
        <w:rPr>
          <w:spacing w:val="-9"/>
        </w:rPr>
        <w:t> </w:t>
      </w:r>
      <w:r>
        <w:rPr/>
        <w:t>and</w:t>
      </w:r>
      <w:r>
        <w:rPr>
          <w:spacing w:val="-7"/>
        </w:rPr>
        <w:t> </w:t>
      </w:r>
      <w:r>
        <w:rPr>
          <w:spacing w:val="-2"/>
        </w:rPr>
        <w:t>Discussion</w:t>
      </w:r>
    </w:p>
    <w:p>
      <w:pPr>
        <w:pStyle w:val="BodyText"/>
        <w:rPr>
          <w:sz w:val="36"/>
        </w:rPr>
      </w:pPr>
    </w:p>
    <w:p>
      <w:pPr>
        <w:pStyle w:val="BodyText"/>
        <w:spacing w:before="388"/>
        <w:rPr>
          <w:sz w:val="36"/>
        </w:rPr>
      </w:pPr>
    </w:p>
    <w:p>
      <w:pPr>
        <w:pStyle w:val="ListParagraph"/>
        <w:numPr>
          <w:ilvl w:val="1"/>
          <w:numId w:val="21"/>
        </w:numPr>
        <w:tabs>
          <w:tab w:pos="1737" w:val="left" w:leader="none"/>
        </w:tabs>
        <w:spacing w:line="240" w:lineRule="auto" w:before="0" w:after="0"/>
        <w:ind w:left="1737" w:right="0" w:hanging="401"/>
        <w:jc w:val="left"/>
        <w:rPr>
          <w:sz w:val="24"/>
        </w:rPr>
      </w:pPr>
      <w:bookmarkStart w:name="7.1 Introduction" w:id="287"/>
      <w:bookmarkEnd w:id="287"/>
      <w:r>
        <w:rPr/>
      </w:r>
      <w:bookmarkStart w:name="_bookmark167" w:id="288"/>
      <w:bookmarkEnd w:id="288"/>
      <w:r>
        <w:rPr/>
      </w:r>
      <w:r>
        <w:rPr>
          <w:spacing w:val="-2"/>
          <w:sz w:val="24"/>
        </w:rPr>
        <w:t>Introduction</w:t>
      </w:r>
    </w:p>
    <w:p>
      <w:pPr>
        <w:pStyle w:val="BodyText"/>
      </w:pPr>
    </w:p>
    <w:p>
      <w:pPr>
        <w:pStyle w:val="BodyText"/>
        <w:spacing w:line="480" w:lineRule="auto"/>
        <w:ind w:left="1336" w:right="1210"/>
        <w:jc w:val="both"/>
      </w:pPr>
      <w:r>
        <w:rPr/>
        <w:t>This</w:t>
      </w:r>
      <w:r>
        <w:rPr>
          <w:spacing w:val="-8"/>
        </w:rPr>
        <w:t> </w:t>
      </w:r>
      <w:r>
        <w:rPr/>
        <w:t>chapter</w:t>
      </w:r>
      <w:r>
        <w:rPr>
          <w:spacing w:val="-5"/>
        </w:rPr>
        <w:t> </w:t>
      </w:r>
      <w:r>
        <w:rPr/>
        <w:t>discusses</w:t>
      </w:r>
      <w:r>
        <w:rPr>
          <w:spacing w:val="-7"/>
        </w:rPr>
        <w:t> </w:t>
      </w:r>
      <w:r>
        <w:rPr/>
        <w:t>the</w:t>
      </w:r>
      <w:r>
        <w:rPr>
          <w:spacing w:val="-7"/>
        </w:rPr>
        <w:t> </w:t>
      </w:r>
      <w:r>
        <w:rPr/>
        <w:t>findings</w:t>
      </w:r>
      <w:r>
        <w:rPr>
          <w:spacing w:val="-8"/>
        </w:rPr>
        <w:t> </w:t>
      </w:r>
      <w:r>
        <w:rPr/>
        <w:t>from</w:t>
      </w:r>
      <w:r>
        <w:rPr>
          <w:spacing w:val="-6"/>
        </w:rPr>
        <w:t> </w:t>
      </w:r>
      <w:r>
        <w:rPr/>
        <w:t>the</w:t>
      </w:r>
      <w:r>
        <w:rPr>
          <w:spacing w:val="-7"/>
        </w:rPr>
        <w:t> </w:t>
      </w:r>
      <w:r>
        <w:rPr/>
        <w:t>case</w:t>
      </w:r>
      <w:r>
        <w:rPr>
          <w:spacing w:val="-7"/>
        </w:rPr>
        <w:t> </w:t>
      </w:r>
      <w:r>
        <w:rPr/>
        <w:t>studies,</w:t>
      </w:r>
      <w:r>
        <w:rPr>
          <w:spacing w:val="-7"/>
        </w:rPr>
        <w:t> </w:t>
      </w:r>
      <w:r>
        <w:rPr/>
        <w:t>interviews,</w:t>
      </w:r>
      <w:r>
        <w:rPr>
          <w:spacing w:val="-7"/>
        </w:rPr>
        <w:t> </w:t>
      </w:r>
      <w:r>
        <w:rPr/>
        <w:t>and</w:t>
      </w:r>
      <w:r>
        <w:rPr>
          <w:spacing w:val="-7"/>
        </w:rPr>
        <w:t> </w:t>
      </w:r>
      <w:r>
        <w:rPr/>
        <w:t>surveys to develop a BIM-based</w:t>
      </w:r>
      <w:r>
        <w:rPr/>
        <w:t> protocol</w:t>
      </w:r>
      <w:r>
        <w:rPr/>
        <w:t> and</w:t>
      </w:r>
      <w:r>
        <w:rPr/>
        <w:t> decision</w:t>
      </w:r>
      <w:r>
        <w:rPr/>
        <w:t> support</w:t>
      </w:r>
      <w:r>
        <w:rPr/>
        <w:t> framework</w:t>
      </w:r>
      <w:r>
        <w:rPr/>
        <w:t> for</w:t>
      </w:r>
      <w:r>
        <w:rPr/>
        <w:t> real-time collection, validation, and handover of attribute data for National Highways major schemes. This framework incorporates the achievement of Objectives 1-4 of this research as follows:</w:t>
      </w:r>
    </w:p>
    <w:p>
      <w:pPr>
        <w:pStyle w:val="ListParagraph"/>
        <w:numPr>
          <w:ilvl w:val="0"/>
          <w:numId w:val="22"/>
        </w:numPr>
        <w:tabs>
          <w:tab w:pos="2056" w:val="left" w:leader="none"/>
        </w:tabs>
        <w:spacing w:line="480" w:lineRule="auto" w:before="256" w:after="0"/>
        <w:ind w:left="2056" w:right="1222" w:hanging="360"/>
        <w:jc w:val="both"/>
        <w:rPr>
          <w:sz w:val="24"/>
        </w:rPr>
      </w:pPr>
      <w:r>
        <w:rPr>
          <w:sz w:val="24"/>
        </w:rPr>
        <w:t>To analyse the state of practice for asset information and the potential of BIM implementation.</w:t>
      </w:r>
    </w:p>
    <w:p>
      <w:pPr>
        <w:pStyle w:val="ListParagraph"/>
        <w:numPr>
          <w:ilvl w:val="0"/>
          <w:numId w:val="22"/>
        </w:numPr>
        <w:tabs>
          <w:tab w:pos="2056" w:val="left" w:leader="none"/>
        </w:tabs>
        <w:spacing w:line="480" w:lineRule="auto" w:before="274" w:after="0"/>
        <w:ind w:left="2056" w:right="1214" w:hanging="360"/>
        <w:jc w:val="both"/>
        <w:rPr>
          <w:sz w:val="24"/>
        </w:rPr>
      </w:pPr>
      <w:r>
        <w:rPr>
          <w:sz w:val="24"/>
        </w:rPr>
        <w:t>To investigate the strategies for capturing real-time asset information to facilitate life cycle asset management.</w:t>
      </w:r>
    </w:p>
    <w:p>
      <w:pPr>
        <w:pStyle w:val="BodyText"/>
        <w:spacing w:before="3"/>
      </w:pPr>
    </w:p>
    <w:p>
      <w:pPr>
        <w:pStyle w:val="ListParagraph"/>
        <w:numPr>
          <w:ilvl w:val="0"/>
          <w:numId w:val="22"/>
        </w:numPr>
        <w:tabs>
          <w:tab w:pos="2056" w:val="left" w:leader="none"/>
        </w:tabs>
        <w:spacing w:line="480" w:lineRule="auto" w:before="0" w:after="0"/>
        <w:ind w:left="2056" w:right="1223" w:hanging="360"/>
        <w:jc w:val="both"/>
        <w:rPr>
          <w:sz w:val="24"/>
        </w:rPr>
      </w:pPr>
      <w:r>
        <w:rPr>
          <w:sz w:val="24"/>
        </w:rPr>
        <w:t>To investigate</w:t>
      </w:r>
      <w:r>
        <w:rPr>
          <w:spacing w:val="-3"/>
          <w:sz w:val="24"/>
        </w:rPr>
        <w:t> </w:t>
      </w:r>
      <w:r>
        <w:rPr>
          <w:sz w:val="24"/>
        </w:rPr>
        <w:t>and</w:t>
      </w:r>
      <w:r>
        <w:rPr>
          <w:spacing w:val="-3"/>
          <w:sz w:val="24"/>
        </w:rPr>
        <w:t> </w:t>
      </w:r>
      <w:r>
        <w:rPr>
          <w:sz w:val="24"/>
        </w:rPr>
        <w:t>validate the</w:t>
      </w:r>
      <w:r>
        <w:rPr>
          <w:spacing w:val="-4"/>
          <w:sz w:val="24"/>
        </w:rPr>
        <w:t> </w:t>
      </w:r>
      <w:r>
        <w:rPr>
          <w:sz w:val="24"/>
        </w:rPr>
        <w:t>effective</w:t>
      </w:r>
      <w:r>
        <w:rPr>
          <w:spacing w:val="-3"/>
          <w:sz w:val="24"/>
        </w:rPr>
        <w:t> </w:t>
      </w:r>
      <w:r>
        <w:rPr>
          <w:sz w:val="24"/>
        </w:rPr>
        <w:t>strategy and</w:t>
      </w:r>
      <w:r>
        <w:rPr>
          <w:spacing w:val="-3"/>
          <w:sz w:val="24"/>
        </w:rPr>
        <w:t> </w:t>
      </w:r>
      <w:r>
        <w:rPr>
          <w:sz w:val="24"/>
        </w:rPr>
        <w:t>protocol</w:t>
      </w:r>
      <w:r>
        <w:rPr>
          <w:spacing w:val="-5"/>
          <w:sz w:val="24"/>
        </w:rPr>
        <w:t> </w:t>
      </w:r>
      <w:r>
        <w:rPr>
          <w:sz w:val="24"/>
        </w:rPr>
        <w:t>for</w:t>
      </w:r>
      <w:r>
        <w:rPr>
          <w:spacing w:val="-3"/>
          <w:sz w:val="24"/>
        </w:rPr>
        <w:t> </w:t>
      </w:r>
      <w:r>
        <w:rPr>
          <w:sz w:val="24"/>
        </w:rPr>
        <w:t>capturing highway asset information.</w:t>
      </w:r>
    </w:p>
    <w:p>
      <w:pPr>
        <w:pStyle w:val="ListParagraph"/>
        <w:numPr>
          <w:ilvl w:val="0"/>
          <w:numId w:val="22"/>
        </w:numPr>
        <w:tabs>
          <w:tab w:pos="2056" w:val="left" w:leader="none"/>
        </w:tabs>
        <w:spacing w:line="480" w:lineRule="auto" w:before="250" w:after="0"/>
        <w:ind w:left="2056" w:right="1214" w:hanging="360"/>
        <w:jc w:val="both"/>
        <w:rPr>
          <w:sz w:val="24"/>
        </w:rPr>
      </w:pPr>
      <w:r>
        <w:rPr>
          <w:sz w:val="24"/>
        </w:rPr>
        <w:t>To</w:t>
      </w:r>
      <w:r>
        <w:rPr>
          <w:spacing w:val="-3"/>
          <w:sz w:val="24"/>
        </w:rPr>
        <w:t> </w:t>
      </w:r>
      <w:r>
        <w:rPr>
          <w:sz w:val="24"/>
        </w:rPr>
        <w:t>develop</w:t>
      </w:r>
      <w:r>
        <w:rPr>
          <w:spacing w:val="-3"/>
          <w:sz w:val="24"/>
        </w:rPr>
        <w:t> </w:t>
      </w:r>
      <w:r>
        <w:rPr>
          <w:sz w:val="24"/>
        </w:rPr>
        <w:t>the</w:t>
      </w:r>
      <w:r>
        <w:rPr>
          <w:spacing w:val="-3"/>
          <w:sz w:val="24"/>
        </w:rPr>
        <w:t> </w:t>
      </w:r>
      <w:r>
        <w:rPr>
          <w:sz w:val="24"/>
        </w:rPr>
        <w:t>BIM-based</w:t>
      </w:r>
      <w:r>
        <w:rPr>
          <w:spacing w:val="-4"/>
          <w:sz w:val="24"/>
        </w:rPr>
        <w:t> </w:t>
      </w:r>
      <w:r>
        <w:rPr>
          <w:sz w:val="24"/>
        </w:rPr>
        <w:t>framework</w:t>
      </w:r>
      <w:r>
        <w:rPr>
          <w:spacing w:val="-4"/>
          <w:sz w:val="24"/>
        </w:rPr>
        <w:t> </w:t>
      </w:r>
      <w:r>
        <w:rPr>
          <w:sz w:val="24"/>
        </w:rPr>
        <w:t>and</w:t>
      </w:r>
      <w:r>
        <w:rPr>
          <w:spacing w:val="-8"/>
          <w:sz w:val="24"/>
        </w:rPr>
        <w:t> </w:t>
      </w:r>
      <w:r>
        <w:rPr>
          <w:sz w:val="24"/>
        </w:rPr>
        <w:t>associated</w:t>
      </w:r>
      <w:r>
        <w:rPr>
          <w:spacing w:val="-4"/>
          <w:sz w:val="24"/>
        </w:rPr>
        <w:t> </w:t>
      </w:r>
      <w:r>
        <w:rPr>
          <w:sz w:val="24"/>
        </w:rPr>
        <w:t>protocol</w:t>
      </w:r>
      <w:r>
        <w:rPr>
          <w:spacing w:val="-4"/>
          <w:sz w:val="24"/>
        </w:rPr>
        <w:t> </w:t>
      </w:r>
      <w:r>
        <w:rPr>
          <w:sz w:val="24"/>
        </w:rPr>
        <w:t>for</w:t>
      </w:r>
      <w:r>
        <w:rPr>
          <w:spacing w:val="-3"/>
          <w:sz w:val="24"/>
        </w:rPr>
        <w:t> </w:t>
      </w:r>
      <w:r>
        <w:rPr>
          <w:sz w:val="24"/>
        </w:rPr>
        <w:t>real-time collection, validation, and handover of attribute data for National Highways major schemes.</w:t>
      </w:r>
    </w:p>
    <w:p>
      <w:pPr>
        <w:pStyle w:val="BodyText"/>
      </w:pPr>
    </w:p>
    <w:p>
      <w:pPr>
        <w:pStyle w:val="BodyText"/>
        <w:spacing w:before="39"/>
      </w:pPr>
    </w:p>
    <w:p>
      <w:pPr>
        <w:pStyle w:val="ListParagraph"/>
        <w:numPr>
          <w:ilvl w:val="1"/>
          <w:numId w:val="21"/>
        </w:numPr>
        <w:tabs>
          <w:tab w:pos="1737" w:val="left" w:leader="none"/>
        </w:tabs>
        <w:spacing w:line="240" w:lineRule="auto" w:before="0" w:after="0"/>
        <w:ind w:left="1737" w:right="0" w:hanging="401"/>
        <w:jc w:val="left"/>
        <w:rPr>
          <w:sz w:val="24"/>
        </w:rPr>
      </w:pPr>
      <w:bookmarkStart w:name="7.2 Findings from Case Studies" w:id="289"/>
      <w:bookmarkEnd w:id="289"/>
      <w:r>
        <w:rPr/>
      </w:r>
      <w:bookmarkStart w:name="_bookmark168" w:id="290"/>
      <w:bookmarkEnd w:id="290"/>
      <w:r>
        <w:rPr/>
      </w:r>
      <w:r>
        <w:rPr>
          <w:sz w:val="24"/>
        </w:rPr>
        <w:t>Findings</w:t>
      </w:r>
      <w:r>
        <w:rPr>
          <w:spacing w:val="-5"/>
          <w:sz w:val="24"/>
        </w:rPr>
        <w:t> </w:t>
      </w:r>
      <w:r>
        <w:rPr>
          <w:sz w:val="24"/>
        </w:rPr>
        <w:t>from</w:t>
      </w:r>
      <w:r>
        <w:rPr>
          <w:spacing w:val="-3"/>
          <w:sz w:val="24"/>
        </w:rPr>
        <w:t> </w:t>
      </w:r>
      <w:r>
        <w:rPr>
          <w:sz w:val="24"/>
        </w:rPr>
        <w:t>Case</w:t>
      </w:r>
      <w:r>
        <w:rPr>
          <w:spacing w:val="-5"/>
          <w:sz w:val="24"/>
        </w:rPr>
        <w:t> </w:t>
      </w:r>
      <w:r>
        <w:rPr>
          <w:spacing w:val="-2"/>
          <w:sz w:val="24"/>
        </w:rPr>
        <w:t>Studies</w:t>
      </w:r>
    </w:p>
    <w:p>
      <w:pPr>
        <w:pStyle w:val="BodyText"/>
        <w:spacing w:before="254"/>
      </w:pPr>
    </w:p>
    <w:p>
      <w:pPr>
        <w:pStyle w:val="BodyText"/>
        <w:spacing w:line="480" w:lineRule="auto" w:before="1"/>
        <w:ind w:left="1336" w:right="1215"/>
        <w:jc w:val="both"/>
      </w:pPr>
      <w:r>
        <w:rPr/>
        <w:t>The case studies reveal a missed opportunity where projects could have fully leveraged</w:t>
      </w:r>
      <w:r>
        <w:rPr>
          <w:spacing w:val="76"/>
        </w:rPr>
        <w:t> </w:t>
      </w:r>
      <w:r>
        <w:rPr/>
        <w:t>Building</w:t>
      </w:r>
      <w:r>
        <w:rPr>
          <w:spacing w:val="74"/>
        </w:rPr>
        <w:t> </w:t>
      </w:r>
      <w:r>
        <w:rPr/>
        <w:t>Information</w:t>
      </w:r>
      <w:r>
        <w:rPr>
          <w:spacing w:val="77"/>
        </w:rPr>
        <w:t> </w:t>
      </w:r>
      <w:r>
        <w:rPr/>
        <w:t>Modelling</w:t>
      </w:r>
      <w:r>
        <w:rPr>
          <w:spacing w:val="76"/>
        </w:rPr>
        <w:t> </w:t>
      </w:r>
      <w:r>
        <w:rPr/>
        <w:t>(BIM)</w:t>
      </w:r>
      <w:r>
        <w:rPr>
          <w:spacing w:val="74"/>
        </w:rPr>
        <w:t> </w:t>
      </w:r>
      <w:r>
        <w:rPr/>
        <w:t>but</w:t>
      </w:r>
      <w:r>
        <w:rPr>
          <w:spacing w:val="73"/>
        </w:rPr>
        <w:t> </w:t>
      </w:r>
      <w:r>
        <w:rPr/>
        <w:t>fell</w:t>
      </w:r>
      <w:r>
        <w:rPr>
          <w:spacing w:val="72"/>
        </w:rPr>
        <w:t> </w:t>
      </w:r>
      <w:r>
        <w:rPr/>
        <w:t>short.</w:t>
      </w:r>
      <w:r>
        <w:rPr>
          <w:spacing w:val="74"/>
        </w:rPr>
        <w:t> </w:t>
      </w:r>
      <w:r>
        <w:rPr/>
        <w:t>One</w:t>
      </w:r>
      <w:r>
        <w:rPr>
          <w:spacing w:val="74"/>
        </w:rPr>
        <w:t> </w:t>
      </w:r>
      <w:r>
        <w:rPr/>
        <w:t>plausible</w:t>
      </w:r>
    </w:p>
    <w:p>
      <w:pPr>
        <w:spacing w:after="0" w:line="480" w:lineRule="auto"/>
        <w:jc w:val="both"/>
        <w:sectPr>
          <w:pgSz w:w="11910" w:h="16840"/>
          <w:pgMar w:header="0" w:footer="1512" w:top="1360" w:bottom="1700" w:left="460" w:right="220"/>
        </w:sectPr>
      </w:pPr>
    </w:p>
    <w:p>
      <w:pPr>
        <w:pStyle w:val="BodyText"/>
        <w:spacing w:line="480" w:lineRule="auto" w:before="62"/>
        <w:ind w:left="1336" w:right="1211"/>
        <w:jc w:val="both"/>
      </w:pPr>
      <w:r>
        <w:rPr/>
        <w:t>explanation lies in the alignment with the UK's BIM agenda and the standardised formats advocated by Highways England, which enjoy broad support within the BIM community. Moreover, using similar software to create BIM models across projects likely influenced key personnel to adhere to rules and guidelines set by both the software vendor and the contractor's BIM team. This influence was particularly evident in asset tagging and data collection processes.</w:t>
      </w:r>
    </w:p>
    <w:p>
      <w:pPr>
        <w:pStyle w:val="BodyText"/>
      </w:pPr>
    </w:p>
    <w:p>
      <w:pPr>
        <w:pStyle w:val="BodyText"/>
        <w:spacing w:before="1"/>
      </w:pPr>
    </w:p>
    <w:p>
      <w:pPr>
        <w:pStyle w:val="BodyText"/>
        <w:spacing w:line="480" w:lineRule="auto" w:before="1"/>
        <w:ind w:left="1336" w:right="1219"/>
        <w:jc w:val="both"/>
      </w:pPr>
      <w:r>
        <w:rPr/>
        <w:t>There are differences in how BIM has been used for handover, with some cases not taking advantage of having a PIM (Project Information Model) with its asset data available for the asset maintainers. The main findings in Tables 2 to 6 in Chapter 4, which analyses the state of practice for asset information and the potential of BIM implementation.</w:t>
      </w:r>
    </w:p>
    <w:p>
      <w:pPr>
        <w:pStyle w:val="BodyText"/>
        <w:spacing w:before="137"/>
      </w:pPr>
    </w:p>
    <w:p>
      <w:pPr>
        <w:pStyle w:val="BodyText"/>
        <w:spacing w:line="480" w:lineRule="auto" w:before="1"/>
        <w:ind w:left="1336" w:right="1216"/>
        <w:jc w:val="both"/>
      </w:pPr>
      <w:r>
        <w:rPr/>
        <w:t>Policies that consider BIM and Asset Management as a single entity must be developed to fully realise BIM's potential for asset management. Because of this, National Highways must offer a standard framework for the growth of the two practices. The benefits of using an integrated strategy are negated when asset management and BIM are addressed separately.</w:t>
      </w:r>
      <w:r>
        <w:rPr>
          <w:spacing w:val="40"/>
        </w:rPr>
        <w:t> </w:t>
      </w:r>
      <w:r>
        <w:rPr/>
        <w:t>The key to achieving this is ensuring that an information management process is in place to make data from the common data environment easily accessible for the management of assets.</w:t>
      </w:r>
    </w:p>
    <w:p>
      <w:pPr>
        <w:pStyle w:val="BodyText"/>
        <w:spacing w:before="18"/>
      </w:pPr>
    </w:p>
    <w:p>
      <w:pPr>
        <w:pStyle w:val="ListParagraph"/>
        <w:numPr>
          <w:ilvl w:val="2"/>
          <w:numId w:val="21"/>
        </w:numPr>
        <w:tabs>
          <w:tab w:pos="1938" w:val="left" w:leader="none"/>
        </w:tabs>
        <w:spacing w:line="240" w:lineRule="auto" w:before="0" w:after="0"/>
        <w:ind w:left="1938" w:right="0" w:hanging="602"/>
        <w:jc w:val="left"/>
        <w:rPr>
          <w:sz w:val="24"/>
        </w:rPr>
      </w:pPr>
      <w:bookmarkStart w:name="7.2.1 How it is currently done" w:id="291"/>
      <w:bookmarkEnd w:id="291"/>
      <w:r>
        <w:rPr/>
      </w:r>
      <w:bookmarkStart w:name="_bookmark169" w:id="292"/>
      <w:bookmarkEnd w:id="292"/>
      <w:r>
        <w:rPr/>
      </w:r>
      <w:r>
        <w:rPr>
          <w:sz w:val="24"/>
        </w:rPr>
        <w:t>How</w:t>
      </w:r>
      <w:r>
        <w:rPr>
          <w:spacing w:val="-3"/>
          <w:sz w:val="24"/>
        </w:rPr>
        <w:t> </w:t>
      </w:r>
      <w:r>
        <w:rPr>
          <w:sz w:val="24"/>
        </w:rPr>
        <w:t>it</w:t>
      </w:r>
      <w:r>
        <w:rPr>
          <w:spacing w:val="-3"/>
          <w:sz w:val="24"/>
        </w:rPr>
        <w:t> </w:t>
      </w:r>
      <w:r>
        <w:rPr>
          <w:sz w:val="24"/>
        </w:rPr>
        <w:t>is</w:t>
      </w:r>
      <w:r>
        <w:rPr>
          <w:spacing w:val="-3"/>
          <w:sz w:val="24"/>
        </w:rPr>
        <w:t> </w:t>
      </w:r>
      <w:r>
        <w:rPr>
          <w:sz w:val="24"/>
        </w:rPr>
        <w:t>currently</w:t>
      </w:r>
      <w:r>
        <w:rPr>
          <w:spacing w:val="-3"/>
          <w:sz w:val="24"/>
        </w:rPr>
        <w:t> </w:t>
      </w:r>
      <w:r>
        <w:rPr>
          <w:spacing w:val="-4"/>
          <w:sz w:val="24"/>
        </w:rPr>
        <w:t>done</w:t>
      </w:r>
    </w:p>
    <w:p>
      <w:pPr>
        <w:pStyle w:val="BodyText"/>
      </w:pPr>
    </w:p>
    <w:p>
      <w:pPr>
        <w:pStyle w:val="BodyText"/>
        <w:spacing w:line="480" w:lineRule="auto"/>
        <w:ind w:left="1336" w:right="1222"/>
        <w:jc w:val="both"/>
      </w:pPr>
      <w:r>
        <w:rPr/>
        <w:t>The capture of asset information for dissemination into National Highways databases</w:t>
      </w:r>
      <w:r>
        <w:rPr>
          <w:spacing w:val="-4"/>
        </w:rPr>
        <w:t> </w:t>
      </w:r>
      <w:r>
        <w:rPr/>
        <w:t>for handover is now semi-automated using software that allows for the joining</w:t>
      </w:r>
      <w:r>
        <w:rPr>
          <w:spacing w:val="-2"/>
        </w:rPr>
        <w:t> </w:t>
      </w:r>
      <w:r>
        <w:rPr/>
        <w:t>up</w:t>
      </w:r>
      <w:r>
        <w:rPr>
          <w:spacing w:val="-6"/>
        </w:rPr>
        <w:t> </w:t>
      </w:r>
      <w:r>
        <w:rPr/>
        <w:t>of</w:t>
      </w:r>
      <w:r>
        <w:rPr>
          <w:spacing w:val="-3"/>
        </w:rPr>
        <w:t> </w:t>
      </w:r>
      <w:r>
        <w:rPr/>
        <w:t>geospatial</w:t>
      </w:r>
      <w:r>
        <w:rPr>
          <w:spacing w:val="-8"/>
        </w:rPr>
        <w:t> </w:t>
      </w:r>
      <w:r>
        <w:rPr/>
        <w:t>graphical</w:t>
      </w:r>
      <w:r>
        <w:rPr>
          <w:spacing w:val="-3"/>
        </w:rPr>
        <w:t> </w:t>
      </w:r>
      <w:r>
        <w:rPr/>
        <w:t>information</w:t>
      </w:r>
      <w:r>
        <w:rPr>
          <w:spacing w:val="-6"/>
        </w:rPr>
        <w:t> </w:t>
      </w:r>
      <w:r>
        <w:rPr/>
        <w:t>and</w:t>
      </w:r>
      <w:r>
        <w:rPr>
          <w:spacing w:val="-3"/>
        </w:rPr>
        <w:t> </w:t>
      </w:r>
      <w:r>
        <w:rPr/>
        <w:t>data</w:t>
      </w:r>
      <w:r>
        <w:rPr>
          <w:spacing w:val="-3"/>
        </w:rPr>
        <w:t> </w:t>
      </w:r>
      <w:r>
        <w:rPr/>
        <w:t>text</w:t>
      </w:r>
      <w:r>
        <w:rPr>
          <w:spacing w:val="-7"/>
        </w:rPr>
        <w:t> </w:t>
      </w:r>
      <w:r>
        <w:rPr/>
        <w:t>files</w:t>
      </w:r>
      <w:r>
        <w:rPr>
          <w:spacing w:val="-3"/>
        </w:rPr>
        <w:t> </w:t>
      </w:r>
      <w:r>
        <w:rPr/>
        <w:t>like</w:t>
      </w:r>
      <w:r>
        <w:rPr>
          <w:spacing w:val="-7"/>
        </w:rPr>
        <w:t> </w:t>
      </w:r>
      <w:r>
        <w:rPr/>
        <w:t>Excel</w:t>
      </w:r>
      <w:r>
        <w:rPr>
          <w:spacing w:val="-3"/>
        </w:rPr>
        <w:t> </w:t>
      </w:r>
      <w:r>
        <w:rPr/>
        <w:t>or</w:t>
      </w:r>
      <w:r>
        <w:rPr>
          <w:spacing w:val="-6"/>
        </w:rPr>
        <w:t> </w:t>
      </w:r>
      <w:r>
        <w:rPr/>
        <w:t>CSV.</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The</w:t>
      </w:r>
      <w:r>
        <w:rPr>
          <w:spacing w:val="-17"/>
        </w:rPr>
        <w:t> </w:t>
      </w:r>
      <w:r>
        <w:rPr/>
        <w:t>as-built</w:t>
      </w:r>
      <w:r>
        <w:rPr>
          <w:spacing w:val="-17"/>
        </w:rPr>
        <w:t> </w:t>
      </w:r>
      <w:r>
        <w:rPr/>
        <w:t>drawings</w:t>
      </w:r>
      <w:r>
        <w:rPr>
          <w:spacing w:val="-16"/>
        </w:rPr>
        <w:t> </w:t>
      </w:r>
      <w:r>
        <w:rPr/>
        <w:t>of</w:t>
      </w:r>
      <w:r>
        <w:rPr>
          <w:spacing w:val="-17"/>
        </w:rPr>
        <w:t> </w:t>
      </w:r>
      <w:r>
        <w:rPr/>
        <w:t>the</w:t>
      </w:r>
      <w:r>
        <w:rPr>
          <w:spacing w:val="-17"/>
        </w:rPr>
        <w:t> </w:t>
      </w:r>
      <w:r>
        <w:rPr/>
        <w:t>scheme</w:t>
      </w:r>
      <w:r>
        <w:rPr>
          <w:spacing w:val="-17"/>
        </w:rPr>
        <w:t> </w:t>
      </w:r>
      <w:r>
        <w:rPr/>
        <w:t>are</w:t>
      </w:r>
      <w:r>
        <w:rPr>
          <w:spacing w:val="-16"/>
        </w:rPr>
        <w:t> </w:t>
      </w:r>
      <w:r>
        <w:rPr/>
        <w:t>produced</w:t>
      </w:r>
      <w:r>
        <w:rPr>
          <w:spacing w:val="-17"/>
        </w:rPr>
        <w:t> </w:t>
      </w:r>
      <w:r>
        <w:rPr/>
        <w:t>from</w:t>
      </w:r>
      <w:r>
        <w:rPr>
          <w:spacing w:val="-15"/>
        </w:rPr>
        <w:t> </w:t>
      </w:r>
      <w:r>
        <w:rPr/>
        <w:t>a</w:t>
      </w:r>
      <w:r>
        <w:rPr>
          <w:spacing w:val="-16"/>
        </w:rPr>
        <w:t> </w:t>
      </w:r>
      <w:r>
        <w:rPr/>
        <w:t>set</w:t>
      </w:r>
      <w:r>
        <w:rPr>
          <w:spacing w:val="-17"/>
        </w:rPr>
        <w:t> </w:t>
      </w:r>
      <w:r>
        <w:rPr/>
        <w:t>of</w:t>
      </w:r>
      <w:r>
        <w:rPr>
          <w:spacing w:val="-15"/>
        </w:rPr>
        <w:t> </w:t>
      </w:r>
      <w:r>
        <w:rPr/>
        <w:t>markups</w:t>
      </w:r>
      <w:r>
        <w:rPr>
          <w:spacing w:val="-17"/>
        </w:rPr>
        <w:t> </w:t>
      </w:r>
      <w:r>
        <w:rPr/>
        <w:t>(redlining) from the construction team; once the designer or contractor has created these, they become the construction record drawings. The model files, usually 2D and in dwg format, are then used to represent the graphical output for the asset databases. However, these need to be synced with the Excel spreadsheets for each asset type; each asset type has its own attribute set, detailed in the ADMM, as shown in Figure 39.</w:t>
      </w:r>
    </w:p>
    <w:p>
      <w:pPr>
        <w:pStyle w:val="BodyText"/>
        <w:ind w:left="1336"/>
        <w:rPr>
          <w:sz w:val="20"/>
        </w:rPr>
      </w:pPr>
      <w:r>
        <w:rPr>
          <w:sz w:val="20"/>
        </w:rPr>
        <w:drawing>
          <wp:inline distT="0" distB="0" distL="0" distR="0">
            <wp:extent cx="5660618" cy="3989451"/>
            <wp:effectExtent l="0" t="0" r="0" b="0"/>
            <wp:docPr id="227" name="Image 227" descr="A picture containing diagram  Description automatically generated"/>
            <wp:cNvGraphicFramePr>
              <a:graphicFrameLocks/>
            </wp:cNvGraphicFramePr>
            <a:graphic>
              <a:graphicData uri="http://schemas.openxmlformats.org/drawingml/2006/picture">
                <pic:pic>
                  <pic:nvPicPr>
                    <pic:cNvPr id="227" name="Image 227" descr="A picture containing diagram  Description automatically generated"/>
                    <pic:cNvPicPr/>
                  </pic:nvPicPr>
                  <pic:blipFill>
                    <a:blip r:embed="rId73" cstate="print"/>
                    <a:stretch>
                      <a:fillRect/>
                    </a:stretch>
                  </pic:blipFill>
                  <pic:spPr>
                    <a:xfrm>
                      <a:off x="0" y="0"/>
                      <a:ext cx="5660618" cy="3989451"/>
                    </a:xfrm>
                    <a:prstGeom prst="rect">
                      <a:avLst/>
                    </a:prstGeom>
                  </pic:spPr>
                </pic:pic>
              </a:graphicData>
            </a:graphic>
          </wp:inline>
        </w:drawing>
      </w:r>
      <w:r>
        <w:rPr>
          <w:sz w:val="20"/>
        </w:rPr>
      </w:r>
    </w:p>
    <w:p>
      <w:pPr>
        <w:pStyle w:val="BodyText"/>
      </w:pPr>
    </w:p>
    <w:p>
      <w:pPr>
        <w:pStyle w:val="BodyText"/>
        <w:spacing w:before="80"/>
      </w:pPr>
    </w:p>
    <w:p>
      <w:pPr>
        <w:pStyle w:val="BodyText"/>
        <w:spacing w:before="1"/>
        <w:ind w:left="1336"/>
        <w:jc w:val="both"/>
      </w:pPr>
      <w:bookmarkStart w:name="_bookmark170" w:id="293"/>
      <w:bookmarkEnd w:id="293"/>
      <w:r>
        <w:rPr/>
      </w:r>
      <w:r>
        <w:rPr/>
        <w:t>Figure</w:t>
      </w:r>
      <w:r>
        <w:rPr>
          <w:spacing w:val="-5"/>
        </w:rPr>
        <w:t> </w:t>
      </w:r>
      <w:r>
        <w:rPr/>
        <w:t>39</w:t>
      </w:r>
      <w:r>
        <w:rPr>
          <w:spacing w:val="-1"/>
        </w:rPr>
        <w:t> </w:t>
      </w:r>
      <w:r>
        <w:rPr/>
        <w:t>shows</w:t>
      </w:r>
      <w:r>
        <w:rPr>
          <w:spacing w:val="-2"/>
        </w:rPr>
        <w:t> </w:t>
      </w:r>
      <w:r>
        <w:rPr/>
        <w:t>the</w:t>
      </w:r>
      <w:r>
        <w:rPr>
          <w:spacing w:val="-2"/>
        </w:rPr>
        <w:t> </w:t>
      </w:r>
      <w:r>
        <w:rPr/>
        <w:t>current</w:t>
      </w:r>
      <w:r>
        <w:rPr>
          <w:spacing w:val="-6"/>
        </w:rPr>
        <w:t> </w:t>
      </w:r>
      <w:r>
        <w:rPr/>
        <w:t>as-built</w:t>
      </w:r>
      <w:r>
        <w:rPr>
          <w:spacing w:val="-5"/>
        </w:rPr>
        <w:t> </w:t>
      </w:r>
      <w:r>
        <w:rPr/>
        <w:t>process</w:t>
      </w:r>
      <w:r>
        <w:rPr>
          <w:spacing w:val="-4"/>
        </w:rPr>
        <w:t> </w:t>
      </w:r>
      <w:r>
        <w:rPr/>
        <w:t>(Starkey,</w:t>
      </w:r>
      <w:r>
        <w:rPr>
          <w:spacing w:val="-2"/>
        </w:rPr>
        <w:t> 2024).</w:t>
      </w:r>
    </w:p>
    <w:p>
      <w:pPr>
        <w:pStyle w:val="BodyText"/>
      </w:pPr>
    </w:p>
    <w:p>
      <w:pPr>
        <w:pStyle w:val="BodyText"/>
        <w:spacing w:before="199"/>
      </w:pPr>
    </w:p>
    <w:p>
      <w:pPr>
        <w:pStyle w:val="BodyText"/>
        <w:spacing w:line="480" w:lineRule="auto"/>
        <w:ind w:left="1336" w:right="1215"/>
        <w:jc w:val="both"/>
      </w:pPr>
      <w:r>
        <w:rPr/>
        <w:t>The current process still requires extensive manual effort to move data from cells in</w:t>
      </w:r>
      <w:r>
        <w:rPr>
          <w:spacing w:val="-4"/>
        </w:rPr>
        <w:t> </w:t>
      </w:r>
      <w:r>
        <w:rPr/>
        <w:t>Excel</w:t>
      </w:r>
      <w:r>
        <w:rPr>
          <w:spacing w:val="-4"/>
        </w:rPr>
        <w:t> </w:t>
      </w:r>
      <w:r>
        <w:rPr/>
        <w:t>spreadsheets</w:t>
      </w:r>
      <w:r>
        <w:rPr>
          <w:spacing w:val="-4"/>
        </w:rPr>
        <w:t> </w:t>
      </w:r>
      <w:r>
        <w:rPr/>
        <w:t>and</w:t>
      </w:r>
      <w:r>
        <w:rPr>
          <w:spacing w:val="-4"/>
        </w:rPr>
        <w:t> </w:t>
      </w:r>
      <w:r>
        <w:rPr/>
        <w:t>produce CAD</w:t>
      </w:r>
      <w:r>
        <w:rPr>
          <w:spacing w:val="-4"/>
        </w:rPr>
        <w:t> </w:t>
      </w:r>
      <w:r>
        <w:rPr/>
        <w:t>drawings</w:t>
      </w:r>
      <w:r>
        <w:rPr>
          <w:spacing w:val="-4"/>
        </w:rPr>
        <w:t> </w:t>
      </w:r>
      <w:r>
        <w:rPr/>
        <w:t>of</w:t>
      </w:r>
      <w:r>
        <w:rPr>
          <w:spacing w:val="-4"/>
        </w:rPr>
        <w:t> </w:t>
      </w:r>
      <w:r>
        <w:rPr/>
        <w:t>each</w:t>
      </w:r>
      <w:r>
        <w:rPr>
          <w:spacing w:val="-4"/>
        </w:rPr>
        <w:t> </w:t>
      </w:r>
      <w:r>
        <w:rPr/>
        <w:t>asset</w:t>
      </w:r>
      <w:r>
        <w:rPr>
          <w:spacing w:val="-4"/>
        </w:rPr>
        <w:t> </w:t>
      </w:r>
      <w:r>
        <w:rPr/>
        <w:t>type;</w:t>
      </w:r>
      <w:r>
        <w:rPr>
          <w:spacing w:val="-3"/>
        </w:rPr>
        <w:t> </w:t>
      </w:r>
      <w:r>
        <w:rPr/>
        <w:t>these</w:t>
      </w:r>
      <w:r>
        <w:rPr>
          <w:spacing w:val="-3"/>
        </w:rPr>
        <w:t> </w:t>
      </w:r>
      <w:r>
        <w:rPr/>
        <w:t>have to be merged for import into the client’s geospatial software.</w:t>
      </w:r>
    </w:p>
    <w:p>
      <w:pPr>
        <w:spacing w:after="0" w:line="480" w:lineRule="auto"/>
        <w:jc w:val="both"/>
        <w:sectPr>
          <w:pgSz w:w="11910" w:h="16840"/>
          <w:pgMar w:header="0" w:footer="1512" w:top="1360" w:bottom="1700" w:left="460" w:right="220"/>
        </w:sectPr>
      </w:pPr>
    </w:p>
    <w:p>
      <w:pPr>
        <w:pStyle w:val="ListParagraph"/>
        <w:numPr>
          <w:ilvl w:val="2"/>
          <w:numId w:val="21"/>
        </w:numPr>
        <w:tabs>
          <w:tab w:pos="1938" w:val="left" w:leader="none"/>
        </w:tabs>
        <w:spacing w:line="240" w:lineRule="auto" w:before="65" w:after="0"/>
        <w:ind w:left="1938" w:right="0" w:hanging="602"/>
        <w:jc w:val="left"/>
        <w:rPr>
          <w:sz w:val="24"/>
        </w:rPr>
      </w:pPr>
      <w:bookmarkStart w:name="7.2.2 The Challenges and Areas Requiring" w:id="294"/>
      <w:bookmarkEnd w:id="294"/>
      <w:r>
        <w:rPr/>
      </w:r>
      <w:bookmarkStart w:name="_bookmark171" w:id="295"/>
      <w:bookmarkEnd w:id="295"/>
      <w:r>
        <w:rPr/>
      </w:r>
      <w:r>
        <w:rPr>
          <w:sz w:val="24"/>
        </w:rPr>
        <w:t>The</w:t>
      </w:r>
      <w:r>
        <w:rPr>
          <w:spacing w:val="-5"/>
          <w:sz w:val="24"/>
        </w:rPr>
        <w:t> </w:t>
      </w:r>
      <w:r>
        <w:rPr>
          <w:sz w:val="24"/>
        </w:rPr>
        <w:t>Challenges</w:t>
      </w:r>
      <w:r>
        <w:rPr>
          <w:spacing w:val="-5"/>
          <w:sz w:val="24"/>
        </w:rPr>
        <w:t> </w:t>
      </w:r>
      <w:r>
        <w:rPr>
          <w:sz w:val="24"/>
        </w:rPr>
        <w:t>and</w:t>
      </w:r>
      <w:r>
        <w:rPr>
          <w:spacing w:val="-8"/>
          <w:sz w:val="24"/>
        </w:rPr>
        <w:t> </w:t>
      </w:r>
      <w:r>
        <w:rPr>
          <w:sz w:val="24"/>
        </w:rPr>
        <w:t>Areas</w:t>
      </w:r>
      <w:r>
        <w:rPr>
          <w:spacing w:val="-5"/>
          <w:sz w:val="24"/>
        </w:rPr>
        <w:t> </w:t>
      </w:r>
      <w:r>
        <w:rPr>
          <w:sz w:val="24"/>
        </w:rPr>
        <w:t>Requiring</w:t>
      </w:r>
      <w:r>
        <w:rPr>
          <w:spacing w:val="-4"/>
          <w:sz w:val="24"/>
        </w:rPr>
        <w:t> </w:t>
      </w:r>
      <w:r>
        <w:rPr>
          <w:spacing w:val="-2"/>
          <w:sz w:val="24"/>
        </w:rPr>
        <w:t>Attention</w:t>
      </w:r>
    </w:p>
    <w:p>
      <w:pPr>
        <w:pStyle w:val="BodyText"/>
        <w:spacing w:before="254"/>
      </w:pPr>
    </w:p>
    <w:p>
      <w:pPr>
        <w:pStyle w:val="BodyText"/>
        <w:spacing w:line="480" w:lineRule="auto" w:before="1"/>
        <w:ind w:left="1336" w:right="1220"/>
        <w:jc w:val="both"/>
      </w:pPr>
      <w:r>
        <w:rPr>
          <w:spacing w:val="-2"/>
        </w:rPr>
        <w:t>While acknowledging</w:t>
      </w:r>
      <w:r>
        <w:rPr>
          <w:spacing w:val="-6"/>
        </w:rPr>
        <w:t> </w:t>
      </w:r>
      <w:r>
        <w:rPr>
          <w:spacing w:val="-2"/>
        </w:rPr>
        <w:t>that</w:t>
      </w:r>
      <w:r>
        <w:rPr>
          <w:spacing w:val="-7"/>
        </w:rPr>
        <w:t> </w:t>
      </w:r>
      <w:r>
        <w:rPr>
          <w:spacing w:val="-2"/>
        </w:rPr>
        <w:t>these</w:t>
      </w:r>
      <w:r>
        <w:rPr>
          <w:spacing w:val="-6"/>
        </w:rPr>
        <w:t> </w:t>
      </w:r>
      <w:r>
        <w:rPr>
          <w:spacing w:val="-2"/>
        </w:rPr>
        <w:t>case</w:t>
      </w:r>
      <w:r>
        <w:rPr>
          <w:spacing w:val="-6"/>
        </w:rPr>
        <w:t> </w:t>
      </w:r>
      <w:r>
        <w:rPr>
          <w:spacing w:val="-2"/>
        </w:rPr>
        <w:t>studies</w:t>
      </w:r>
      <w:r>
        <w:rPr>
          <w:spacing w:val="-7"/>
        </w:rPr>
        <w:t> </w:t>
      </w:r>
      <w:r>
        <w:rPr>
          <w:spacing w:val="-2"/>
        </w:rPr>
        <w:t>have not</w:t>
      </w:r>
      <w:r>
        <w:rPr>
          <w:spacing w:val="-7"/>
        </w:rPr>
        <w:t> </w:t>
      </w:r>
      <w:r>
        <w:rPr>
          <w:spacing w:val="-2"/>
        </w:rPr>
        <w:t>comprehensively</w:t>
      </w:r>
      <w:r>
        <w:rPr>
          <w:spacing w:val="-7"/>
        </w:rPr>
        <w:t> </w:t>
      </w:r>
      <w:r>
        <w:rPr>
          <w:spacing w:val="-2"/>
        </w:rPr>
        <w:t>addressed </w:t>
      </w:r>
      <w:r>
        <w:rPr/>
        <w:t>all challenges outlined in existing literature, it is important to underscore the substantial</w:t>
      </w:r>
      <w:r>
        <w:rPr>
          <w:spacing w:val="-17"/>
        </w:rPr>
        <w:t> </w:t>
      </w:r>
      <w:r>
        <w:rPr/>
        <w:t>implications</w:t>
      </w:r>
      <w:r>
        <w:rPr>
          <w:spacing w:val="-17"/>
        </w:rPr>
        <w:t> </w:t>
      </w:r>
      <w:r>
        <w:rPr/>
        <w:t>this</w:t>
      </w:r>
      <w:r>
        <w:rPr>
          <w:spacing w:val="-16"/>
        </w:rPr>
        <w:t> </w:t>
      </w:r>
      <w:r>
        <w:rPr/>
        <w:t>research</w:t>
      </w:r>
      <w:r>
        <w:rPr>
          <w:spacing w:val="-17"/>
        </w:rPr>
        <w:t> </w:t>
      </w:r>
      <w:r>
        <w:rPr/>
        <w:t>holds</w:t>
      </w:r>
      <w:r>
        <w:rPr>
          <w:spacing w:val="-17"/>
        </w:rPr>
        <w:t> </w:t>
      </w:r>
      <w:r>
        <w:rPr/>
        <w:t>for</w:t>
      </w:r>
      <w:r>
        <w:rPr>
          <w:spacing w:val="-17"/>
        </w:rPr>
        <w:t> </w:t>
      </w:r>
      <w:r>
        <w:rPr/>
        <w:t>BIM</w:t>
      </w:r>
      <w:r>
        <w:rPr>
          <w:spacing w:val="-16"/>
        </w:rPr>
        <w:t> </w:t>
      </w:r>
      <w:r>
        <w:rPr/>
        <w:t>implementation</w:t>
      </w:r>
      <w:r>
        <w:rPr>
          <w:spacing w:val="-17"/>
        </w:rPr>
        <w:t> </w:t>
      </w:r>
      <w:r>
        <w:rPr/>
        <w:t>in</w:t>
      </w:r>
      <w:r>
        <w:rPr>
          <w:spacing w:val="-17"/>
        </w:rPr>
        <w:t> </w:t>
      </w:r>
      <w:r>
        <w:rPr/>
        <w:t>infrastructure development. Table 13 effectively illustrates the research's examination of Contributing Factors to the issues identified in interviews, showcasing potential improvements crucial for the continued advancement of BIM as a process. This advancement is pivotal in facilitating real-time data collection and validation of asset information.</w:t>
      </w:r>
    </w:p>
    <w:p>
      <w:pPr>
        <w:pStyle w:val="BodyText"/>
      </w:pPr>
    </w:p>
    <w:p>
      <w:pPr>
        <w:pStyle w:val="BodyText"/>
        <w:spacing w:before="1"/>
      </w:pPr>
    </w:p>
    <w:p>
      <w:pPr>
        <w:pStyle w:val="BodyText"/>
        <w:spacing w:line="480" w:lineRule="auto"/>
        <w:ind w:left="1336" w:right="1208"/>
        <w:jc w:val="both"/>
      </w:pPr>
      <w:r>
        <w:rPr/>
        <w:t>Eleven</w:t>
      </w:r>
      <w:r>
        <w:rPr>
          <w:spacing w:val="-17"/>
        </w:rPr>
        <w:t> </w:t>
      </w:r>
      <w:r>
        <w:rPr/>
        <w:t>BIM</w:t>
      </w:r>
      <w:r>
        <w:rPr>
          <w:spacing w:val="-12"/>
        </w:rPr>
        <w:t> </w:t>
      </w:r>
      <w:r>
        <w:rPr/>
        <w:t>and</w:t>
      </w:r>
      <w:r>
        <w:rPr>
          <w:spacing w:val="-14"/>
        </w:rPr>
        <w:t> </w:t>
      </w:r>
      <w:r>
        <w:rPr/>
        <w:t>asset</w:t>
      </w:r>
      <w:r>
        <w:rPr>
          <w:spacing w:val="-14"/>
        </w:rPr>
        <w:t> </w:t>
      </w:r>
      <w:r>
        <w:rPr/>
        <w:t>data</w:t>
      </w:r>
      <w:r>
        <w:rPr>
          <w:spacing w:val="-13"/>
        </w:rPr>
        <w:t> </w:t>
      </w:r>
      <w:r>
        <w:rPr/>
        <w:t>professionals</w:t>
      </w:r>
      <w:r>
        <w:rPr>
          <w:spacing w:val="-14"/>
        </w:rPr>
        <w:t> </w:t>
      </w:r>
      <w:r>
        <w:rPr/>
        <w:t>were</w:t>
      </w:r>
      <w:r>
        <w:rPr>
          <w:spacing w:val="-17"/>
        </w:rPr>
        <w:t> </w:t>
      </w:r>
      <w:r>
        <w:rPr/>
        <w:t>interviewed</w:t>
      </w:r>
      <w:r>
        <w:rPr>
          <w:spacing w:val="-14"/>
        </w:rPr>
        <w:t> </w:t>
      </w:r>
      <w:r>
        <w:rPr/>
        <w:t>in</w:t>
      </w:r>
      <w:r>
        <w:rPr>
          <w:spacing w:val="-14"/>
        </w:rPr>
        <w:t> </w:t>
      </w:r>
      <w:r>
        <w:rPr/>
        <w:t>this</w:t>
      </w:r>
      <w:r>
        <w:rPr>
          <w:spacing w:val="-15"/>
        </w:rPr>
        <w:t> </w:t>
      </w:r>
      <w:r>
        <w:rPr/>
        <w:t>study</w:t>
      </w:r>
      <w:r>
        <w:rPr>
          <w:spacing w:val="-14"/>
        </w:rPr>
        <w:t> </w:t>
      </w:r>
      <w:r>
        <w:rPr/>
        <w:t>phase.</w:t>
      </w:r>
      <w:r>
        <w:rPr>
          <w:spacing w:val="-17"/>
        </w:rPr>
        <w:t> </w:t>
      </w:r>
      <w:r>
        <w:rPr/>
        <w:t>The professionals were asked about issues relating to their role in a construction project,</w:t>
      </w:r>
      <w:r>
        <w:rPr>
          <w:spacing w:val="-1"/>
        </w:rPr>
        <w:t> </w:t>
      </w:r>
      <w:r>
        <w:rPr/>
        <w:t>their</w:t>
      </w:r>
      <w:r>
        <w:rPr>
          <w:spacing w:val="-1"/>
        </w:rPr>
        <w:t> </w:t>
      </w:r>
      <w:r>
        <w:rPr/>
        <w:t>views</w:t>
      </w:r>
      <w:r>
        <w:rPr>
          <w:spacing w:val="-2"/>
        </w:rPr>
        <w:t> </w:t>
      </w:r>
      <w:r>
        <w:rPr/>
        <w:t>and</w:t>
      </w:r>
      <w:r>
        <w:rPr>
          <w:spacing w:val="-2"/>
        </w:rPr>
        <w:t> </w:t>
      </w:r>
      <w:r>
        <w:rPr/>
        <w:t>experiences</w:t>
      </w:r>
      <w:r>
        <w:rPr>
          <w:spacing w:val="-7"/>
        </w:rPr>
        <w:t> </w:t>
      </w:r>
      <w:r>
        <w:rPr/>
        <w:t>about</w:t>
      </w:r>
      <w:r>
        <w:rPr>
          <w:spacing w:val="-2"/>
        </w:rPr>
        <w:t> </w:t>
      </w:r>
      <w:r>
        <w:rPr/>
        <w:t>BIM</w:t>
      </w:r>
      <w:r>
        <w:rPr>
          <w:spacing w:val="-1"/>
        </w:rPr>
        <w:t> </w:t>
      </w:r>
      <w:r>
        <w:rPr/>
        <w:t>and</w:t>
      </w:r>
      <w:r>
        <w:rPr>
          <w:spacing w:val="-2"/>
        </w:rPr>
        <w:t> </w:t>
      </w:r>
      <w:r>
        <w:rPr/>
        <w:t>asset</w:t>
      </w:r>
      <w:r>
        <w:rPr>
          <w:spacing w:val="-2"/>
        </w:rPr>
        <w:t> </w:t>
      </w:r>
      <w:r>
        <w:rPr/>
        <w:t>capture,</w:t>
      </w:r>
      <w:r>
        <w:rPr>
          <w:spacing w:val="-6"/>
        </w:rPr>
        <w:t> </w:t>
      </w:r>
      <w:r>
        <w:rPr/>
        <w:t>the</w:t>
      </w:r>
      <w:r>
        <w:rPr>
          <w:spacing w:val="-2"/>
        </w:rPr>
        <w:t> </w:t>
      </w:r>
      <w:r>
        <w:rPr/>
        <w:t>importance of knowing the location of assets on the construction site, and their opinions regarding</w:t>
      </w:r>
      <w:r>
        <w:rPr>
          <w:spacing w:val="-10"/>
        </w:rPr>
        <w:t> </w:t>
      </w:r>
      <w:r>
        <w:rPr/>
        <w:t>the</w:t>
      </w:r>
      <w:r>
        <w:rPr>
          <w:spacing w:val="-10"/>
        </w:rPr>
        <w:t> </w:t>
      </w:r>
      <w:r>
        <w:rPr/>
        <w:t>proposed</w:t>
      </w:r>
      <w:r>
        <w:rPr>
          <w:spacing w:val="-10"/>
        </w:rPr>
        <w:t> </w:t>
      </w:r>
      <w:r>
        <w:rPr/>
        <w:t>method</w:t>
      </w:r>
      <w:r>
        <w:rPr>
          <w:spacing w:val="-10"/>
        </w:rPr>
        <w:t> </w:t>
      </w:r>
      <w:r>
        <w:rPr/>
        <w:t>of</w:t>
      </w:r>
      <w:r>
        <w:rPr>
          <w:spacing w:val="-10"/>
        </w:rPr>
        <w:t> </w:t>
      </w:r>
      <w:r>
        <w:rPr/>
        <w:t>capturing</w:t>
      </w:r>
      <w:r>
        <w:rPr>
          <w:spacing w:val="-9"/>
        </w:rPr>
        <w:t> </w:t>
      </w:r>
      <w:r>
        <w:rPr/>
        <w:t>assets</w:t>
      </w:r>
      <w:r>
        <w:rPr>
          <w:spacing w:val="-10"/>
        </w:rPr>
        <w:t> </w:t>
      </w:r>
      <w:r>
        <w:rPr/>
        <w:t>in</w:t>
      </w:r>
      <w:r>
        <w:rPr>
          <w:spacing w:val="-10"/>
        </w:rPr>
        <w:t> </w:t>
      </w:r>
      <w:r>
        <w:rPr/>
        <w:t>real-time.</w:t>
      </w:r>
      <w:r>
        <w:rPr>
          <w:spacing w:val="-15"/>
        </w:rPr>
        <w:t> </w:t>
      </w:r>
      <w:r>
        <w:rPr/>
        <w:t>The</w:t>
      </w:r>
      <w:r>
        <w:rPr>
          <w:spacing w:val="-10"/>
        </w:rPr>
        <w:t> </w:t>
      </w:r>
      <w:r>
        <w:rPr/>
        <w:t>data</w:t>
      </w:r>
      <w:r>
        <w:rPr>
          <w:spacing w:val="-9"/>
        </w:rPr>
        <w:t> </w:t>
      </w:r>
      <w:r>
        <w:rPr/>
        <w:t>revealed that the interview analyses created a framework for capturing assets in real-time; therefore, the objective of </w:t>
      </w:r>
      <w:r>
        <w:rPr>
          <w:i/>
        </w:rPr>
        <w:t>“</w:t>
      </w:r>
      <w:r>
        <w:rPr/>
        <w:t>To investigate the strategies for capturing real-time asset information to facilitate life cycle asset management</w:t>
      </w:r>
      <w:r>
        <w:rPr>
          <w:i/>
        </w:rPr>
        <w:t>” </w:t>
      </w:r>
      <w:r>
        <w:rPr/>
        <w:t>outlined in the Introduction Chapter was achieved.</w:t>
      </w:r>
    </w:p>
    <w:p>
      <w:pPr>
        <w:pStyle w:val="BodyText"/>
        <w:spacing w:before="273"/>
      </w:pPr>
    </w:p>
    <w:p>
      <w:pPr>
        <w:pStyle w:val="ListParagraph"/>
        <w:numPr>
          <w:ilvl w:val="2"/>
          <w:numId w:val="21"/>
        </w:numPr>
        <w:tabs>
          <w:tab w:pos="1938" w:val="left" w:leader="none"/>
        </w:tabs>
        <w:spacing w:line="240" w:lineRule="auto" w:before="0" w:after="0"/>
        <w:ind w:left="1938" w:right="0" w:hanging="602"/>
        <w:jc w:val="left"/>
        <w:rPr>
          <w:sz w:val="24"/>
        </w:rPr>
      </w:pPr>
      <w:bookmarkStart w:name="7.2.3 How BIM could help" w:id="296"/>
      <w:bookmarkEnd w:id="296"/>
      <w:r>
        <w:rPr/>
      </w:r>
      <w:bookmarkStart w:name="_bookmark172" w:id="297"/>
      <w:bookmarkEnd w:id="297"/>
      <w:r>
        <w:rPr/>
      </w:r>
      <w:r>
        <w:rPr>
          <w:sz w:val="24"/>
        </w:rPr>
        <w:t>How</w:t>
      </w:r>
      <w:r>
        <w:rPr>
          <w:spacing w:val="-4"/>
          <w:sz w:val="24"/>
        </w:rPr>
        <w:t> </w:t>
      </w:r>
      <w:r>
        <w:rPr>
          <w:sz w:val="24"/>
        </w:rPr>
        <w:t>BIM</w:t>
      </w:r>
      <w:r>
        <w:rPr>
          <w:spacing w:val="-3"/>
          <w:sz w:val="24"/>
        </w:rPr>
        <w:t> </w:t>
      </w:r>
      <w:r>
        <w:rPr>
          <w:sz w:val="24"/>
        </w:rPr>
        <w:t>could</w:t>
      </w:r>
      <w:r>
        <w:rPr>
          <w:spacing w:val="-4"/>
          <w:sz w:val="24"/>
        </w:rPr>
        <w:t> help</w:t>
      </w:r>
    </w:p>
    <w:p>
      <w:pPr>
        <w:spacing w:after="0" w:line="240" w:lineRule="auto"/>
        <w:jc w:val="left"/>
        <w:rPr>
          <w:sz w:val="24"/>
        </w:rPr>
        <w:sectPr>
          <w:pgSz w:w="11910" w:h="16840"/>
          <w:pgMar w:header="0" w:footer="1512" w:top="1900" w:bottom="1700" w:left="460" w:right="220"/>
        </w:sectPr>
      </w:pPr>
    </w:p>
    <w:p>
      <w:pPr>
        <w:pStyle w:val="BodyText"/>
        <w:spacing w:line="480" w:lineRule="auto" w:before="62"/>
        <w:ind w:left="1336" w:right="1214"/>
        <w:jc w:val="both"/>
      </w:pPr>
      <w:r>
        <w:rPr/>
        <w:t>BIM:</w:t>
      </w:r>
      <w:r>
        <w:rPr>
          <w:spacing w:val="-16"/>
        </w:rPr>
        <w:t> </w:t>
      </w:r>
      <w:r>
        <w:rPr/>
        <w:t>According</w:t>
      </w:r>
      <w:r>
        <w:rPr>
          <w:spacing w:val="-14"/>
        </w:rPr>
        <w:t> </w:t>
      </w:r>
      <w:r>
        <w:rPr/>
        <w:t>to</w:t>
      </w:r>
      <w:r>
        <w:rPr>
          <w:spacing w:val="-14"/>
        </w:rPr>
        <w:t> </w:t>
      </w:r>
      <w:r>
        <w:rPr/>
        <w:t>RICs</w:t>
      </w:r>
      <w:r>
        <w:rPr>
          <w:spacing w:val="-16"/>
        </w:rPr>
        <w:t> </w:t>
      </w:r>
      <w:r>
        <w:rPr/>
        <w:t>(2020),</w:t>
      </w:r>
      <w:r>
        <w:rPr>
          <w:spacing w:val="-15"/>
        </w:rPr>
        <w:t> </w:t>
      </w:r>
      <w:r>
        <w:rPr/>
        <w:t>the</w:t>
      </w:r>
      <w:r>
        <w:rPr>
          <w:spacing w:val="-15"/>
        </w:rPr>
        <w:t> </w:t>
      </w:r>
      <w:r>
        <w:rPr/>
        <w:t>use</w:t>
      </w:r>
      <w:r>
        <w:rPr>
          <w:spacing w:val="-15"/>
        </w:rPr>
        <w:t> </w:t>
      </w:r>
      <w:r>
        <w:rPr/>
        <w:t>of</w:t>
      </w:r>
      <w:r>
        <w:rPr>
          <w:spacing w:val="-15"/>
        </w:rPr>
        <w:t> </w:t>
      </w:r>
      <w:r>
        <w:rPr/>
        <w:t>BIM</w:t>
      </w:r>
      <w:r>
        <w:rPr>
          <w:spacing w:val="-17"/>
        </w:rPr>
        <w:t> </w:t>
      </w:r>
      <w:r>
        <w:rPr/>
        <w:t>in</w:t>
      </w:r>
      <w:r>
        <w:rPr>
          <w:spacing w:val="-15"/>
        </w:rPr>
        <w:t> </w:t>
      </w:r>
      <w:r>
        <w:rPr/>
        <w:t>the</w:t>
      </w:r>
      <w:r>
        <w:rPr>
          <w:spacing w:val="-15"/>
        </w:rPr>
        <w:t> </w:t>
      </w:r>
      <w:r>
        <w:rPr/>
        <w:t>construction</w:t>
      </w:r>
      <w:r>
        <w:rPr>
          <w:spacing w:val="-15"/>
        </w:rPr>
        <w:t> </w:t>
      </w:r>
      <w:r>
        <w:rPr/>
        <w:t>sector</w:t>
      </w:r>
      <w:r>
        <w:rPr>
          <w:spacing w:val="-14"/>
        </w:rPr>
        <w:t> </w:t>
      </w:r>
      <w:r>
        <w:rPr/>
        <w:t>has</w:t>
      </w:r>
      <w:r>
        <w:rPr>
          <w:spacing w:val="-15"/>
        </w:rPr>
        <w:t> </w:t>
      </w:r>
      <w:r>
        <w:rPr/>
        <w:t>grown over</w:t>
      </w:r>
      <w:r>
        <w:rPr>
          <w:spacing w:val="-10"/>
        </w:rPr>
        <w:t> </w:t>
      </w:r>
      <w:r>
        <w:rPr/>
        <w:t>the</w:t>
      </w:r>
      <w:r>
        <w:rPr>
          <w:spacing w:val="-11"/>
        </w:rPr>
        <w:t> </w:t>
      </w:r>
      <w:r>
        <w:rPr/>
        <w:t>past</w:t>
      </w:r>
      <w:r>
        <w:rPr>
          <w:spacing w:val="-11"/>
        </w:rPr>
        <w:t> </w:t>
      </w:r>
      <w:r>
        <w:rPr/>
        <w:t>ten</w:t>
      </w:r>
      <w:r>
        <w:rPr>
          <w:spacing w:val="-11"/>
        </w:rPr>
        <w:t> </w:t>
      </w:r>
      <w:r>
        <w:rPr/>
        <w:t>years.</w:t>
      </w:r>
      <w:r>
        <w:rPr>
          <w:spacing w:val="-11"/>
        </w:rPr>
        <w:t> </w:t>
      </w:r>
      <w:r>
        <w:rPr/>
        <w:t>Over</w:t>
      </w:r>
      <w:r>
        <w:rPr>
          <w:spacing w:val="-10"/>
        </w:rPr>
        <w:t> </w:t>
      </w:r>
      <w:r>
        <w:rPr/>
        <w:t>the</w:t>
      </w:r>
      <w:r>
        <w:rPr>
          <w:spacing w:val="-11"/>
        </w:rPr>
        <w:t> </w:t>
      </w:r>
      <w:r>
        <w:rPr/>
        <w:t>past</w:t>
      </w:r>
      <w:r>
        <w:rPr>
          <w:spacing w:val="-11"/>
        </w:rPr>
        <w:t> </w:t>
      </w:r>
      <w:r>
        <w:rPr/>
        <w:t>ten</w:t>
      </w:r>
      <w:r>
        <w:rPr>
          <w:spacing w:val="-11"/>
        </w:rPr>
        <w:t> </w:t>
      </w:r>
      <w:r>
        <w:rPr/>
        <w:t>years,</w:t>
      </w:r>
      <w:r>
        <w:rPr>
          <w:spacing w:val="-4"/>
        </w:rPr>
        <w:t> </w:t>
      </w:r>
      <w:r>
        <w:rPr/>
        <w:t>many</w:t>
      </w:r>
      <w:r>
        <w:rPr>
          <w:spacing w:val="-12"/>
        </w:rPr>
        <w:t> </w:t>
      </w:r>
      <w:r>
        <w:rPr/>
        <w:t>commercially</w:t>
      </w:r>
      <w:r>
        <w:rPr>
          <w:spacing w:val="-12"/>
        </w:rPr>
        <w:t> </w:t>
      </w:r>
      <w:r>
        <w:rPr/>
        <w:t>available</w:t>
      </w:r>
      <w:r>
        <w:rPr>
          <w:spacing w:val="-11"/>
        </w:rPr>
        <w:t> </w:t>
      </w:r>
      <w:r>
        <w:rPr/>
        <w:t>BIM tools have exploded. According to recent studies, BIM can address various construction-related problems, including design, visualisation, cost planning, coordination, and schedule management. According to data, BIM has quickly become the industry standard for facilitating communication between the numerous AEC sector partners during the facility's planning, construction, and maintenance.</w:t>
      </w:r>
      <w:r>
        <w:rPr>
          <w:spacing w:val="-11"/>
        </w:rPr>
        <w:t> </w:t>
      </w:r>
      <w:r>
        <w:rPr/>
        <w:t>Evidence</w:t>
      </w:r>
      <w:r>
        <w:rPr>
          <w:spacing w:val="-13"/>
        </w:rPr>
        <w:t> </w:t>
      </w:r>
      <w:r>
        <w:rPr/>
        <w:t>suggests</w:t>
      </w:r>
      <w:r>
        <w:rPr>
          <w:spacing w:val="-11"/>
        </w:rPr>
        <w:t> </w:t>
      </w:r>
      <w:r>
        <w:rPr/>
        <w:t>BIM</w:t>
      </w:r>
      <w:r>
        <w:rPr>
          <w:spacing w:val="-12"/>
        </w:rPr>
        <w:t> </w:t>
      </w:r>
      <w:r>
        <w:rPr/>
        <w:t>will</w:t>
      </w:r>
      <w:r>
        <w:rPr>
          <w:spacing w:val="-15"/>
        </w:rPr>
        <w:t> </w:t>
      </w:r>
      <w:r>
        <w:rPr/>
        <w:t>significantly</w:t>
      </w:r>
      <w:r>
        <w:rPr>
          <w:spacing w:val="-14"/>
        </w:rPr>
        <w:t> </w:t>
      </w:r>
      <w:r>
        <w:rPr/>
        <w:t>impact</w:t>
      </w:r>
      <w:r>
        <w:rPr>
          <w:spacing w:val="-13"/>
        </w:rPr>
        <w:t> </w:t>
      </w:r>
      <w:r>
        <w:rPr/>
        <w:t>future</w:t>
      </w:r>
      <w:r>
        <w:rPr>
          <w:spacing w:val="-13"/>
        </w:rPr>
        <w:t> </w:t>
      </w:r>
      <w:r>
        <w:rPr/>
        <w:t>facility</w:t>
      </w:r>
      <w:r>
        <w:rPr>
          <w:spacing w:val="-14"/>
        </w:rPr>
        <w:t> </w:t>
      </w:r>
      <w:r>
        <w:rPr/>
        <w:t>design, construction, and maintenance.</w:t>
      </w:r>
    </w:p>
    <w:p>
      <w:pPr>
        <w:pStyle w:val="BodyText"/>
      </w:pPr>
    </w:p>
    <w:p>
      <w:pPr>
        <w:pStyle w:val="BodyText"/>
        <w:spacing w:before="2"/>
      </w:pPr>
    </w:p>
    <w:p>
      <w:pPr>
        <w:pStyle w:val="BodyText"/>
        <w:spacing w:line="480" w:lineRule="auto"/>
        <w:ind w:left="1336" w:right="1209"/>
        <w:jc w:val="both"/>
      </w:pPr>
      <w:r>
        <w:rPr/>
        <w:t>In</w:t>
      </w:r>
      <w:r>
        <w:rPr>
          <w:spacing w:val="-17"/>
        </w:rPr>
        <w:t> </w:t>
      </w:r>
      <w:r>
        <w:rPr/>
        <w:t>each</w:t>
      </w:r>
      <w:r>
        <w:rPr>
          <w:spacing w:val="-17"/>
        </w:rPr>
        <w:t> </w:t>
      </w:r>
      <w:r>
        <w:rPr/>
        <w:t>case</w:t>
      </w:r>
      <w:r>
        <w:rPr>
          <w:spacing w:val="-16"/>
        </w:rPr>
        <w:t> </w:t>
      </w:r>
      <w:r>
        <w:rPr/>
        <w:t>study,</w:t>
      </w:r>
      <w:r>
        <w:rPr>
          <w:spacing w:val="-17"/>
        </w:rPr>
        <w:t> </w:t>
      </w:r>
      <w:r>
        <w:rPr/>
        <w:t>a</w:t>
      </w:r>
      <w:r>
        <w:rPr>
          <w:spacing w:val="-17"/>
        </w:rPr>
        <w:t> </w:t>
      </w:r>
      <w:r>
        <w:rPr/>
        <w:t>comprehensive</w:t>
      </w:r>
      <w:r>
        <w:rPr>
          <w:spacing w:val="-17"/>
        </w:rPr>
        <w:t> </w:t>
      </w:r>
      <w:r>
        <w:rPr/>
        <w:t>BIM</w:t>
      </w:r>
      <w:r>
        <w:rPr>
          <w:spacing w:val="-16"/>
        </w:rPr>
        <w:t> </w:t>
      </w:r>
      <w:r>
        <w:rPr/>
        <w:t>model</w:t>
      </w:r>
      <w:r>
        <w:rPr>
          <w:spacing w:val="-17"/>
        </w:rPr>
        <w:t> </w:t>
      </w:r>
      <w:r>
        <w:rPr/>
        <w:t>was</w:t>
      </w:r>
      <w:r>
        <w:rPr>
          <w:spacing w:val="-17"/>
        </w:rPr>
        <w:t> </w:t>
      </w:r>
      <w:r>
        <w:rPr/>
        <w:t>meticulously</w:t>
      </w:r>
      <w:r>
        <w:rPr>
          <w:spacing w:val="-16"/>
        </w:rPr>
        <w:t> </w:t>
      </w:r>
      <w:r>
        <w:rPr/>
        <w:t>crafted</w:t>
      </w:r>
      <w:r>
        <w:rPr>
          <w:spacing w:val="-17"/>
        </w:rPr>
        <w:t> </w:t>
      </w:r>
      <w:r>
        <w:rPr/>
        <w:t>to</w:t>
      </w:r>
      <w:r>
        <w:rPr>
          <w:spacing w:val="-17"/>
        </w:rPr>
        <w:t> </w:t>
      </w:r>
      <w:r>
        <w:rPr/>
        <w:t>propel the</w:t>
      </w:r>
      <w:r>
        <w:rPr/>
        <w:t> design</w:t>
      </w:r>
      <w:r>
        <w:rPr/>
        <w:t> phase</w:t>
      </w:r>
      <w:r>
        <w:rPr/>
        <w:t> forward, generating seamlessly integrated drawings. This strategic approach empowered the project team to proactively mitigate potential conflicts during construction and conduct thorough simulations, pre-emptively detecting</w:t>
      </w:r>
      <w:r>
        <w:rPr>
          <w:spacing w:val="-12"/>
        </w:rPr>
        <w:t> </w:t>
      </w:r>
      <w:r>
        <w:rPr/>
        <w:t>errors</w:t>
      </w:r>
      <w:r>
        <w:rPr>
          <w:spacing w:val="-13"/>
        </w:rPr>
        <w:t> </w:t>
      </w:r>
      <w:r>
        <w:rPr/>
        <w:t>or</w:t>
      </w:r>
      <w:r>
        <w:rPr>
          <w:spacing w:val="-11"/>
        </w:rPr>
        <w:t> </w:t>
      </w:r>
      <w:r>
        <w:rPr/>
        <w:t>issues</w:t>
      </w:r>
      <w:r>
        <w:rPr>
          <w:spacing w:val="-13"/>
        </w:rPr>
        <w:t> </w:t>
      </w:r>
      <w:r>
        <w:rPr/>
        <w:t>before</w:t>
      </w:r>
      <w:r>
        <w:rPr>
          <w:spacing w:val="-12"/>
        </w:rPr>
        <w:t> </w:t>
      </w:r>
      <w:r>
        <w:rPr/>
        <w:t>commencing</w:t>
      </w:r>
      <w:r>
        <w:rPr>
          <w:spacing w:val="-17"/>
        </w:rPr>
        <w:t> </w:t>
      </w:r>
      <w:r>
        <w:rPr/>
        <w:t>on-site</w:t>
      </w:r>
      <w:r>
        <w:rPr>
          <w:spacing w:val="-12"/>
        </w:rPr>
        <w:t> </w:t>
      </w:r>
      <w:r>
        <w:rPr/>
        <w:t>work.</w:t>
      </w:r>
      <w:r>
        <w:rPr>
          <w:spacing w:val="-11"/>
        </w:rPr>
        <w:t> </w:t>
      </w:r>
      <w:r>
        <w:rPr/>
        <w:t>An</w:t>
      </w:r>
      <w:r>
        <w:rPr>
          <w:spacing w:val="-12"/>
        </w:rPr>
        <w:t> </w:t>
      </w:r>
      <w:r>
        <w:rPr/>
        <w:t>eminent</w:t>
      </w:r>
      <w:r>
        <w:rPr>
          <w:spacing w:val="-12"/>
        </w:rPr>
        <w:t> </w:t>
      </w:r>
      <w:r>
        <w:rPr/>
        <w:t>advantage stemming</w:t>
      </w:r>
      <w:r>
        <w:rPr>
          <w:spacing w:val="-1"/>
        </w:rPr>
        <w:t> </w:t>
      </w:r>
      <w:r>
        <w:rPr/>
        <w:t>from creating</w:t>
      </w:r>
      <w:r>
        <w:rPr>
          <w:spacing w:val="-2"/>
        </w:rPr>
        <w:t> </w:t>
      </w:r>
      <w:r>
        <w:rPr/>
        <w:t>a</w:t>
      </w:r>
      <w:r>
        <w:rPr>
          <w:spacing w:val="-1"/>
        </w:rPr>
        <w:t> </w:t>
      </w:r>
      <w:r>
        <w:rPr/>
        <w:t>detailed</w:t>
      </w:r>
      <w:r>
        <w:rPr>
          <w:spacing w:val="-2"/>
        </w:rPr>
        <w:t> </w:t>
      </w:r>
      <w:r>
        <w:rPr/>
        <w:t>3D</w:t>
      </w:r>
      <w:r>
        <w:rPr>
          <w:spacing w:val="-2"/>
        </w:rPr>
        <w:t> </w:t>
      </w:r>
      <w:r>
        <w:rPr/>
        <w:t>BIM</w:t>
      </w:r>
      <w:r>
        <w:rPr>
          <w:spacing w:val="-1"/>
        </w:rPr>
        <w:t> </w:t>
      </w:r>
      <w:r>
        <w:rPr/>
        <w:t>model</w:t>
      </w:r>
      <w:r>
        <w:rPr>
          <w:spacing w:val="-2"/>
        </w:rPr>
        <w:t> </w:t>
      </w:r>
      <w:r>
        <w:rPr/>
        <w:t>was</w:t>
      </w:r>
      <w:r>
        <w:rPr>
          <w:spacing w:val="-2"/>
        </w:rPr>
        <w:t> </w:t>
      </w:r>
      <w:r>
        <w:rPr/>
        <w:t>the</w:t>
      </w:r>
      <w:r>
        <w:rPr>
          <w:spacing w:val="-2"/>
        </w:rPr>
        <w:t> </w:t>
      </w:r>
      <w:r>
        <w:rPr/>
        <w:t>entire</w:t>
      </w:r>
      <w:r>
        <w:rPr>
          <w:spacing w:val="-2"/>
        </w:rPr>
        <w:t> </w:t>
      </w:r>
      <w:r>
        <w:rPr/>
        <w:t>team's</w:t>
      </w:r>
      <w:r>
        <w:rPr>
          <w:spacing w:val="-2"/>
        </w:rPr>
        <w:t> </w:t>
      </w:r>
      <w:r>
        <w:rPr/>
        <w:t>enhanced comprehension</w:t>
      </w:r>
      <w:r>
        <w:rPr>
          <w:spacing w:val="-6"/>
        </w:rPr>
        <w:t> </w:t>
      </w:r>
      <w:r>
        <w:rPr/>
        <w:t>of</w:t>
      </w:r>
      <w:r>
        <w:rPr>
          <w:spacing w:val="-11"/>
        </w:rPr>
        <w:t> </w:t>
      </w:r>
      <w:r>
        <w:rPr/>
        <w:t>the</w:t>
      </w:r>
      <w:r>
        <w:rPr>
          <w:spacing w:val="-6"/>
        </w:rPr>
        <w:t> </w:t>
      </w:r>
      <w:r>
        <w:rPr/>
        <w:t>design.</w:t>
      </w:r>
      <w:r>
        <w:rPr>
          <w:spacing w:val="-6"/>
        </w:rPr>
        <w:t> </w:t>
      </w:r>
      <w:r>
        <w:rPr/>
        <w:t>This</w:t>
      </w:r>
      <w:r>
        <w:rPr>
          <w:spacing w:val="-7"/>
        </w:rPr>
        <w:t> </w:t>
      </w:r>
      <w:r>
        <w:rPr/>
        <w:t>facilitated</w:t>
      </w:r>
      <w:r>
        <w:rPr>
          <w:spacing w:val="-6"/>
        </w:rPr>
        <w:t> </w:t>
      </w:r>
      <w:r>
        <w:rPr/>
        <w:t>the</w:t>
      </w:r>
      <w:r>
        <w:rPr>
          <w:spacing w:val="-6"/>
        </w:rPr>
        <w:t> </w:t>
      </w:r>
      <w:r>
        <w:rPr/>
        <w:t>identification</w:t>
      </w:r>
      <w:r>
        <w:rPr>
          <w:spacing w:val="-11"/>
        </w:rPr>
        <w:t> </w:t>
      </w:r>
      <w:r>
        <w:rPr/>
        <w:t>of</w:t>
      </w:r>
      <w:r>
        <w:rPr>
          <w:spacing w:val="-6"/>
        </w:rPr>
        <w:t> </w:t>
      </w:r>
      <w:r>
        <w:rPr/>
        <w:t>potential</w:t>
      </w:r>
      <w:r>
        <w:rPr>
          <w:spacing w:val="-7"/>
        </w:rPr>
        <w:t> </w:t>
      </w:r>
      <w:r>
        <w:rPr/>
        <w:t>hazards and</w:t>
      </w:r>
      <w:r>
        <w:rPr>
          <w:spacing w:val="-11"/>
        </w:rPr>
        <w:t> </w:t>
      </w:r>
      <w:r>
        <w:rPr/>
        <w:t>swift</w:t>
      </w:r>
      <w:r>
        <w:rPr>
          <w:spacing w:val="-11"/>
        </w:rPr>
        <w:t> </w:t>
      </w:r>
      <w:r>
        <w:rPr/>
        <w:t>correction</w:t>
      </w:r>
      <w:r>
        <w:rPr>
          <w:spacing w:val="-11"/>
        </w:rPr>
        <w:t> </w:t>
      </w:r>
      <w:r>
        <w:rPr/>
        <w:t>of</w:t>
      </w:r>
      <w:r>
        <w:rPr>
          <w:spacing w:val="-11"/>
        </w:rPr>
        <w:t> </w:t>
      </w:r>
      <w:r>
        <w:rPr/>
        <w:t>any</w:t>
      </w:r>
      <w:r>
        <w:rPr>
          <w:spacing w:val="-12"/>
        </w:rPr>
        <w:t> </w:t>
      </w:r>
      <w:r>
        <w:rPr/>
        <w:t>missteps</w:t>
      </w:r>
      <w:r>
        <w:rPr>
          <w:spacing w:val="-12"/>
        </w:rPr>
        <w:t> </w:t>
      </w:r>
      <w:r>
        <w:rPr/>
        <w:t>encountered</w:t>
      </w:r>
      <w:r>
        <w:rPr>
          <w:spacing w:val="-11"/>
        </w:rPr>
        <w:t> </w:t>
      </w:r>
      <w:r>
        <w:rPr/>
        <w:t>during</w:t>
      </w:r>
      <w:r>
        <w:rPr>
          <w:spacing w:val="-10"/>
        </w:rPr>
        <w:t> </w:t>
      </w:r>
      <w:r>
        <w:rPr/>
        <w:t>the</w:t>
      </w:r>
      <w:r>
        <w:rPr>
          <w:spacing w:val="-11"/>
        </w:rPr>
        <w:t> </w:t>
      </w:r>
      <w:r>
        <w:rPr/>
        <w:t>design</w:t>
      </w:r>
      <w:r>
        <w:rPr>
          <w:spacing w:val="-15"/>
        </w:rPr>
        <w:t> </w:t>
      </w:r>
      <w:r>
        <w:rPr/>
        <w:t>phase,</w:t>
      </w:r>
      <w:r>
        <w:rPr>
          <w:spacing w:val="-11"/>
        </w:rPr>
        <w:t> </w:t>
      </w:r>
      <w:r>
        <w:rPr/>
        <w:t>thereby fostering a more streamlined and error-free project execution.</w:t>
      </w:r>
    </w:p>
    <w:p>
      <w:pPr>
        <w:pStyle w:val="BodyText"/>
      </w:pPr>
    </w:p>
    <w:p>
      <w:pPr>
        <w:pStyle w:val="BodyText"/>
        <w:spacing w:before="2"/>
      </w:pPr>
    </w:p>
    <w:p>
      <w:pPr>
        <w:pStyle w:val="BodyText"/>
        <w:spacing w:line="480" w:lineRule="auto" w:before="1"/>
        <w:ind w:left="1336" w:right="1215"/>
        <w:jc w:val="both"/>
      </w:pPr>
      <w:r>
        <w:rPr/>
        <w:t>However, using the PIM did not translate into an Asset Information Model (AIM). At the same time, asset tagging was available; the designers typically did not include this option early enough to attach attribution to each object that had been modelled.</w:t>
      </w:r>
      <w:r>
        <w:rPr>
          <w:spacing w:val="-7"/>
        </w:rPr>
        <w:t> </w:t>
      </w:r>
      <w:r>
        <w:rPr/>
        <w:t>This</w:t>
      </w:r>
      <w:r>
        <w:rPr>
          <w:spacing w:val="-8"/>
        </w:rPr>
        <w:t> </w:t>
      </w:r>
      <w:r>
        <w:rPr/>
        <w:t>was</w:t>
      </w:r>
      <w:r>
        <w:rPr>
          <w:spacing w:val="-2"/>
        </w:rPr>
        <w:t> </w:t>
      </w:r>
      <w:r>
        <w:rPr/>
        <w:t>because</w:t>
      </w:r>
      <w:r>
        <w:rPr>
          <w:spacing w:val="-6"/>
        </w:rPr>
        <w:t> </w:t>
      </w:r>
      <w:r>
        <w:rPr/>
        <w:t>the</w:t>
      </w:r>
      <w:r>
        <w:rPr>
          <w:spacing w:val="-2"/>
        </w:rPr>
        <w:t> </w:t>
      </w:r>
      <w:r>
        <w:rPr/>
        <w:t>contracts</w:t>
      </w:r>
      <w:r>
        <w:rPr>
          <w:spacing w:val="-2"/>
        </w:rPr>
        <w:t> </w:t>
      </w:r>
      <w:r>
        <w:rPr/>
        <w:t>only</w:t>
      </w:r>
      <w:r>
        <w:rPr>
          <w:spacing w:val="-2"/>
        </w:rPr>
        <w:t> </w:t>
      </w:r>
      <w:r>
        <w:rPr/>
        <w:t>required</w:t>
      </w:r>
      <w:r>
        <w:rPr>
          <w:spacing w:val="-6"/>
        </w:rPr>
        <w:t> </w:t>
      </w:r>
      <w:r>
        <w:rPr/>
        <w:t>the</w:t>
      </w:r>
      <w:r>
        <w:rPr>
          <w:spacing w:val="-6"/>
        </w:rPr>
        <w:t> </w:t>
      </w:r>
      <w:r>
        <w:rPr/>
        <w:t>output</w:t>
      </w:r>
      <w:r>
        <w:rPr>
          <w:spacing w:val="-7"/>
        </w:rPr>
        <w:t> </w:t>
      </w:r>
      <w:r>
        <w:rPr/>
        <w:t>of</w:t>
      </w:r>
      <w:r>
        <w:rPr>
          <w:spacing w:val="-2"/>
        </w:rPr>
        <w:t> </w:t>
      </w:r>
      <w:r>
        <w:rPr/>
        <w:t>construction</w:t>
      </w:r>
    </w:p>
    <w:p>
      <w:pPr>
        <w:spacing w:after="0" w:line="480" w:lineRule="auto"/>
        <w:jc w:val="both"/>
        <w:sectPr>
          <w:pgSz w:w="11910" w:h="16840"/>
          <w:pgMar w:header="0" w:footer="1512" w:top="1360" w:bottom="1700" w:left="460" w:right="220"/>
        </w:sectPr>
      </w:pPr>
    </w:p>
    <w:p>
      <w:pPr>
        <w:pStyle w:val="BodyText"/>
        <w:spacing w:line="480" w:lineRule="auto" w:before="62"/>
        <w:ind w:left="1336" w:right="1209"/>
        <w:jc w:val="both"/>
      </w:pPr>
      <w:r>
        <w:rPr/>
        <w:t>drawings and not an asset-rich data model. Consequently, this process has been missed in many schemes, making the handover of captured asset data not embrace the BIM processes; in many cases, the maintainer will not accept a 3D model that does not represent the maintenance network.</w:t>
      </w:r>
    </w:p>
    <w:p>
      <w:pPr>
        <w:pStyle w:val="BodyText"/>
      </w:pPr>
    </w:p>
    <w:p>
      <w:pPr>
        <w:pStyle w:val="BodyText"/>
        <w:spacing w:before="40"/>
      </w:pPr>
    </w:p>
    <w:p>
      <w:pPr>
        <w:pStyle w:val="ListParagraph"/>
        <w:numPr>
          <w:ilvl w:val="1"/>
          <w:numId w:val="21"/>
        </w:numPr>
        <w:tabs>
          <w:tab w:pos="1737" w:val="left" w:leader="none"/>
        </w:tabs>
        <w:spacing w:line="240" w:lineRule="auto" w:before="0" w:after="0"/>
        <w:ind w:left="1737" w:right="0" w:hanging="401"/>
        <w:jc w:val="left"/>
        <w:rPr>
          <w:sz w:val="24"/>
        </w:rPr>
      </w:pPr>
      <w:bookmarkStart w:name="7.3 Capture Asset Information" w:id="298"/>
      <w:bookmarkEnd w:id="298"/>
      <w:r>
        <w:rPr/>
      </w:r>
      <w:bookmarkStart w:name="_bookmark173" w:id="299"/>
      <w:bookmarkEnd w:id="299"/>
      <w:r>
        <w:rPr/>
      </w:r>
      <w:r>
        <w:rPr>
          <w:sz w:val="24"/>
        </w:rPr>
        <w:t>Capture</w:t>
      </w:r>
      <w:r>
        <w:rPr>
          <w:spacing w:val="-5"/>
          <w:sz w:val="24"/>
        </w:rPr>
        <w:t> </w:t>
      </w:r>
      <w:r>
        <w:rPr>
          <w:sz w:val="24"/>
        </w:rPr>
        <w:t>Asset</w:t>
      </w:r>
      <w:r>
        <w:rPr>
          <w:spacing w:val="-4"/>
          <w:sz w:val="24"/>
        </w:rPr>
        <w:t> </w:t>
      </w:r>
      <w:r>
        <w:rPr>
          <w:spacing w:val="-2"/>
          <w:sz w:val="24"/>
        </w:rPr>
        <w:t>Information</w:t>
      </w:r>
    </w:p>
    <w:p>
      <w:pPr>
        <w:pStyle w:val="BodyText"/>
      </w:pPr>
    </w:p>
    <w:p>
      <w:pPr>
        <w:pStyle w:val="BodyText"/>
      </w:pPr>
    </w:p>
    <w:p>
      <w:pPr>
        <w:pStyle w:val="BodyText"/>
      </w:pPr>
    </w:p>
    <w:p>
      <w:pPr>
        <w:pStyle w:val="BodyText"/>
        <w:spacing w:line="480" w:lineRule="auto"/>
        <w:ind w:left="1336" w:right="1212"/>
        <w:jc w:val="both"/>
      </w:pPr>
      <w:r>
        <w:rPr/>
        <w:t>While the importance</w:t>
      </w:r>
      <w:r>
        <w:rPr>
          <w:spacing w:val="-2"/>
        </w:rPr>
        <w:t> </w:t>
      </w:r>
      <w:r>
        <w:rPr/>
        <w:t>of capturing</w:t>
      </w:r>
      <w:r>
        <w:rPr>
          <w:spacing w:val="-2"/>
        </w:rPr>
        <w:t> </w:t>
      </w:r>
      <w:r>
        <w:rPr/>
        <w:t>accurate data is becoming clear, acquired</w:t>
      </w:r>
      <w:r>
        <w:rPr>
          <w:spacing w:val="-3"/>
        </w:rPr>
        <w:t> </w:t>
      </w:r>
      <w:r>
        <w:rPr/>
        <w:t>data must be kept, upgraded, and available at the</w:t>
      </w:r>
      <w:r>
        <w:rPr>
          <w:spacing w:val="-1"/>
        </w:rPr>
        <w:t> </w:t>
      </w:r>
      <w:r>
        <w:rPr/>
        <w:t>handover stage. According to many research reports, the costs of inefficiencies caused by insufficient interoperability between outdated software systems and poor data and information transfer from the</w:t>
      </w:r>
      <w:r>
        <w:rPr>
          <w:spacing w:val="-6"/>
        </w:rPr>
        <w:t> </w:t>
      </w:r>
      <w:r>
        <w:rPr/>
        <w:t>design</w:t>
      </w:r>
      <w:r>
        <w:rPr>
          <w:spacing w:val="-10"/>
        </w:rPr>
        <w:t> </w:t>
      </w:r>
      <w:r>
        <w:rPr/>
        <w:t>and</w:t>
      </w:r>
      <w:r>
        <w:rPr>
          <w:spacing w:val="-6"/>
        </w:rPr>
        <w:t> </w:t>
      </w:r>
      <w:r>
        <w:rPr/>
        <w:t>construction</w:t>
      </w:r>
      <w:r>
        <w:rPr>
          <w:spacing w:val="-6"/>
        </w:rPr>
        <w:t> </w:t>
      </w:r>
      <w:r>
        <w:rPr/>
        <w:t>stage</w:t>
      </w:r>
      <w:r>
        <w:rPr>
          <w:spacing w:val="-6"/>
        </w:rPr>
        <w:t> </w:t>
      </w:r>
      <w:r>
        <w:rPr/>
        <w:t>into</w:t>
      </w:r>
      <w:r>
        <w:rPr>
          <w:spacing w:val="-11"/>
        </w:rPr>
        <w:t> </w:t>
      </w:r>
      <w:r>
        <w:rPr/>
        <w:t>maintenance</w:t>
      </w:r>
      <w:r>
        <w:rPr>
          <w:spacing w:val="-6"/>
        </w:rPr>
        <w:t> </w:t>
      </w:r>
      <w:r>
        <w:rPr/>
        <w:t>amounts</w:t>
      </w:r>
      <w:r>
        <w:rPr>
          <w:spacing w:val="-11"/>
        </w:rPr>
        <w:t> </w:t>
      </w:r>
      <w:r>
        <w:rPr/>
        <w:t>to</w:t>
      </w:r>
      <w:r>
        <w:rPr>
          <w:spacing w:val="-6"/>
        </w:rPr>
        <w:t> </w:t>
      </w:r>
      <w:r>
        <w:rPr/>
        <w:t>millions</w:t>
      </w:r>
      <w:r>
        <w:rPr>
          <w:spacing w:val="-12"/>
        </w:rPr>
        <w:t> </w:t>
      </w:r>
      <w:r>
        <w:rPr/>
        <w:t>of</w:t>
      </w:r>
      <w:r>
        <w:rPr>
          <w:spacing w:val="-6"/>
        </w:rPr>
        <w:t> </w:t>
      </w:r>
      <w:r>
        <w:rPr/>
        <w:t>pounds (Highways,</w:t>
      </w:r>
      <w:r>
        <w:rPr>
          <w:spacing w:val="-10"/>
        </w:rPr>
        <w:t> </w:t>
      </w:r>
      <w:r>
        <w:rPr/>
        <w:t>2017).</w:t>
      </w:r>
      <w:r>
        <w:rPr>
          <w:spacing w:val="-8"/>
        </w:rPr>
        <w:t> </w:t>
      </w:r>
      <w:r>
        <w:rPr/>
        <w:t>This</w:t>
      </w:r>
      <w:r>
        <w:rPr>
          <w:spacing w:val="-11"/>
        </w:rPr>
        <w:t> </w:t>
      </w:r>
      <w:r>
        <w:rPr/>
        <w:t>highlights</w:t>
      </w:r>
      <w:r>
        <w:rPr>
          <w:spacing w:val="-10"/>
        </w:rPr>
        <w:t> </w:t>
      </w:r>
      <w:r>
        <w:rPr/>
        <w:t>the</w:t>
      </w:r>
      <w:r>
        <w:rPr>
          <w:spacing w:val="-10"/>
        </w:rPr>
        <w:t> </w:t>
      </w:r>
      <w:r>
        <w:rPr/>
        <w:t>need</w:t>
      </w:r>
      <w:r>
        <w:rPr>
          <w:spacing w:val="-10"/>
        </w:rPr>
        <w:t> </w:t>
      </w:r>
      <w:r>
        <w:rPr/>
        <w:t>for</w:t>
      </w:r>
      <w:r>
        <w:rPr>
          <w:spacing w:val="-14"/>
        </w:rPr>
        <w:t> </w:t>
      </w:r>
      <w:r>
        <w:rPr/>
        <w:t>client</w:t>
      </w:r>
      <w:r>
        <w:rPr>
          <w:spacing w:val="-10"/>
        </w:rPr>
        <w:t> </w:t>
      </w:r>
      <w:r>
        <w:rPr/>
        <w:t>organisations</w:t>
      </w:r>
      <w:r>
        <w:rPr>
          <w:spacing w:val="-11"/>
        </w:rPr>
        <w:t> </w:t>
      </w:r>
      <w:r>
        <w:rPr/>
        <w:t>to</w:t>
      </w:r>
      <w:r>
        <w:rPr>
          <w:spacing w:val="-9"/>
        </w:rPr>
        <w:t> </w:t>
      </w:r>
      <w:r>
        <w:rPr/>
        <w:t>spell</w:t>
      </w:r>
      <w:r>
        <w:rPr>
          <w:spacing w:val="-12"/>
        </w:rPr>
        <w:t> </w:t>
      </w:r>
      <w:r>
        <w:rPr/>
        <w:t>out</w:t>
      </w:r>
      <w:r>
        <w:rPr>
          <w:spacing w:val="-10"/>
        </w:rPr>
        <w:t> </w:t>
      </w:r>
      <w:r>
        <w:rPr/>
        <w:t>their information needs and develop an integration strategy to ensure data adds value to their daily operations. Consequently, clients often maintain and operate assets without sufficient knowledge and understanding of the built assets. Traditional approaches to data handover present many difficulties, including failed opportunities to optimise asset performance and life spans.</w:t>
      </w:r>
    </w:p>
    <w:p>
      <w:pPr>
        <w:pStyle w:val="BodyText"/>
      </w:pPr>
    </w:p>
    <w:p>
      <w:pPr>
        <w:pStyle w:val="BodyText"/>
        <w:spacing w:before="2"/>
      </w:pPr>
    </w:p>
    <w:p>
      <w:pPr>
        <w:pStyle w:val="BodyText"/>
        <w:spacing w:line="480" w:lineRule="auto"/>
        <w:ind w:left="1336" w:right="1214"/>
        <w:jc w:val="both"/>
      </w:pPr>
      <w:r>
        <w:rPr/>
        <w:t>Highway asset inventory data collection frequently entails significant but unidentified costs. Highways England and regional organisations have used various techniques to gather information about the highway inventory, including field</w:t>
      </w:r>
      <w:r>
        <w:rPr>
          <w:spacing w:val="-13"/>
        </w:rPr>
        <w:t> </w:t>
      </w:r>
      <w:r>
        <w:rPr/>
        <w:t>surveys,</w:t>
      </w:r>
      <w:r>
        <w:rPr>
          <w:spacing w:val="-13"/>
        </w:rPr>
        <w:t> </w:t>
      </w:r>
      <w:r>
        <w:rPr/>
        <w:t>photo</w:t>
      </w:r>
      <w:r>
        <w:rPr>
          <w:spacing w:val="-12"/>
        </w:rPr>
        <w:t> </w:t>
      </w:r>
      <w:r>
        <w:rPr/>
        <w:t>and</w:t>
      </w:r>
      <w:r>
        <w:rPr>
          <w:spacing w:val="-13"/>
        </w:rPr>
        <w:t> </w:t>
      </w:r>
      <w:r>
        <w:rPr/>
        <w:t>video</w:t>
      </w:r>
      <w:r>
        <w:rPr>
          <w:spacing w:val="-13"/>
        </w:rPr>
        <w:t> </w:t>
      </w:r>
      <w:r>
        <w:rPr/>
        <w:t>logs,</w:t>
      </w:r>
      <w:r>
        <w:rPr>
          <w:spacing w:val="-13"/>
        </w:rPr>
        <w:t> </w:t>
      </w:r>
      <w:r>
        <w:rPr/>
        <w:t>integrated</w:t>
      </w:r>
      <w:r>
        <w:rPr>
          <w:spacing w:val="-5"/>
        </w:rPr>
        <w:t> </w:t>
      </w:r>
      <w:r>
        <w:rPr/>
        <w:t>mapping</w:t>
      </w:r>
      <w:r>
        <w:rPr>
          <w:spacing w:val="-12"/>
        </w:rPr>
        <w:t> </w:t>
      </w:r>
      <w:r>
        <w:rPr/>
        <w:t>systems,</w:t>
      </w:r>
      <w:r>
        <w:rPr>
          <w:spacing w:val="-13"/>
        </w:rPr>
        <w:t> </w:t>
      </w:r>
      <w:r>
        <w:rPr/>
        <w:t>satellite</w:t>
      </w:r>
      <w:r>
        <w:rPr>
          <w:spacing w:val="-13"/>
        </w:rPr>
        <w:t> </w:t>
      </w:r>
      <w:r>
        <w:rPr/>
        <w:t>imagery, plane and drone aerial photography, and mobile LiDAR. The equipment needed,</w:t>
      </w:r>
    </w:p>
    <w:p>
      <w:pPr>
        <w:spacing w:after="0" w:line="480" w:lineRule="auto"/>
        <w:jc w:val="both"/>
        <w:sectPr>
          <w:pgSz w:w="11910" w:h="16840"/>
          <w:pgMar w:header="0" w:footer="1512" w:top="1360" w:bottom="1700" w:left="460" w:right="220"/>
        </w:sectPr>
      </w:pPr>
    </w:p>
    <w:p>
      <w:pPr>
        <w:pStyle w:val="BodyText"/>
        <w:spacing w:line="480" w:lineRule="auto" w:before="62"/>
        <w:ind w:left="1336" w:right="1225"/>
        <w:jc w:val="both"/>
      </w:pPr>
      <w:r>
        <w:rPr/>
        <w:t>the</w:t>
      </w:r>
      <w:r>
        <w:rPr>
          <w:spacing w:val="-14"/>
        </w:rPr>
        <w:t> </w:t>
      </w:r>
      <w:r>
        <w:rPr/>
        <w:t>time</w:t>
      </w:r>
      <w:r>
        <w:rPr>
          <w:spacing w:val="-13"/>
        </w:rPr>
        <w:t> </w:t>
      </w:r>
      <w:r>
        <w:rPr/>
        <w:t>needed</w:t>
      </w:r>
      <w:r>
        <w:rPr>
          <w:spacing w:val="-17"/>
        </w:rPr>
        <w:t> </w:t>
      </w:r>
      <w:r>
        <w:rPr/>
        <w:t>to</w:t>
      </w:r>
      <w:r>
        <w:rPr>
          <w:spacing w:val="-16"/>
        </w:rPr>
        <w:t> </w:t>
      </w:r>
      <w:r>
        <w:rPr/>
        <w:t>collect</w:t>
      </w:r>
      <w:r>
        <w:rPr>
          <w:spacing w:val="-17"/>
        </w:rPr>
        <w:t> </w:t>
      </w:r>
      <w:r>
        <w:rPr/>
        <w:t>the</w:t>
      </w:r>
      <w:r>
        <w:rPr>
          <w:spacing w:val="-16"/>
        </w:rPr>
        <w:t> </w:t>
      </w:r>
      <w:r>
        <w:rPr/>
        <w:t>data,</w:t>
      </w:r>
      <w:r>
        <w:rPr>
          <w:spacing w:val="-13"/>
        </w:rPr>
        <w:t> </w:t>
      </w:r>
      <w:r>
        <w:rPr/>
        <w:t>and</w:t>
      </w:r>
      <w:r>
        <w:rPr>
          <w:spacing w:val="-13"/>
        </w:rPr>
        <w:t> </w:t>
      </w:r>
      <w:r>
        <w:rPr/>
        <w:t>the</w:t>
      </w:r>
      <w:r>
        <w:rPr>
          <w:spacing w:val="-13"/>
        </w:rPr>
        <w:t> </w:t>
      </w:r>
      <w:r>
        <w:rPr/>
        <w:t>cost</w:t>
      </w:r>
      <w:r>
        <w:rPr>
          <w:spacing w:val="-13"/>
        </w:rPr>
        <w:t> </w:t>
      </w:r>
      <w:r>
        <w:rPr/>
        <w:t>and</w:t>
      </w:r>
      <w:r>
        <w:rPr>
          <w:spacing w:val="-17"/>
        </w:rPr>
        <w:t> </w:t>
      </w:r>
      <w:r>
        <w:rPr/>
        <w:t>reduced</w:t>
      </w:r>
      <w:r>
        <w:rPr>
          <w:spacing w:val="-16"/>
        </w:rPr>
        <w:t> </w:t>
      </w:r>
      <w:r>
        <w:rPr/>
        <w:t>data</w:t>
      </w:r>
      <w:r>
        <w:rPr>
          <w:spacing w:val="-17"/>
        </w:rPr>
        <w:t> </w:t>
      </w:r>
      <w:r>
        <w:rPr/>
        <w:t>for</w:t>
      </w:r>
      <w:r>
        <w:rPr>
          <w:spacing w:val="-12"/>
        </w:rPr>
        <w:t> </w:t>
      </w:r>
      <w:r>
        <w:rPr/>
        <w:t>each</w:t>
      </w:r>
      <w:r>
        <w:rPr>
          <w:spacing w:val="-17"/>
        </w:rPr>
        <w:t> </w:t>
      </w:r>
      <w:r>
        <w:rPr/>
        <w:t>method vary; each method has advantages and disadvantages.</w:t>
      </w:r>
    </w:p>
    <w:p>
      <w:pPr>
        <w:pStyle w:val="BodyText"/>
      </w:pPr>
    </w:p>
    <w:p>
      <w:pPr>
        <w:pStyle w:val="BodyText"/>
        <w:spacing w:before="1"/>
      </w:pPr>
    </w:p>
    <w:p>
      <w:pPr>
        <w:pStyle w:val="BodyText"/>
        <w:spacing w:line="480" w:lineRule="auto"/>
        <w:ind w:left="1336" w:right="1213"/>
        <w:jc w:val="both"/>
      </w:pPr>
      <w:r>
        <w:rPr/>
        <w:t>Ensuring</w:t>
      </w:r>
      <w:r>
        <w:rPr>
          <w:spacing w:val="-2"/>
        </w:rPr>
        <w:t> </w:t>
      </w:r>
      <w:r>
        <w:rPr/>
        <w:t>asset</w:t>
      </w:r>
      <w:r>
        <w:rPr>
          <w:spacing w:val="-3"/>
        </w:rPr>
        <w:t> </w:t>
      </w:r>
      <w:r>
        <w:rPr/>
        <w:t>information</w:t>
      </w:r>
      <w:r>
        <w:rPr>
          <w:spacing w:val="-3"/>
        </w:rPr>
        <w:t> </w:t>
      </w:r>
      <w:r>
        <w:rPr/>
        <w:t>is</w:t>
      </w:r>
      <w:r>
        <w:rPr>
          <w:spacing w:val="-3"/>
        </w:rPr>
        <w:t> </w:t>
      </w:r>
      <w:r>
        <w:rPr/>
        <w:t>captured promptly</w:t>
      </w:r>
      <w:r>
        <w:rPr>
          <w:spacing w:val="-2"/>
        </w:rPr>
        <w:t> </w:t>
      </w:r>
      <w:r>
        <w:rPr/>
        <w:t>is</w:t>
      </w:r>
      <w:r>
        <w:rPr>
          <w:spacing w:val="-3"/>
        </w:rPr>
        <w:t> </w:t>
      </w:r>
      <w:r>
        <w:rPr/>
        <w:t>paramount</w:t>
      </w:r>
      <w:r>
        <w:rPr>
          <w:spacing w:val="-3"/>
        </w:rPr>
        <w:t> </w:t>
      </w:r>
      <w:r>
        <w:rPr/>
        <w:t>for</w:t>
      </w:r>
      <w:r>
        <w:rPr>
          <w:spacing w:val="-2"/>
        </w:rPr>
        <w:t> </w:t>
      </w:r>
      <w:r>
        <w:rPr/>
        <w:t>project</w:t>
      </w:r>
      <w:r>
        <w:rPr>
          <w:spacing w:val="-3"/>
        </w:rPr>
        <w:t> </w:t>
      </w:r>
      <w:r>
        <w:rPr/>
        <w:t>success. As highlighted in earlier chapters, delaying this process until the project's end creates</w:t>
      </w:r>
      <w:r>
        <w:rPr>
          <w:spacing w:val="-2"/>
        </w:rPr>
        <w:t> </w:t>
      </w:r>
      <w:r>
        <w:rPr/>
        <w:t>unnecessary</w:t>
      </w:r>
      <w:r>
        <w:rPr>
          <w:spacing w:val="-2"/>
        </w:rPr>
        <w:t> </w:t>
      </w:r>
      <w:r>
        <w:rPr/>
        <w:t>pressure</w:t>
      </w:r>
      <w:r>
        <w:rPr>
          <w:spacing w:val="-2"/>
        </w:rPr>
        <w:t> </w:t>
      </w:r>
      <w:r>
        <w:rPr/>
        <w:t>on</w:t>
      </w:r>
      <w:r>
        <w:rPr>
          <w:spacing w:val="-2"/>
        </w:rPr>
        <w:t> </w:t>
      </w:r>
      <w:r>
        <w:rPr/>
        <w:t>handover</w:t>
      </w:r>
      <w:r>
        <w:rPr>
          <w:spacing w:val="-1"/>
        </w:rPr>
        <w:t> </w:t>
      </w:r>
      <w:r>
        <w:rPr/>
        <w:t>personnel.</w:t>
      </w:r>
      <w:r>
        <w:rPr>
          <w:spacing w:val="-2"/>
        </w:rPr>
        <w:t> </w:t>
      </w:r>
      <w:r>
        <w:rPr/>
        <w:t>By</w:t>
      </w:r>
      <w:r>
        <w:rPr>
          <w:spacing w:val="-2"/>
        </w:rPr>
        <w:t> </w:t>
      </w:r>
      <w:r>
        <w:rPr/>
        <w:t>deciding</w:t>
      </w:r>
      <w:r>
        <w:rPr>
          <w:spacing w:val="-2"/>
        </w:rPr>
        <w:t> </w:t>
      </w:r>
      <w:r>
        <w:rPr/>
        <w:t>to</w:t>
      </w:r>
      <w:r>
        <w:rPr>
          <w:spacing w:val="-2"/>
        </w:rPr>
        <w:t> </w:t>
      </w:r>
      <w:r>
        <w:rPr/>
        <w:t>collect</w:t>
      </w:r>
      <w:r>
        <w:rPr>
          <w:spacing w:val="-2"/>
        </w:rPr>
        <w:t> </w:t>
      </w:r>
      <w:r>
        <w:rPr/>
        <w:t>data early,</w:t>
      </w:r>
      <w:r>
        <w:rPr>
          <w:spacing w:val="-12"/>
        </w:rPr>
        <w:t> </w:t>
      </w:r>
      <w:r>
        <w:rPr/>
        <w:t>it</w:t>
      </w:r>
      <w:r>
        <w:rPr>
          <w:spacing w:val="-17"/>
        </w:rPr>
        <w:t> </w:t>
      </w:r>
      <w:r>
        <w:rPr/>
        <w:t>can</w:t>
      </w:r>
      <w:r>
        <w:rPr>
          <w:spacing w:val="-15"/>
        </w:rPr>
        <w:t> </w:t>
      </w:r>
      <w:r>
        <w:rPr/>
        <w:t>alleviate</w:t>
      </w:r>
      <w:r>
        <w:rPr>
          <w:spacing w:val="-16"/>
        </w:rPr>
        <w:t> </w:t>
      </w:r>
      <w:r>
        <w:rPr/>
        <w:t>this</w:t>
      </w:r>
      <w:r>
        <w:rPr>
          <w:spacing w:val="-17"/>
        </w:rPr>
        <w:t> </w:t>
      </w:r>
      <w:r>
        <w:rPr/>
        <w:t>strain</w:t>
      </w:r>
      <w:r>
        <w:rPr>
          <w:spacing w:val="-16"/>
        </w:rPr>
        <w:t> </w:t>
      </w:r>
      <w:r>
        <w:rPr/>
        <w:t>and</w:t>
      </w:r>
      <w:r>
        <w:rPr>
          <w:spacing w:val="-16"/>
        </w:rPr>
        <w:t> </w:t>
      </w:r>
      <w:r>
        <w:rPr/>
        <w:t>ensure</w:t>
      </w:r>
      <w:r>
        <w:rPr>
          <w:spacing w:val="-16"/>
        </w:rPr>
        <w:t> </w:t>
      </w:r>
      <w:r>
        <w:rPr/>
        <w:t>a</w:t>
      </w:r>
      <w:r>
        <w:rPr>
          <w:spacing w:val="-12"/>
        </w:rPr>
        <w:t> </w:t>
      </w:r>
      <w:r>
        <w:rPr/>
        <w:t>thorough</w:t>
      </w:r>
      <w:r>
        <w:rPr>
          <w:spacing w:val="-16"/>
        </w:rPr>
        <w:t> </w:t>
      </w:r>
      <w:r>
        <w:rPr/>
        <w:t>and</w:t>
      </w:r>
      <w:r>
        <w:rPr>
          <w:spacing w:val="-16"/>
        </w:rPr>
        <w:t> </w:t>
      </w:r>
      <w:r>
        <w:rPr/>
        <w:t>diligent</w:t>
      </w:r>
      <w:r>
        <w:rPr>
          <w:spacing w:val="-12"/>
        </w:rPr>
        <w:t> </w:t>
      </w:r>
      <w:r>
        <w:rPr/>
        <w:t>approach.</w:t>
      </w:r>
      <w:r>
        <w:rPr>
          <w:spacing w:val="-3"/>
        </w:rPr>
        <w:t> </w:t>
      </w:r>
      <w:r>
        <w:rPr/>
        <w:t>Once the</w:t>
      </w:r>
      <w:r>
        <w:rPr>
          <w:spacing w:val="-6"/>
        </w:rPr>
        <w:t> </w:t>
      </w:r>
      <w:r>
        <w:rPr/>
        <w:t>decision</w:t>
      </w:r>
      <w:r>
        <w:rPr>
          <w:spacing w:val="-6"/>
        </w:rPr>
        <w:t> </w:t>
      </w:r>
      <w:r>
        <w:rPr/>
        <w:t>is</w:t>
      </w:r>
      <w:r>
        <w:rPr>
          <w:spacing w:val="-7"/>
        </w:rPr>
        <w:t> </w:t>
      </w:r>
      <w:r>
        <w:rPr/>
        <w:t>made</w:t>
      </w:r>
      <w:r>
        <w:rPr>
          <w:spacing w:val="-6"/>
        </w:rPr>
        <w:t> </w:t>
      </w:r>
      <w:r>
        <w:rPr/>
        <w:t>to</w:t>
      </w:r>
      <w:r>
        <w:rPr>
          <w:spacing w:val="-6"/>
        </w:rPr>
        <w:t> </w:t>
      </w:r>
      <w:r>
        <w:rPr/>
        <w:t>initiate</w:t>
      </w:r>
      <w:r>
        <w:rPr>
          <w:spacing w:val="-6"/>
        </w:rPr>
        <w:t> </w:t>
      </w:r>
      <w:r>
        <w:rPr/>
        <w:t>data</w:t>
      </w:r>
      <w:r>
        <w:rPr>
          <w:spacing w:val="-6"/>
        </w:rPr>
        <w:t> </w:t>
      </w:r>
      <w:r>
        <w:rPr/>
        <w:t>collection</w:t>
      </w:r>
      <w:r>
        <w:rPr>
          <w:spacing w:val="-11"/>
        </w:rPr>
        <w:t> </w:t>
      </w:r>
      <w:r>
        <w:rPr/>
        <w:t>early, it</w:t>
      </w:r>
      <w:r>
        <w:rPr>
          <w:spacing w:val="-7"/>
        </w:rPr>
        <w:t> </w:t>
      </w:r>
      <w:r>
        <w:rPr/>
        <w:t>is</w:t>
      </w:r>
      <w:r>
        <w:rPr>
          <w:spacing w:val="-7"/>
        </w:rPr>
        <w:t> </w:t>
      </w:r>
      <w:r>
        <w:rPr/>
        <w:t>crucial</w:t>
      </w:r>
      <w:r>
        <w:rPr>
          <w:spacing w:val="-7"/>
        </w:rPr>
        <w:t> </w:t>
      </w:r>
      <w:r>
        <w:rPr/>
        <w:t>to</w:t>
      </w:r>
      <w:r>
        <w:rPr>
          <w:spacing w:val="-6"/>
        </w:rPr>
        <w:t> </w:t>
      </w:r>
      <w:r>
        <w:rPr/>
        <w:t>establish</w:t>
      </w:r>
      <w:r>
        <w:rPr>
          <w:spacing w:val="-6"/>
        </w:rPr>
        <w:t> </w:t>
      </w:r>
      <w:r>
        <w:rPr/>
        <w:t>a</w:t>
      </w:r>
      <w:r>
        <w:rPr>
          <w:spacing w:val="-6"/>
        </w:rPr>
        <w:t> </w:t>
      </w:r>
      <w:r>
        <w:rPr/>
        <w:t>clear plan</w:t>
      </w:r>
      <w:r>
        <w:rPr>
          <w:spacing w:val="-1"/>
        </w:rPr>
        <w:t> </w:t>
      </w:r>
      <w:r>
        <w:rPr/>
        <w:t>of</w:t>
      </w:r>
      <w:r>
        <w:rPr>
          <w:spacing w:val="-2"/>
        </w:rPr>
        <w:t> </w:t>
      </w:r>
      <w:r>
        <w:rPr/>
        <w:t>action.</w:t>
      </w:r>
      <w:r>
        <w:rPr>
          <w:spacing w:val="-2"/>
        </w:rPr>
        <w:t> </w:t>
      </w:r>
      <w:r>
        <w:rPr/>
        <w:t>This</w:t>
      </w:r>
      <w:r>
        <w:rPr>
          <w:spacing w:val="-2"/>
        </w:rPr>
        <w:t> </w:t>
      </w:r>
      <w:r>
        <w:rPr/>
        <w:t>includes</w:t>
      </w:r>
      <w:r>
        <w:rPr>
          <w:spacing w:val="-7"/>
        </w:rPr>
        <w:t> </w:t>
      </w:r>
      <w:r>
        <w:rPr/>
        <w:t>determining</w:t>
      </w:r>
      <w:r>
        <w:rPr>
          <w:spacing w:val="-2"/>
        </w:rPr>
        <w:t> </w:t>
      </w:r>
      <w:r>
        <w:rPr/>
        <w:t>what</w:t>
      </w:r>
      <w:r>
        <w:rPr>
          <w:spacing w:val="-7"/>
        </w:rPr>
        <w:t> </w:t>
      </w:r>
      <w:r>
        <w:rPr/>
        <w:t>information</w:t>
      </w:r>
      <w:r>
        <w:rPr>
          <w:spacing w:val="-2"/>
        </w:rPr>
        <w:t> </w:t>
      </w:r>
      <w:r>
        <w:rPr/>
        <w:t>to</w:t>
      </w:r>
      <w:r>
        <w:rPr>
          <w:spacing w:val="-2"/>
        </w:rPr>
        <w:t> </w:t>
      </w:r>
      <w:r>
        <w:rPr/>
        <w:t>capture</w:t>
      </w:r>
      <w:r>
        <w:rPr>
          <w:spacing w:val="-2"/>
        </w:rPr>
        <w:t> </w:t>
      </w:r>
      <w:r>
        <w:rPr/>
        <w:t>and</w:t>
      </w:r>
      <w:r>
        <w:rPr>
          <w:spacing w:val="-6"/>
        </w:rPr>
        <w:t> </w:t>
      </w:r>
      <w:r>
        <w:rPr/>
        <w:t>the</w:t>
      </w:r>
      <w:r>
        <w:rPr>
          <w:spacing w:val="-2"/>
        </w:rPr>
        <w:t> </w:t>
      </w:r>
      <w:r>
        <w:rPr/>
        <w:t>level of detail required. For instance, any completed structures, roads, or other assets should be surveyed without delay. Furthermore, adherence to industry standards is</w:t>
      </w:r>
      <w:r>
        <w:rPr>
          <w:spacing w:val="-17"/>
        </w:rPr>
        <w:t> </w:t>
      </w:r>
      <w:r>
        <w:rPr/>
        <w:t>essential.</w:t>
      </w:r>
      <w:r>
        <w:rPr>
          <w:spacing w:val="-17"/>
        </w:rPr>
        <w:t> </w:t>
      </w:r>
      <w:r>
        <w:rPr/>
        <w:t>In</w:t>
      </w:r>
      <w:r>
        <w:rPr>
          <w:spacing w:val="-16"/>
        </w:rPr>
        <w:t> </w:t>
      </w:r>
      <w:r>
        <w:rPr/>
        <w:t>the</w:t>
      </w:r>
      <w:r>
        <w:rPr>
          <w:spacing w:val="-17"/>
        </w:rPr>
        <w:t> </w:t>
      </w:r>
      <w:r>
        <w:rPr/>
        <w:t>case</w:t>
      </w:r>
      <w:r>
        <w:rPr>
          <w:spacing w:val="-17"/>
        </w:rPr>
        <w:t> </w:t>
      </w:r>
      <w:r>
        <w:rPr/>
        <w:t>of</w:t>
      </w:r>
      <w:r>
        <w:rPr>
          <w:spacing w:val="-17"/>
        </w:rPr>
        <w:t> </w:t>
      </w:r>
      <w:r>
        <w:rPr/>
        <w:t>highways,</w:t>
      </w:r>
      <w:r>
        <w:rPr>
          <w:spacing w:val="-16"/>
        </w:rPr>
        <w:t> </w:t>
      </w:r>
      <w:r>
        <w:rPr/>
        <w:t>compliance</w:t>
      </w:r>
      <w:r>
        <w:rPr>
          <w:spacing w:val="-17"/>
        </w:rPr>
        <w:t> </w:t>
      </w:r>
      <w:r>
        <w:rPr/>
        <w:t>with</w:t>
      </w:r>
      <w:r>
        <w:rPr>
          <w:spacing w:val="-17"/>
        </w:rPr>
        <w:t> </w:t>
      </w:r>
      <w:r>
        <w:rPr/>
        <w:t>GG184</w:t>
      </w:r>
      <w:r>
        <w:rPr>
          <w:spacing w:val="-16"/>
        </w:rPr>
        <w:t> </w:t>
      </w:r>
      <w:r>
        <w:rPr/>
        <w:t>for</w:t>
      </w:r>
      <w:r>
        <w:rPr>
          <w:spacing w:val="-17"/>
        </w:rPr>
        <w:t> </w:t>
      </w:r>
      <w:r>
        <w:rPr/>
        <w:t>CAD</w:t>
      </w:r>
      <w:r>
        <w:rPr>
          <w:spacing w:val="-17"/>
        </w:rPr>
        <w:t> </w:t>
      </w:r>
      <w:r>
        <w:rPr/>
        <w:t>layer</w:t>
      </w:r>
      <w:r>
        <w:rPr>
          <w:spacing w:val="-16"/>
        </w:rPr>
        <w:t> </w:t>
      </w:r>
      <w:r>
        <w:rPr/>
        <w:t>naming is imperative. Additionally, incorporating a standardised naming convention for surveyed items (such as fences, kerb edges, or gullies) enhances clarity and facilitates efficient asset capture.</w:t>
      </w:r>
    </w:p>
    <w:p>
      <w:pPr>
        <w:pStyle w:val="BodyText"/>
      </w:pPr>
    </w:p>
    <w:p>
      <w:pPr>
        <w:pStyle w:val="BodyText"/>
        <w:spacing w:before="2"/>
      </w:pPr>
    </w:p>
    <w:p>
      <w:pPr>
        <w:pStyle w:val="BodyText"/>
        <w:spacing w:line="480" w:lineRule="auto"/>
        <w:ind w:left="1336" w:right="1210"/>
        <w:jc w:val="both"/>
      </w:pPr>
      <w:r>
        <w:rPr/>
        <w:t>Several</w:t>
      </w:r>
      <w:r>
        <w:rPr>
          <w:spacing w:val="-2"/>
        </w:rPr>
        <w:t> </w:t>
      </w:r>
      <w:r>
        <w:rPr/>
        <w:t>studies</w:t>
      </w:r>
      <w:r>
        <w:rPr>
          <w:spacing w:val="-6"/>
        </w:rPr>
        <w:t> </w:t>
      </w:r>
      <w:r>
        <w:rPr/>
        <w:t>have</w:t>
      </w:r>
      <w:r>
        <w:rPr>
          <w:spacing w:val="-2"/>
        </w:rPr>
        <w:t> </w:t>
      </w:r>
      <w:r>
        <w:rPr/>
        <w:t>supported</w:t>
      </w:r>
      <w:r>
        <w:rPr>
          <w:spacing w:val="-2"/>
        </w:rPr>
        <w:t> </w:t>
      </w:r>
      <w:r>
        <w:rPr/>
        <w:t>the</w:t>
      </w:r>
      <w:r>
        <w:rPr>
          <w:spacing w:val="-2"/>
        </w:rPr>
        <w:t> </w:t>
      </w:r>
      <w:r>
        <w:rPr/>
        <w:t>usage</w:t>
      </w:r>
      <w:r>
        <w:rPr>
          <w:spacing w:val="-2"/>
        </w:rPr>
        <w:t> </w:t>
      </w:r>
      <w:r>
        <w:rPr/>
        <w:t>of</w:t>
      </w:r>
      <w:r>
        <w:rPr>
          <w:spacing w:val="-6"/>
        </w:rPr>
        <w:t> </w:t>
      </w:r>
      <w:r>
        <w:rPr/>
        <w:t>drone</w:t>
      </w:r>
      <w:r>
        <w:rPr>
          <w:spacing w:val="-2"/>
        </w:rPr>
        <w:t> </w:t>
      </w:r>
      <w:r>
        <w:rPr/>
        <w:t>technology</w:t>
      </w:r>
      <w:r>
        <w:rPr>
          <w:spacing w:val="-2"/>
        </w:rPr>
        <w:t> </w:t>
      </w:r>
      <w:r>
        <w:rPr/>
        <w:t>in</w:t>
      </w:r>
      <w:r>
        <w:rPr>
          <w:spacing w:val="-2"/>
        </w:rPr>
        <w:t> </w:t>
      </w:r>
      <w:r>
        <w:rPr/>
        <w:t>the</w:t>
      </w:r>
      <w:r>
        <w:rPr>
          <w:spacing w:val="-6"/>
        </w:rPr>
        <w:t> </w:t>
      </w:r>
      <w:r>
        <w:rPr/>
        <w:t>construction industry</w:t>
      </w:r>
      <w:r>
        <w:rPr>
          <w:spacing w:val="-8"/>
        </w:rPr>
        <w:t> </w:t>
      </w:r>
      <w:r>
        <w:rPr/>
        <w:t>for</w:t>
      </w:r>
      <w:r>
        <w:rPr>
          <w:spacing w:val="-7"/>
        </w:rPr>
        <w:t> </w:t>
      </w:r>
      <w:r>
        <w:rPr/>
        <w:t>real-time</w:t>
      </w:r>
      <w:r>
        <w:rPr>
          <w:spacing w:val="-12"/>
        </w:rPr>
        <w:t> </w:t>
      </w:r>
      <w:r>
        <w:rPr/>
        <w:t>data</w:t>
      </w:r>
      <w:r>
        <w:rPr>
          <w:spacing w:val="-8"/>
        </w:rPr>
        <w:t> </w:t>
      </w:r>
      <w:r>
        <w:rPr/>
        <w:t>collection.</w:t>
      </w:r>
      <w:r>
        <w:rPr>
          <w:spacing w:val="-5"/>
        </w:rPr>
        <w:t> </w:t>
      </w:r>
      <w:r>
        <w:rPr/>
        <w:t>Some</w:t>
      </w:r>
      <w:r>
        <w:rPr>
          <w:spacing w:val="-8"/>
        </w:rPr>
        <w:t> </w:t>
      </w:r>
      <w:r>
        <w:rPr/>
        <w:t>academics</w:t>
      </w:r>
      <w:r>
        <w:rPr>
          <w:spacing w:val="-8"/>
        </w:rPr>
        <w:t> </w:t>
      </w:r>
      <w:r>
        <w:rPr/>
        <w:t>have</w:t>
      </w:r>
      <w:r>
        <w:rPr>
          <w:spacing w:val="-8"/>
        </w:rPr>
        <w:t> </w:t>
      </w:r>
      <w:r>
        <w:rPr/>
        <w:t>used</w:t>
      </w:r>
      <w:r>
        <w:rPr>
          <w:spacing w:val="-12"/>
        </w:rPr>
        <w:t> </w:t>
      </w:r>
      <w:r>
        <w:rPr/>
        <w:t>drones</w:t>
      </w:r>
      <w:r>
        <w:rPr>
          <w:spacing w:val="-3"/>
        </w:rPr>
        <w:t> </w:t>
      </w:r>
      <w:r>
        <w:rPr/>
        <w:t>with</w:t>
      </w:r>
      <w:r>
        <w:rPr>
          <w:spacing w:val="-8"/>
        </w:rPr>
        <w:t> </w:t>
      </w:r>
      <w:r>
        <w:rPr/>
        <w:t>BIM and other visualisation tools to make surveying-related decisions (Banach et al., 2019; Turnbull, 2018; Barnes, 2018; Hubert, 2022). This combination has been utilised</w:t>
      </w:r>
      <w:r>
        <w:rPr>
          <w:spacing w:val="-10"/>
        </w:rPr>
        <w:t> </w:t>
      </w:r>
      <w:r>
        <w:rPr/>
        <w:t>in</w:t>
      </w:r>
      <w:r>
        <w:rPr>
          <w:spacing w:val="-10"/>
        </w:rPr>
        <w:t> </w:t>
      </w:r>
      <w:r>
        <w:rPr/>
        <w:t>studies</w:t>
      </w:r>
      <w:r>
        <w:rPr>
          <w:spacing w:val="-10"/>
        </w:rPr>
        <w:t> </w:t>
      </w:r>
      <w:r>
        <w:rPr/>
        <w:t>to</w:t>
      </w:r>
      <w:r>
        <w:rPr>
          <w:spacing w:val="-9"/>
        </w:rPr>
        <w:t> </w:t>
      </w:r>
      <w:r>
        <w:rPr/>
        <w:t>visually</w:t>
      </w:r>
      <w:r>
        <w:rPr>
          <w:spacing w:val="-11"/>
        </w:rPr>
        <w:t> </w:t>
      </w:r>
      <w:r>
        <w:rPr/>
        <w:t>portray</w:t>
      </w:r>
      <w:r>
        <w:rPr>
          <w:spacing w:val="-11"/>
        </w:rPr>
        <w:t> </w:t>
      </w:r>
      <w:r>
        <w:rPr/>
        <w:t>the</w:t>
      </w:r>
      <w:r>
        <w:rPr>
          <w:spacing w:val="-10"/>
        </w:rPr>
        <w:t> </w:t>
      </w:r>
      <w:r>
        <w:rPr/>
        <w:t>position</w:t>
      </w:r>
      <w:r>
        <w:rPr>
          <w:spacing w:val="-10"/>
        </w:rPr>
        <w:t> </w:t>
      </w:r>
      <w:r>
        <w:rPr/>
        <w:t>of</w:t>
      </w:r>
      <w:r>
        <w:rPr>
          <w:spacing w:val="-10"/>
        </w:rPr>
        <w:t> </w:t>
      </w:r>
      <w:r>
        <w:rPr/>
        <w:t>construction</w:t>
      </w:r>
      <w:r>
        <w:rPr>
          <w:spacing w:val="-10"/>
        </w:rPr>
        <w:t> </w:t>
      </w:r>
      <w:r>
        <w:rPr/>
        <w:t>assets</w:t>
      </w:r>
      <w:r>
        <w:rPr>
          <w:spacing w:val="-10"/>
        </w:rPr>
        <w:t> </w:t>
      </w:r>
      <w:r>
        <w:rPr/>
        <w:t>within</w:t>
      </w:r>
      <w:r>
        <w:rPr>
          <w:spacing w:val="-10"/>
        </w:rPr>
        <w:t> </w:t>
      </w:r>
      <w:r>
        <w:rPr/>
        <w:t>a</w:t>
      </w:r>
      <w:r>
        <w:rPr>
          <w:spacing w:val="-10"/>
        </w:rPr>
        <w:t> </w:t>
      </w:r>
      <w:r>
        <w:rPr/>
        <w:t>site in a virtual environment for capture purposes. However, it was discovered that these</w:t>
      </w:r>
      <w:r>
        <w:rPr>
          <w:spacing w:val="40"/>
        </w:rPr>
        <w:t>  </w:t>
      </w:r>
      <w:r>
        <w:rPr/>
        <w:t>studies</w:t>
      </w:r>
      <w:r>
        <w:rPr>
          <w:spacing w:val="40"/>
        </w:rPr>
        <w:t>  </w:t>
      </w:r>
      <w:r>
        <w:rPr/>
        <w:t>took</w:t>
      </w:r>
      <w:r>
        <w:rPr>
          <w:spacing w:val="40"/>
        </w:rPr>
        <w:t>  </w:t>
      </w:r>
      <w:r>
        <w:rPr/>
        <w:t>a</w:t>
      </w:r>
      <w:r>
        <w:rPr>
          <w:spacing w:val="40"/>
        </w:rPr>
        <w:t>  </w:t>
      </w:r>
      <w:r>
        <w:rPr/>
        <w:t>very</w:t>
      </w:r>
      <w:r>
        <w:rPr>
          <w:spacing w:val="40"/>
        </w:rPr>
        <w:t>  </w:t>
      </w:r>
      <w:r>
        <w:rPr/>
        <w:t>technology-focused</w:t>
      </w:r>
      <w:r>
        <w:rPr>
          <w:spacing w:val="40"/>
        </w:rPr>
        <w:t>  </w:t>
      </w:r>
      <w:r>
        <w:rPr/>
        <w:t>approach</w:t>
      </w:r>
      <w:r>
        <w:rPr>
          <w:spacing w:val="40"/>
        </w:rPr>
        <w:t>  </w:t>
      </w:r>
      <w:r>
        <w:rPr/>
        <w:t>to</w:t>
      </w:r>
      <w:r>
        <w:rPr>
          <w:spacing w:val="40"/>
        </w:rPr>
        <w:t>  </w:t>
      </w:r>
      <w:r>
        <w:rPr/>
        <w:t>developing</w:t>
      </w:r>
    </w:p>
    <w:p>
      <w:pPr>
        <w:spacing w:after="0" w:line="480" w:lineRule="auto"/>
        <w:jc w:val="both"/>
        <w:sectPr>
          <w:pgSz w:w="11910" w:h="16840"/>
          <w:pgMar w:header="0" w:footer="1512" w:top="1360" w:bottom="1700" w:left="460" w:right="220"/>
        </w:sectPr>
      </w:pPr>
    </w:p>
    <w:p>
      <w:pPr>
        <w:pStyle w:val="BodyText"/>
        <w:spacing w:line="480" w:lineRule="auto" w:before="62"/>
        <w:ind w:left="1336" w:right="1225"/>
        <w:jc w:val="both"/>
      </w:pPr>
      <w:r>
        <w:rPr/>
        <w:t>demonstration</w:t>
      </w:r>
      <w:r>
        <w:rPr>
          <w:spacing w:val="-7"/>
        </w:rPr>
        <w:t> </w:t>
      </w:r>
      <w:r>
        <w:rPr/>
        <w:t>software</w:t>
      </w:r>
      <w:r>
        <w:rPr>
          <w:spacing w:val="-7"/>
        </w:rPr>
        <w:t> </w:t>
      </w:r>
      <w:r>
        <w:rPr/>
        <w:t>and</w:t>
      </w:r>
      <w:r>
        <w:rPr>
          <w:spacing w:val="-7"/>
        </w:rPr>
        <w:t> </w:t>
      </w:r>
      <w:r>
        <w:rPr/>
        <w:t>did</w:t>
      </w:r>
      <w:r>
        <w:rPr>
          <w:spacing w:val="-8"/>
        </w:rPr>
        <w:t> </w:t>
      </w:r>
      <w:r>
        <w:rPr/>
        <w:t>not</w:t>
      </w:r>
      <w:r>
        <w:rPr>
          <w:spacing w:val="-8"/>
        </w:rPr>
        <w:t> </w:t>
      </w:r>
      <w:r>
        <w:rPr/>
        <w:t>fully</w:t>
      </w:r>
      <w:r>
        <w:rPr>
          <w:spacing w:val="-8"/>
        </w:rPr>
        <w:t> </w:t>
      </w:r>
      <w:r>
        <w:rPr/>
        <w:t>address</w:t>
      </w:r>
      <w:r>
        <w:rPr>
          <w:spacing w:val="-3"/>
        </w:rPr>
        <w:t> </w:t>
      </w:r>
      <w:r>
        <w:rPr/>
        <w:t>it</w:t>
      </w:r>
      <w:r>
        <w:rPr>
          <w:spacing w:val="-3"/>
        </w:rPr>
        <w:t> </w:t>
      </w:r>
      <w:r>
        <w:rPr/>
        <w:t>from</w:t>
      </w:r>
      <w:r>
        <w:rPr>
          <w:spacing w:val="-7"/>
        </w:rPr>
        <w:t> </w:t>
      </w:r>
      <w:r>
        <w:rPr/>
        <w:t>a</w:t>
      </w:r>
      <w:r>
        <w:rPr>
          <w:spacing w:val="-7"/>
        </w:rPr>
        <w:t> </w:t>
      </w:r>
      <w:r>
        <w:rPr/>
        <w:t>more</w:t>
      </w:r>
      <w:r>
        <w:rPr>
          <w:spacing w:val="-3"/>
        </w:rPr>
        <w:t> </w:t>
      </w:r>
      <w:r>
        <w:rPr/>
        <w:t>lifecycle</w:t>
      </w:r>
      <w:r>
        <w:rPr>
          <w:spacing w:val="-3"/>
        </w:rPr>
        <w:t> </w:t>
      </w:r>
      <w:r>
        <w:rPr/>
        <w:t>viewpoint of activities for capturing on-site assets previously placed during construction.</w:t>
      </w:r>
    </w:p>
    <w:p>
      <w:pPr>
        <w:pStyle w:val="BodyText"/>
      </w:pPr>
    </w:p>
    <w:p>
      <w:pPr>
        <w:pStyle w:val="BodyText"/>
        <w:spacing w:before="39"/>
      </w:pPr>
    </w:p>
    <w:p>
      <w:pPr>
        <w:pStyle w:val="ListParagraph"/>
        <w:numPr>
          <w:ilvl w:val="2"/>
          <w:numId w:val="21"/>
        </w:numPr>
        <w:tabs>
          <w:tab w:pos="1938" w:val="left" w:leader="none"/>
        </w:tabs>
        <w:spacing w:line="240" w:lineRule="auto" w:before="0" w:after="0"/>
        <w:ind w:left="1938" w:right="0" w:hanging="602"/>
        <w:jc w:val="both"/>
        <w:rPr>
          <w:sz w:val="24"/>
        </w:rPr>
      </w:pPr>
      <w:bookmarkStart w:name="7.3.1 Strategy and Measure for Capturing" w:id="300"/>
      <w:bookmarkEnd w:id="300"/>
      <w:r>
        <w:rPr/>
      </w:r>
      <w:bookmarkStart w:name="_bookmark174" w:id="301"/>
      <w:bookmarkEnd w:id="301"/>
      <w:r>
        <w:rPr/>
      </w:r>
      <w:r>
        <w:rPr>
          <w:sz w:val="24"/>
        </w:rPr>
        <w:t>Strategy</w:t>
      </w:r>
      <w:r>
        <w:rPr>
          <w:spacing w:val="-5"/>
          <w:sz w:val="24"/>
        </w:rPr>
        <w:t> </w:t>
      </w:r>
      <w:r>
        <w:rPr>
          <w:sz w:val="24"/>
        </w:rPr>
        <w:t>and</w:t>
      </w:r>
      <w:r>
        <w:rPr>
          <w:spacing w:val="-9"/>
          <w:sz w:val="24"/>
        </w:rPr>
        <w:t> </w:t>
      </w:r>
      <w:r>
        <w:rPr>
          <w:sz w:val="24"/>
        </w:rPr>
        <w:t>Measure</w:t>
      </w:r>
      <w:r>
        <w:rPr>
          <w:spacing w:val="-4"/>
          <w:sz w:val="24"/>
        </w:rPr>
        <w:t> </w:t>
      </w:r>
      <w:r>
        <w:rPr>
          <w:sz w:val="24"/>
        </w:rPr>
        <w:t>for</w:t>
      </w:r>
      <w:r>
        <w:rPr>
          <w:spacing w:val="-4"/>
          <w:sz w:val="24"/>
        </w:rPr>
        <w:t> </w:t>
      </w:r>
      <w:r>
        <w:rPr>
          <w:sz w:val="24"/>
        </w:rPr>
        <w:t>Capturing</w:t>
      </w:r>
      <w:r>
        <w:rPr>
          <w:spacing w:val="2"/>
          <w:sz w:val="24"/>
        </w:rPr>
        <w:t> </w:t>
      </w:r>
      <w:r>
        <w:rPr>
          <w:sz w:val="24"/>
        </w:rPr>
        <w:t>Real-time</w:t>
      </w:r>
      <w:r>
        <w:rPr>
          <w:spacing w:val="-5"/>
          <w:sz w:val="24"/>
        </w:rPr>
        <w:t> </w:t>
      </w:r>
      <w:r>
        <w:rPr>
          <w:sz w:val="24"/>
        </w:rPr>
        <w:t>Asset</w:t>
      </w:r>
      <w:r>
        <w:rPr>
          <w:spacing w:val="-3"/>
          <w:sz w:val="24"/>
        </w:rPr>
        <w:t> </w:t>
      </w:r>
      <w:r>
        <w:rPr>
          <w:spacing w:val="-2"/>
          <w:sz w:val="24"/>
        </w:rPr>
        <w:t>Information</w:t>
      </w:r>
    </w:p>
    <w:p>
      <w:pPr>
        <w:pStyle w:val="BodyText"/>
        <w:spacing w:before="255"/>
      </w:pPr>
    </w:p>
    <w:p>
      <w:pPr>
        <w:pStyle w:val="BodyText"/>
        <w:spacing w:line="480" w:lineRule="auto"/>
        <w:ind w:left="1336" w:right="1213"/>
        <w:jc w:val="both"/>
      </w:pPr>
      <w:r>
        <w:rPr/>
        <w:t>For a strategy to be effective, it must be noted that an organisation's current processes must be understood and added to, as organisations require time to adjust</w:t>
      </w:r>
      <w:r>
        <w:rPr>
          <w:spacing w:val="-2"/>
        </w:rPr>
        <w:t> </w:t>
      </w:r>
      <w:r>
        <w:rPr/>
        <w:t>to</w:t>
      </w:r>
      <w:r>
        <w:rPr>
          <w:spacing w:val="-2"/>
        </w:rPr>
        <w:t> </w:t>
      </w:r>
      <w:r>
        <w:rPr/>
        <w:t>newly</w:t>
      </w:r>
      <w:r>
        <w:rPr>
          <w:spacing w:val="-2"/>
        </w:rPr>
        <w:t> </w:t>
      </w:r>
      <w:r>
        <w:rPr/>
        <w:t>implemented</w:t>
      </w:r>
      <w:r>
        <w:rPr>
          <w:spacing w:val="-6"/>
        </w:rPr>
        <w:t> </w:t>
      </w:r>
      <w:r>
        <w:rPr/>
        <w:t>strategies,</w:t>
      </w:r>
      <w:r>
        <w:rPr>
          <w:spacing w:val="-2"/>
        </w:rPr>
        <w:t> </w:t>
      </w:r>
      <w:r>
        <w:rPr/>
        <w:t>and</w:t>
      </w:r>
      <w:r>
        <w:rPr>
          <w:spacing w:val="-2"/>
        </w:rPr>
        <w:t> </w:t>
      </w:r>
      <w:r>
        <w:rPr/>
        <w:t>cultural</w:t>
      </w:r>
      <w:r>
        <w:rPr>
          <w:spacing w:val="-2"/>
        </w:rPr>
        <w:t> </w:t>
      </w:r>
      <w:r>
        <w:rPr/>
        <w:t>change</w:t>
      </w:r>
      <w:r>
        <w:rPr>
          <w:spacing w:val="-6"/>
        </w:rPr>
        <w:t> </w:t>
      </w:r>
      <w:r>
        <w:rPr/>
        <w:t>must</w:t>
      </w:r>
      <w:r>
        <w:rPr>
          <w:spacing w:val="-2"/>
        </w:rPr>
        <w:t> </w:t>
      </w:r>
      <w:r>
        <w:rPr/>
        <w:t>be</w:t>
      </w:r>
      <w:r>
        <w:rPr>
          <w:spacing w:val="-6"/>
        </w:rPr>
        <w:t> </w:t>
      </w:r>
      <w:r>
        <w:rPr/>
        <w:t>appreciated. Ideally, the following list needs to be defined before the project's construction phase to allow sufficient time to successfully adopt the new workflow framework strategy to assist with decision-making:</w:t>
      </w:r>
    </w:p>
    <w:p>
      <w:pPr>
        <w:pStyle w:val="ListParagraph"/>
        <w:numPr>
          <w:ilvl w:val="0"/>
          <w:numId w:val="23"/>
        </w:numPr>
        <w:tabs>
          <w:tab w:pos="1602" w:val="left" w:leader="none"/>
        </w:tabs>
        <w:spacing w:line="240" w:lineRule="auto" w:before="1" w:after="0"/>
        <w:ind w:left="1602" w:right="0" w:hanging="266"/>
        <w:jc w:val="both"/>
        <w:rPr>
          <w:sz w:val="24"/>
        </w:rPr>
      </w:pPr>
      <w:r>
        <w:rPr>
          <w:sz w:val="24"/>
        </w:rPr>
        <w:t>Project</w:t>
      </w:r>
      <w:r>
        <w:rPr>
          <w:spacing w:val="-3"/>
          <w:sz w:val="24"/>
        </w:rPr>
        <w:t> </w:t>
      </w:r>
      <w:r>
        <w:rPr>
          <w:sz w:val="24"/>
        </w:rPr>
        <w:t>geographical</w:t>
      </w:r>
      <w:r>
        <w:rPr>
          <w:spacing w:val="1"/>
          <w:sz w:val="24"/>
        </w:rPr>
        <w:t> </w:t>
      </w:r>
      <w:r>
        <w:rPr>
          <w:sz w:val="24"/>
        </w:rPr>
        <w:t>locations</w:t>
      </w:r>
      <w:r>
        <w:rPr>
          <w:spacing w:val="-7"/>
          <w:sz w:val="24"/>
        </w:rPr>
        <w:t> </w:t>
      </w:r>
      <w:r>
        <w:rPr>
          <w:sz w:val="24"/>
        </w:rPr>
        <w:t>such</w:t>
      </w:r>
      <w:r>
        <w:rPr>
          <w:spacing w:val="-3"/>
          <w:sz w:val="24"/>
        </w:rPr>
        <w:t> </w:t>
      </w:r>
      <w:r>
        <w:rPr>
          <w:sz w:val="24"/>
        </w:rPr>
        <w:t>as</w:t>
      </w:r>
      <w:r>
        <w:rPr>
          <w:spacing w:val="-7"/>
          <w:sz w:val="24"/>
        </w:rPr>
        <w:t> </w:t>
      </w:r>
      <w:r>
        <w:rPr>
          <w:sz w:val="24"/>
        </w:rPr>
        <w:t>airports</w:t>
      </w:r>
      <w:r>
        <w:rPr>
          <w:spacing w:val="-3"/>
          <w:sz w:val="24"/>
        </w:rPr>
        <w:t> </w:t>
      </w:r>
      <w:r>
        <w:rPr>
          <w:sz w:val="24"/>
        </w:rPr>
        <w:t>and</w:t>
      </w:r>
      <w:r>
        <w:rPr>
          <w:spacing w:val="-7"/>
          <w:sz w:val="24"/>
        </w:rPr>
        <w:t> </w:t>
      </w:r>
      <w:r>
        <w:rPr>
          <w:sz w:val="24"/>
        </w:rPr>
        <w:t>overhead</w:t>
      </w:r>
      <w:r>
        <w:rPr>
          <w:spacing w:val="-2"/>
          <w:sz w:val="24"/>
        </w:rPr>
        <w:t> powerlines.</w:t>
      </w:r>
    </w:p>
    <w:p>
      <w:pPr>
        <w:pStyle w:val="BodyText"/>
      </w:pPr>
    </w:p>
    <w:p>
      <w:pPr>
        <w:pStyle w:val="ListParagraph"/>
        <w:numPr>
          <w:ilvl w:val="0"/>
          <w:numId w:val="23"/>
        </w:numPr>
        <w:tabs>
          <w:tab w:pos="1602" w:val="left" w:leader="none"/>
        </w:tabs>
        <w:spacing w:line="240" w:lineRule="auto" w:before="0" w:after="0"/>
        <w:ind w:left="1602" w:right="0" w:hanging="266"/>
        <w:jc w:val="both"/>
        <w:rPr>
          <w:sz w:val="24"/>
        </w:rPr>
      </w:pPr>
      <w:r>
        <w:rPr>
          <w:sz w:val="24"/>
        </w:rPr>
        <w:t>Project</w:t>
      </w:r>
      <w:r>
        <w:rPr>
          <w:spacing w:val="-3"/>
          <w:sz w:val="24"/>
        </w:rPr>
        <w:t> </w:t>
      </w:r>
      <w:r>
        <w:rPr>
          <w:sz w:val="24"/>
        </w:rPr>
        <w:t>type,</w:t>
      </w:r>
      <w:r>
        <w:rPr>
          <w:spacing w:val="-3"/>
          <w:sz w:val="24"/>
        </w:rPr>
        <w:t> </w:t>
      </w:r>
      <w:r>
        <w:rPr>
          <w:sz w:val="24"/>
        </w:rPr>
        <w:t>in</w:t>
      </w:r>
      <w:r>
        <w:rPr>
          <w:spacing w:val="-2"/>
          <w:sz w:val="24"/>
        </w:rPr>
        <w:t> </w:t>
      </w:r>
      <w:r>
        <w:rPr>
          <w:sz w:val="24"/>
        </w:rPr>
        <w:t>this</w:t>
      </w:r>
      <w:r>
        <w:rPr>
          <w:spacing w:val="-3"/>
          <w:sz w:val="24"/>
        </w:rPr>
        <w:t> </w:t>
      </w:r>
      <w:r>
        <w:rPr>
          <w:sz w:val="24"/>
        </w:rPr>
        <w:t>case,</w:t>
      </w:r>
      <w:r>
        <w:rPr>
          <w:spacing w:val="-2"/>
          <w:sz w:val="24"/>
        </w:rPr>
        <w:t> highways</w:t>
      </w:r>
    </w:p>
    <w:p>
      <w:pPr>
        <w:pStyle w:val="BodyText"/>
      </w:pPr>
    </w:p>
    <w:p>
      <w:pPr>
        <w:pStyle w:val="ListParagraph"/>
        <w:numPr>
          <w:ilvl w:val="0"/>
          <w:numId w:val="23"/>
        </w:numPr>
        <w:tabs>
          <w:tab w:pos="1602" w:val="left" w:leader="none"/>
        </w:tabs>
        <w:spacing w:line="240" w:lineRule="auto" w:before="1" w:after="0"/>
        <w:ind w:left="1602" w:right="0" w:hanging="266"/>
        <w:jc w:val="both"/>
        <w:rPr>
          <w:sz w:val="24"/>
        </w:rPr>
      </w:pPr>
      <w:r>
        <w:rPr>
          <w:sz w:val="24"/>
        </w:rPr>
        <w:t>Organisational</w:t>
      </w:r>
      <w:r>
        <w:rPr>
          <w:spacing w:val="-6"/>
          <w:sz w:val="24"/>
        </w:rPr>
        <w:t> </w:t>
      </w:r>
      <w:r>
        <w:rPr>
          <w:sz w:val="24"/>
        </w:rPr>
        <w:t>competencies</w:t>
      </w:r>
      <w:r>
        <w:rPr>
          <w:spacing w:val="-5"/>
          <w:sz w:val="24"/>
        </w:rPr>
        <w:t> </w:t>
      </w:r>
      <w:r>
        <w:rPr>
          <w:sz w:val="24"/>
        </w:rPr>
        <w:t>and</w:t>
      </w:r>
      <w:r>
        <w:rPr>
          <w:spacing w:val="-9"/>
          <w:sz w:val="24"/>
        </w:rPr>
        <w:t> </w:t>
      </w:r>
      <w:r>
        <w:rPr>
          <w:spacing w:val="-2"/>
          <w:sz w:val="24"/>
        </w:rPr>
        <w:t>capabilities.</w:t>
      </w:r>
    </w:p>
    <w:p>
      <w:pPr>
        <w:pStyle w:val="BodyText"/>
      </w:pPr>
    </w:p>
    <w:p>
      <w:pPr>
        <w:pStyle w:val="BodyText"/>
      </w:pPr>
    </w:p>
    <w:p>
      <w:pPr>
        <w:pStyle w:val="BodyText"/>
      </w:pPr>
    </w:p>
    <w:p>
      <w:pPr>
        <w:pStyle w:val="BodyText"/>
        <w:spacing w:line="480" w:lineRule="auto"/>
        <w:ind w:left="1336" w:right="1219"/>
        <w:jc w:val="both"/>
      </w:pPr>
      <w:r>
        <w:rPr/>
        <w:t>Including these minimum points is crucial for tailoring the workflow strategy to accommodate diverse project factors, such as varying locations. Each project presents</w:t>
      </w:r>
      <w:r>
        <w:rPr>
          <w:spacing w:val="-4"/>
        </w:rPr>
        <w:t> </w:t>
      </w:r>
      <w:r>
        <w:rPr/>
        <w:t>unique</w:t>
      </w:r>
      <w:r>
        <w:rPr>
          <w:spacing w:val="-3"/>
        </w:rPr>
        <w:t> </w:t>
      </w:r>
      <w:r>
        <w:rPr/>
        <w:t>challenges, including compliance with flying</w:t>
      </w:r>
      <w:r>
        <w:rPr>
          <w:spacing w:val="-3"/>
        </w:rPr>
        <w:t> </w:t>
      </w:r>
      <w:r>
        <w:rPr/>
        <w:t>regulations that may impact the utilisation of drones. Regarding BIM, these outlined points establish a baseline BIM level to strive for, facilitating the adoption of appropriate standards and processes like GG104 (Safety Risk Management). Moreover, they ensure sufficient time to utilise BIM libraries, mitigating the risk of duplicated information. This proactive approach allows for the establishment and integration of the BIM protocol</w:t>
      </w:r>
      <w:r>
        <w:rPr>
          <w:spacing w:val="-17"/>
        </w:rPr>
        <w:t> </w:t>
      </w:r>
      <w:r>
        <w:rPr/>
        <w:t>well</w:t>
      </w:r>
      <w:r>
        <w:rPr>
          <w:spacing w:val="-17"/>
        </w:rPr>
        <w:t> </w:t>
      </w:r>
      <w:r>
        <w:rPr/>
        <w:t>before</w:t>
      </w:r>
      <w:r>
        <w:rPr>
          <w:spacing w:val="-16"/>
        </w:rPr>
        <w:t> </w:t>
      </w:r>
      <w:r>
        <w:rPr/>
        <w:t>the</w:t>
      </w:r>
      <w:r>
        <w:rPr>
          <w:spacing w:val="-17"/>
        </w:rPr>
        <w:t> </w:t>
      </w:r>
      <w:r>
        <w:rPr/>
        <w:t>construction</w:t>
      </w:r>
      <w:r>
        <w:rPr>
          <w:spacing w:val="-17"/>
        </w:rPr>
        <w:t> </w:t>
      </w:r>
      <w:r>
        <w:rPr/>
        <w:t>phase,</w:t>
      </w:r>
      <w:r>
        <w:rPr>
          <w:spacing w:val="-17"/>
        </w:rPr>
        <w:t> </w:t>
      </w:r>
      <w:r>
        <w:rPr/>
        <w:t>streamlining</w:t>
      </w:r>
      <w:r>
        <w:rPr>
          <w:spacing w:val="-16"/>
        </w:rPr>
        <w:t> </w:t>
      </w:r>
      <w:r>
        <w:rPr/>
        <w:t>processes</w:t>
      </w:r>
      <w:r>
        <w:rPr>
          <w:spacing w:val="-17"/>
        </w:rPr>
        <w:t> </w:t>
      </w:r>
      <w:r>
        <w:rPr/>
        <w:t>and</w:t>
      </w:r>
      <w:r>
        <w:rPr>
          <w:spacing w:val="-17"/>
        </w:rPr>
        <w:t> </w:t>
      </w:r>
      <w:r>
        <w:rPr/>
        <w:t>enhancing project efficiency.</w:t>
      </w:r>
    </w:p>
    <w:p>
      <w:pPr>
        <w:spacing w:after="0" w:line="480" w:lineRule="auto"/>
        <w:jc w:val="both"/>
        <w:sectPr>
          <w:pgSz w:w="11910" w:h="16840"/>
          <w:pgMar w:header="0" w:footer="1512" w:top="1360" w:bottom="1700" w:left="460" w:right="220"/>
        </w:sectPr>
      </w:pPr>
    </w:p>
    <w:p>
      <w:pPr>
        <w:pStyle w:val="BodyText"/>
        <w:spacing w:line="480" w:lineRule="auto" w:before="66"/>
        <w:ind w:left="1336" w:right="1216"/>
        <w:jc w:val="both"/>
      </w:pPr>
      <w:r>
        <w:rPr/>
        <w:t>The following stages are designed to improve asset data collection on a construction</w:t>
      </w:r>
      <w:r>
        <w:rPr>
          <w:spacing w:val="-5"/>
        </w:rPr>
        <w:t> </w:t>
      </w:r>
      <w:r>
        <w:rPr/>
        <w:t>site</w:t>
      </w:r>
      <w:r>
        <w:rPr>
          <w:spacing w:val="-5"/>
        </w:rPr>
        <w:t> </w:t>
      </w:r>
      <w:r>
        <w:rPr/>
        <w:t>by</w:t>
      </w:r>
      <w:r>
        <w:rPr>
          <w:spacing w:val="-1"/>
        </w:rPr>
        <w:t> </w:t>
      </w:r>
      <w:r>
        <w:rPr/>
        <w:t>guiding</w:t>
      </w:r>
      <w:r>
        <w:rPr>
          <w:spacing w:val="-1"/>
        </w:rPr>
        <w:t> </w:t>
      </w:r>
      <w:r>
        <w:rPr/>
        <w:t>what</w:t>
      </w:r>
      <w:r>
        <w:rPr>
          <w:spacing w:val="-1"/>
        </w:rPr>
        <w:t> </w:t>
      </w:r>
      <w:r>
        <w:rPr/>
        <w:t>can</w:t>
      </w:r>
      <w:r>
        <w:rPr>
          <w:spacing w:val="-5"/>
        </w:rPr>
        <w:t> </w:t>
      </w:r>
      <w:r>
        <w:rPr/>
        <w:t>be</w:t>
      </w:r>
      <w:r>
        <w:rPr>
          <w:spacing w:val="-5"/>
        </w:rPr>
        <w:t> </w:t>
      </w:r>
      <w:r>
        <w:rPr/>
        <w:t>done</w:t>
      </w:r>
      <w:r>
        <w:rPr>
          <w:spacing w:val="-10"/>
        </w:rPr>
        <w:t> </w:t>
      </w:r>
      <w:r>
        <w:rPr/>
        <w:t>with the</w:t>
      </w:r>
      <w:r>
        <w:rPr>
          <w:spacing w:val="-5"/>
        </w:rPr>
        <w:t> </w:t>
      </w:r>
      <w:r>
        <w:rPr/>
        <w:t>gathered</w:t>
      </w:r>
      <w:r>
        <w:rPr>
          <w:spacing w:val="-5"/>
        </w:rPr>
        <w:t> </w:t>
      </w:r>
      <w:r>
        <w:rPr/>
        <w:t>data</w:t>
      </w:r>
      <w:r>
        <w:rPr>
          <w:spacing w:val="-5"/>
        </w:rPr>
        <w:t> </w:t>
      </w:r>
      <w:r>
        <w:rPr/>
        <w:t>from</w:t>
      </w:r>
      <w:r>
        <w:rPr>
          <w:spacing w:val="-5"/>
        </w:rPr>
        <w:t> </w:t>
      </w:r>
      <w:r>
        <w:rPr/>
        <w:t>Drones and how BIM can manipulate this to produce the necessary improvements.</w:t>
      </w:r>
    </w:p>
    <w:p>
      <w:pPr>
        <w:pStyle w:val="BodyText"/>
      </w:pPr>
    </w:p>
    <w:p>
      <w:pPr>
        <w:pStyle w:val="BodyText"/>
        <w:spacing w:before="1"/>
      </w:pPr>
    </w:p>
    <w:p>
      <w:pPr>
        <w:pStyle w:val="BodyText"/>
        <w:spacing w:line="480" w:lineRule="auto"/>
        <w:ind w:left="1336" w:right="1217"/>
        <w:jc w:val="both"/>
      </w:pPr>
      <w:r>
        <w:rPr/>
        <w:t>First Stage of Workflow: This phase is designed to initially set up BIM and UAV capability on the project. It allows for the necessary data to be gathered and checked for accuracy, data validity, and effectiveness for the BIM model and development for the second stage, ensuring optimum H&amp;S safety improvements are achieved.</w:t>
      </w:r>
    </w:p>
    <w:p>
      <w:pPr>
        <w:pStyle w:val="BodyText"/>
      </w:pPr>
    </w:p>
    <w:p>
      <w:pPr>
        <w:pStyle w:val="BodyText"/>
        <w:spacing w:before="1"/>
      </w:pPr>
    </w:p>
    <w:p>
      <w:pPr>
        <w:pStyle w:val="BodyText"/>
        <w:spacing w:before="1"/>
        <w:ind w:left="1336"/>
      </w:pPr>
      <w:r>
        <w:rPr>
          <w:spacing w:val="-2"/>
        </w:rPr>
        <w:t>Preparation:</w:t>
      </w:r>
    </w:p>
    <w:p>
      <w:pPr>
        <w:pStyle w:val="ListParagraph"/>
        <w:numPr>
          <w:ilvl w:val="0"/>
          <w:numId w:val="24"/>
        </w:numPr>
        <w:tabs>
          <w:tab w:pos="1602" w:val="left" w:leader="none"/>
        </w:tabs>
        <w:spacing w:line="240" w:lineRule="auto" w:before="276" w:after="0"/>
        <w:ind w:left="1602" w:right="0" w:hanging="266"/>
        <w:jc w:val="left"/>
        <w:rPr>
          <w:sz w:val="24"/>
        </w:rPr>
      </w:pPr>
      <w:r>
        <w:rPr>
          <w:sz w:val="24"/>
        </w:rPr>
        <w:t>Establish</w:t>
      </w:r>
      <w:r>
        <w:rPr>
          <w:spacing w:val="-6"/>
          <w:sz w:val="24"/>
        </w:rPr>
        <w:t> </w:t>
      </w:r>
      <w:r>
        <w:rPr>
          <w:sz w:val="24"/>
        </w:rPr>
        <w:t>BIM</w:t>
      </w:r>
      <w:r>
        <w:rPr>
          <w:spacing w:val="-5"/>
          <w:sz w:val="24"/>
        </w:rPr>
        <w:t> </w:t>
      </w:r>
      <w:r>
        <w:rPr>
          <w:sz w:val="24"/>
        </w:rPr>
        <w:t>capability</w:t>
      </w:r>
      <w:r>
        <w:rPr>
          <w:spacing w:val="-5"/>
          <w:sz w:val="24"/>
        </w:rPr>
        <w:t> </w:t>
      </w:r>
      <w:r>
        <w:rPr>
          <w:sz w:val="24"/>
        </w:rPr>
        <w:t>through</w:t>
      </w:r>
      <w:r>
        <w:rPr>
          <w:spacing w:val="-5"/>
          <w:sz w:val="24"/>
        </w:rPr>
        <w:t> </w:t>
      </w:r>
      <w:r>
        <w:rPr>
          <w:sz w:val="24"/>
        </w:rPr>
        <w:t>the</w:t>
      </w:r>
      <w:r>
        <w:rPr>
          <w:spacing w:val="-6"/>
          <w:sz w:val="24"/>
        </w:rPr>
        <w:t> </w:t>
      </w:r>
      <w:r>
        <w:rPr>
          <w:sz w:val="24"/>
        </w:rPr>
        <w:t>Construction</w:t>
      </w:r>
      <w:r>
        <w:rPr>
          <w:spacing w:val="-5"/>
          <w:sz w:val="24"/>
        </w:rPr>
        <w:t> </w:t>
      </w:r>
      <w:r>
        <w:rPr>
          <w:sz w:val="24"/>
        </w:rPr>
        <w:t>Project</w:t>
      </w:r>
      <w:r>
        <w:rPr>
          <w:spacing w:val="-10"/>
          <w:sz w:val="24"/>
        </w:rPr>
        <w:t> </w:t>
      </w:r>
      <w:r>
        <w:rPr>
          <w:spacing w:val="-2"/>
          <w:sz w:val="24"/>
        </w:rPr>
        <w:t>Team.</w:t>
      </w:r>
    </w:p>
    <w:p>
      <w:pPr>
        <w:pStyle w:val="BodyText"/>
      </w:pPr>
    </w:p>
    <w:p>
      <w:pPr>
        <w:pStyle w:val="ListParagraph"/>
        <w:numPr>
          <w:ilvl w:val="0"/>
          <w:numId w:val="24"/>
        </w:numPr>
        <w:tabs>
          <w:tab w:pos="1598" w:val="left" w:leader="none"/>
        </w:tabs>
        <w:spacing w:line="480" w:lineRule="auto" w:before="0" w:after="0"/>
        <w:ind w:left="1336" w:right="1219" w:firstLine="0"/>
        <w:jc w:val="left"/>
        <w:rPr>
          <w:sz w:val="24"/>
        </w:rPr>
      </w:pPr>
      <w:r>
        <w:rPr>
          <w:sz w:val="24"/>
        </w:rPr>
        <w:t>Adopt</w:t>
      </w:r>
      <w:r>
        <w:rPr>
          <w:spacing w:val="-8"/>
          <w:sz w:val="24"/>
        </w:rPr>
        <w:t> </w:t>
      </w:r>
      <w:r>
        <w:rPr>
          <w:sz w:val="24"/>
        </w:rPr>
        <w:t>and</w:t>
      </w:r>
      <w:r>
        <w:rPr>
          <w:spacing w:val="-8"/>
          <w:sz w:val="24"/>
        </w:rPr>
        <w:t> </w:t>
      </w:r>
      <w:r>
        <w:rPr>
          <w:sz w:val="24"/>
        </w:rPr>
        <w:t>implement</w:t>
      </w:r>
      <w:r>
        <w:rPr>
          <w:spacing w:val="-8"/>
          <w:sz w:val="24"/>
        </w:rPr>
        <w:t> </w:t>
      </w:r>
      <w:r>
        <w:rPr>
          <w:sz w:val="24"/>
        </w:rPr>
        <w:t>the</w:t>
      </w:r>
      <w:r>
        <w:rPr>
          <w:spacing w:val="-12"/>
          <w:sz w:val="24"/>
        </w:rPr>
        <w:t> </w:t>
      </w:r>
      <w:r>
        <w:rPr>
          <w:sz w:val="24"/>
        </w:rPr>
        <w:t>necessary</w:t>
      </w:r>
      <w:r>
        <w:rPr>
          <w:spacing w:val="-9"/>
          <w:sz w:val="24"/>
        </w:rPr>
        <w:t> </w:t>
      </w:r>
      <w:r>
        <w:rPr>
          <w:sz w:val="24"/>
        </w:rPr>
        <w:t>BIM</w:t>
      </w:r>
      <w:r>
        <w:rPr>
          <w:spacing w:val="-11"/>
          <w:sz w:val="24"/>
        </w:rPr>
        <w:t> </w:t>
      </w:r>
      <w:r>
        <w:rPr>
          <w:sz w:val="24"/>
        </w:rPr>
        <w:t>standards,</w:t>
      </w:r>
      <w:r>
        <w:rPr>
          <w:spacing w:val="-12"/>
          <w:sz w:val="24"/>
        </w:rPr>
        <w:t> </w:t>
      </w:r>
      <w:r>
        <w:rPr>
          <w:sz w:val="24"/>
        </w:rPr>
        <w:t>such</w:t>
      </w:r>
      <w:r>
        <w:rPr>
          <w:spacing w:val="-12"/>
          <w:sz w:val="24"/>
        </w:rPr>
        <w:t> </w:t>
      </w:r>
      <w:r>
        <w:rPr>
          <w:sz w:val="24"/>
        </w:rPr>
        <w:t>as</w:t>
      </w:r>
      <w:r>
        <w:rPr>
          <w:spacing w:val="-9"/>
          <w:sz w:val="24"/>
        </w:rPr>
        <w:t> </w:t>
      </w:r>
      <w:r>
        <w:rPr>
          <w:sz w:val="24"/>
        </w:rPr>
        <w:t>ISO19650</w:t>
      </w:r>
      <w:r>
        <w:rPr>
          <w:spacing w:val="-8"/>
          <w:sz w:val="24"/>
        </w:rPr>
        <w:t> </w:t>
      </w:r>
      <w:r>
        <w:rPr>
          <w:sz w:val="24"/>
        </w:rPr>
        <w:t>and</w:t>
      </w:r>
      <w:r>
        <w:rPr>
          <w:spacing w:val="-8"/>
          <w:sz w:val="24"/>
        </w:rPr>
        <w:t> </w:t>
      </w:r>
      <w:r>
        <w:rPr>
          <w:sz w:val="24"/>
        </w:rPr>
        <w:t>any General Governance (GG) documents, to ensure the requirements are achieved.</w:t>
      </w:r>
    </w:p>
    <w:p>
      <w:pPr>
        <w:pStyle w:val="ListParagraph"/>
        <w:numPr>
          <w:ilvl w:val="0"/>
          <w:numId w:val="24"/>
        </w:numPr>
        <w:tabs>
          <w:tab w:pos="1655" w:val="left" w:leader="none"/>
        </w:tabs>
        <w:spacing w:line="480" w:lineRule="auto" w:before="0" w:after="0"/>
        <w:ind w:left="1336" w:right="1225" w:firstLine="0"/>
        <w:jc w:val="left"/>
        <w:rPr>
          <w:sz w:val="24"/>
        </w:rPr>
      </w:pPr>
      <w:r>
        <w:rPr>
          <w:sz w:val="24"/>
        </w:rPr>
        <w:t>Ensure</w:t>
      </w:r>
      <w:r>
        <w:rPr>
          <w:spacing w:val="40"/>
          <w:sz w:val="24"/>
        </w:rPr>
        <w:t> </w:t>
      </w:r>
      <w:r>
        <w:rPr>
          <w:sz w:val="24"/>
        </w:rPr>
        <w:t>that</w:t>
      </w:r>
      <w:r>
        <w:rPr>
          <w:spacing w:val="40"/>
          <w:sz w:val="24"/>
        </w:rPr>
        <w:t> </w:t>
      </w:r>
      <w:r>
        <w:rPr>
          <w:sz w:val="24"/>
        </w:rPr>
        <w:t>drone</w:t>
      </w:r>
      <w:r>
        <w:rPr>
          <w:spacing w:val="40"/>
          <w:sz w:val="24"/>
        </w:rPr>
        <w:t> </w:t>
      </w:r>
      <w:r>
        <w:rPr>
          <w:sz w:val="24"/>
        </w:rPr>
        <w:t>pilots</w:t>
      </w:r>
      <w:r>
        <w:rPr>
          <w:spacing w:val="40"/>
          <w:sz w:val="24"/>
        </w:rPr>
        <w:t> </w:t>
      </w:r>
      <w:r>
        <w:rPr>
          <w:sz w:val="24"/>
        </w:rPr>
        <w:t>are</w:t>
      </w:r>
      <w:r>
        <w:rPr>
          <w:spacing w:val="40"/>
          <w:sz w:val="24"/>
        </w:rPr>
        <w:t> </w:t>
      </w:r>
      <w:r>
        <w:rPr>
          <w:sz w:val="24"/>
        </w:rPr>
        <w:t>qualified,</w:t>
      </w:r>
      <w:r>
        <w:rPr>
          <w:spacing w:val="40"/>
          <w:sz w:val="24"/>
        </w:rPr>
        <w:t> </w:t>
      </w:r>
      <w:r>
        <w:rPr>
          <w:sz w:val="24"/>
        </w:rPr>
        <w:t>whether</w:t>
      </w:r>
      <w:r>
        <w:rPr>
          <w:spacing w:val="40"/>
          <w:sz w:val="24"/>
        </w:rPr>
        <w:t> </w:t>
      </w:r>
      <w:r>
        <w:rPr>
          <w:sz w:val="24"/>
        </w:rPr>
        <w:t>it</w:t>
      </w:r>
      <w:r>
        <w:rPr>
          <w:spacing w:val="40"/>
          <w:sz w:val="24"/>
        </w:rPr>
        <w:t> </w:t>
      </w:r>
      <w:r>
        <w:rPr>
          <w:sz w:val="24"/>
        </w:rPr>
        <w:t>is</w:t>
      </w:r>
      <w:r>
        <w:rPr>
          <w:spacing w:val="40"/>
          <w:sz w:val="24"/>
        </w:rPr>
        <w:t> </w:t>
      </w:r>
      <w:r>
        <w:rPr>
          <w:sz w:val="24"/>
        </w:rPr>
        <w:t>an</w:t>
      </w:r>
      <w:r>
        <w:rPr>
          <w:spacing w:val="40"/>
          <w:sz w:val="24"/>
        </w:rPr>
        <w:t> </w:t>
      </w:r>
      <w:r>
        <w:rPr>
          <w:sz w:val="24"/>
        </w:rPr>
        <w:t>internal</w:t>
      </w:r>
      <w:r>
        <w:rPr>
          <w:spacing w:val="40"/>
          <w:sz w:val="24"/>
        </w:rPr>
        <w:t> </w:t>
      </w:r>
      <w:r>
        <w:rPr>
          <w:sz w:val="24"/>
        </w:rPr>
        <w:t>or</w:t>
      </w:r>
      <w:r>
        <w:rPr>
          <w:spacing w:val="40"/>
          <w:sz w:val="24"/>
        </w:rPr>
        <w:t> </w:t>
      </w:r>
      <w:r>
        <w:rPr>
          <w:sz w:val="24"/>
        </w:rPr>
        <w:t>external capability, and that CAA approval is granted.</w:t>
      </w:r>
    </w:p>
    <w:p>
      <w:pPr>
        <w:pStyle w:val="ListParagraph"/>
        <w:numPr>
          <w:ilvl w:val="0"/>
          <w:numId w:val="24"/>
        </w:numPr>
        <w:tabs>
          <w:tab w:pos="1602" w:val="left" w:leader="none"/>
        </w:tabs>
        <w:spacing w:line="240" w:lineRule="auto" w:before="1" w:after="0"/>
        <w:ind w:left="1602" w:right="0" w:hanging="266"/>
        <w:jc w:val="left"/>
        <w:rPr>
          <w:sz w:val="24"/>
        </w:rPr>
      </w:pPr>
      <w:r>
        <w:rPr>
          <w:sz w:val="24"/>
        </w:rPr>
        <w:t>Agree</w:t>
      </w:r>
      <w:r>
        <w:rPr>
          <w:spacing w:val="-3"/>
          <w:sz w:val="24"/>
        </w:rPr>
        <w:t> </w:t>
      </w:r>
      <w:r>
        <w:rPr>
          <w:sz w:val="24"/>
        </w:rPr>
        <w:t>on</w:t>
      </w:r>
      <w:r>
        <w:rPr>
          <w:spacing w:val="-2"/>
          <w:sz w:val="24"/>
        </w:rPr>
        <w:t> </w:t>
      </w:r>
      <w:r>
        <w:rPr>
          <w:sz w:val="24"/>
        </w:rPr>
        <w:t>data</w:t>
      </w:r>
      <w:r>
        <w:rPr>
          <w:spacing w:val="-6"/>
          <w:sz w:val="24"/>
        </w:rPr>
        <w:t> </w:t>
      </w:r>
      <w:r>
        <w:rPr>
          <w:sz w:val="24"/>
        </w:rPr>
        <w:t>format</w:t>
      </w:r>
      <w:r>
        <w:rPr>
          <w:spacing w:val="-2"/>
          <w:sz w:val="24"/>
        </w:rPr>
        <w:t> </w:t>
      </w:r>
      <w:r>
        <w:rPr>
          <w:sz w:val="24"/>
        </w:rPr>
        <w:t>output</w:t>
      </w:r>
      <w:r>
        <w:rPr>
          <w:spacing w:val="-3"/>
          <w:sz w:val="24"/>
        </w:rPr>
        <w:t> </w:t>
      </w:r>
      <w:r>
        <w:rPr>
          <w:sz w:val="24"/>
        </w:rPr>
        <w:t>and</w:t>
      </w:r>
      <w:r>
        <w:rPr>
          <w:spacing w:val="-2"/>
          <w:sz w:val="24"/>
        </w:rPr>
        <w:t> </w:t>
      </w:r>
      <w:r>
        <w:rPr>
          <w:sz w:val="24"/>
        </w:rPr>
        <w:t>coordinate</w:t>
      </w:r>
      <w:r>
        <w:rPr>
          <w:spacing w:val="-6"/>
          <w:sz w:val="24"/>
        </w:rPr>
        <w:t> </w:t>
      </w:r>
      <w:r>
        <w:rPr>
          <w:sz w:val="24"/>
        </w:rPr>
        <w:t>systems</w:t>
      </w:r>
      <w:r>
        <w:rPr>
          <w:spacing w:val="-2"/>
          <w:sz w:val="24"/>
        </w:rPr>
        <w:t> </w:t>
      </w:r>
      <w:r>
        <w:rPr>
          <w:sz w:val="24"/>
        </w:rPr>
        <w:t>to</w:t>
      </w:r>
      <w:r>
        <w:rPr>
          <w:spacing w:val="-6"/>
          <w:sz w:val="24"/>
        </w:rPr>
        <w:t> </w:t>
      </w:r>
      <w:r>
        <w:rPr>
          <w:sz w:val="24"/>
        </w:rPr>
        <w:t>be</w:t>
      </w:r>
      <w:r>
        <w:rPr>
          <w:spacing w:val="-2"/>
          <w:sz w:val="24"/>
        </w:rPr>
        <w:t> used.</w:t>
      </w:r>
    </w:p>
    <w:p>
      <w:pPr>
        <w:pStyle w:val="BodyText"/>
      </w:pPr>
    </w:p>
    <w:p>
      <w:pPr>
        <w:pStyle w:val="BodyText"/>
      </w:pPr>
    </w:p>
    <w:p>
      <w:pPr>
        <w:pStyle w:val="BodyText"/>
      </w:pPr>
    </w:p>
    <w:p>
      <w:pPr>
        <w:pStyle w:val="BodyText"/>
        <w:ind w:left="1336"/>
      </w:pPr>
      <w:r>
        <w:rPr>
          <w:spacing w:val="-2"/>
        </w:rPr>
        <w:t>Operation:</w:t>
      </w:r>
    </w:p>
    <w:p>
      <w:pPr>
        <w:pStyle w:val="BodyText"/>
      </w:pPr>
    </w:p>
    <w:p>
      <w:pPr>
        <w:pStyle w:val="ListParagraph"/>
        <w:numPr>
          <w:ilvl w:val="0"/>
          <w:numId w:val="25"/>
        </w:numPr>
        <w:tabs>
          <w:tab w:pos="1602" w:val="left" w:leader="none"/>
        </w:tabs>
        <w:spacing w:line="240" w:lineRule="auto" w:before="0" w:after="0"/>
        <w:ind w:left="1602" w:right="0" w:hanging="266"/>
        <w:jc w:val="left"/>
        <w:rPr>
          <w:sz w:val="24"/>
        </w:rPr>
      </w:pPr>
      <w:r>
        <w:rPr>
          <w:sz w:val="24"/>
        </w:rPr>
        <w:t>Proceed</w:t>
      </w:r>
      <w:r>
        <w:rPr>
          <w:spacing w:val="-3"/>
          <w:sz w:val="24"/>
        </w:rPr>
        <w:t> </w:t>
      </w:r>
      <w:r>
        <w:rPr>
          <w:sz w:val="24"/>
        </w:rPr>
        <w:t>with</w:t>
      </w:r>
      <w:r>
        <w:rPr>
          <w:spacing w:val="-7"/>
          <w:sz w:val="24"/>
        </w:rPr>
        <w:t> </w:t>
      </w:r>
      <w:r>
        <w:rPr>
          <w:sz w:val="24"/>
        </w:rPr>
        <w:t>the</w:t>
      </w:r>
      <w:r>
        <w:rPr>
          <w:spacing w:val="-2"/>
          <w:sz w:val="24"/>
        </w:rPr>
        <w:t> </w:t>
      </w:r>
      <w:r>
        <w:rPr>
          <w:sz w:val="24"/>
        </w:rPr>
        <w:t>survey</w:t>
      </w:r>
      <w:r>
        <w:rPr>
          <w:spacing w:val="-3"/>
          <w:sz w:val="24"/>
        </w:rPr>
        <w:t> </w:t>
      </w:r>
      <w:r>
        <w:rPr>
          <w:sz w:val="24"/>
        </w:rPr>
        <w:t>and</w:t>
      </w:r>
      <w:r>
        <w:rPr>
          <w:spacing w:val="-2"/>
          <w:sz w:val="24"/>
        </w:rPr>
        <w:t> </w:t>
      </w:r>
      <w:r>
        <w:rPr>
          <w:sz w:val="24"/>
        </w:rPr>
        <w:t>collect</w:t>
      </w:r>
      <w:r>
        <w:rPr>
          <w:spacing w:val="-3"/>
          <w:sz w:val="24"/>
        </w:rPr>
        <w:t> </w:t>
      </w:r>
      <w:r>
        <w:rPr>
          <w:sz w:val="24"/>
        </w:rPr>
        <w:t>necessary</w:t>
      </w:r>
      <w:r>
        <w:rPr>
          <w:spacing w:val="-3"/>
          <w:sz w:val="24"/>
        </w:rPr>
        <w:t> </w:t>
      </w:r>
      <w:r>
        <w:rPr>
          <w:sz w:val="24"/>
        </w:rPr>
        <w:t>data</w:t>
      </w:r>
      <w:r>
        <w:rPr>
          <w:spacing w:val="-6"/>
          <w:sz w:val="24"/>
        </w:rPr>
        <w:t> </w:t>
      </w:r>
      <w:r>
        <w:rPr>
          <w:sz w:val="24"/>
        </w:rPr>
        <w:t>from</w:t>
      </w:r>
      <w:r>
        <w:rPr>
          <w:spacing w:val="-6"/>
          <w:sz w:val="24"/>
        </w:rPr>
        <w:t> </w:t>
      </w:r>
      <w:r>
        <w:rPr>
          <w:sz w:val="24"/>
        </w:rPr>
        <w:t>the</w:t>
      </w:r>
      <w:r>
        <w:rPr>
          <w:spacing w:val="-3"/>
          <w:sz w:val="24"/>
        </w:rPr>
        <w:t> </w:t>
      </w:r>
      <w:r>
        <w:rPr>
          <w:sz w:val="24"/>
        </w:rPr>
        <w:t>planned</w:t>
      </w:r>
      <w:r>
        <w:rPr>
          <w:spacing w:val="-6"/>
          <w:sz w:val="24"/>
        </w:rPr>
        <w:t> </w:t>
      </w:r>
      <w:r>
        <w:rPr>
          <w:spacing w:val="-2"/>
          <w:sz w:val="24"/>
        </w:rPr>
        <w:t>route</w:t>
      </w:r>
    </w:p>
    <w:p>
      <w:pPr>
        <w:pStyle w:val="BodyText"/>
      </w:pPr>
    </w:p>
    <w:p>
      <w:pPr>
        <w:pStyle w:val="ListParagraph"/>
        <w:numPr>
          <w:ilvl w:val="0"/>
          <w:numId w:val="25"/>
        </w:numPr>
        <w:tabs>
          <w:tab w:pos="1602" w:val="left" w:leader="none"/>
        </w:tabs>
        <w:spacing w:line="240" w:lineRule="auto" w:before="0" w:after="0"/>
        <w:ind w:left="1602" w:right="0" w:hanging="266"/>
        <w:jc w:val="left"/>
        <w:rPr>
          <w:sz w:val="24"/>
        </w:rPr>
      </w:pPr>
      <w:r>
        <w:rPr>
          <w:sz w:val="24"/>
        </w:rPr>
        <w:t>Flight</w:t>
      </w:r>
      <w:r>
        <w:rPr>
          <w:spacing w:val="-8"/>
          <w:sz w:val="24"/>
        </w:rPr>
        <w:t> </w:t>
      </w:r>
      <w:r>
        <w:rPr>
          <w:sz w:val="24"/>
        </w:rPr>
        <w:t>path</w:t>
      </w:r>
      <w:r>
        <w:rPr>
          <w:spacing w:val="-8"/>
          <w:sz w:val="24"/>
        </w:rPr>
        <w:t> </w:t>
      </w:r>
      <w:r>
        <w:rPr>
          <w:sz w:val="24"/>
        </w:rPr>
        <w:t>mapped,</w:t>
      </w:r>
      <w:r>
        <w:rPr>
          <w:spacing w:val="-4"/>
          <w:sz w:val="24"/>
        </w:rPr>
        <w:t> </w:t>
      </w:r>
      <w:r>
        <w:rPr>
          <w:sz w:val="24"/>
        </w:rPr>
        <w:t>tracked,</w:t>
      </w:r>
      <w:r>
        <w:rPr>
          <w:spacing w:val="-4"/>
          <w:sz w:val="24"/>
        </w:rPr>
        <w:t> </w:t>
      </w:r>
      <w:r>
        <w:rPr>
          <w:sz w:val="24"/>
        </w:rPr>
        <w:t>and</w:t>
      </w:r>
      <w:r>
        <w:rPr>
          <w:spacing w:val="-4"/>
          <w:sz w:val="24"/>
        </w:rPr>
        <w:t> </w:t>
      </w:r>
      <w:r>
        <w:rPr>
          <w:sz w:val="24"/>
        </w:rPr>
        <w:t>stored</w:t>
      </w:r>
      <w:r>
        <w:rPr>
          <w:spacing w:val="-4"/>
          <w:sz w:val="24"/>
        </w:rPr>
        <w:t> </w:t>
      </w:r>
      <w:r>
        <w:rPr>
          <w:sz w:val="24"/>
        </w:rPr>
        <w:t>data</w:t>
      </w:r>
      <w:r>
        <w:rPr>
          <w:spacing w:val="-4"/>
          <w:sz w:val="24"/>
        </w:rPr>
        <w:t> </w:t>
      </w:r>
      <w:r>
        <w:rPr>
          <w:sz w:val="24"/>
        </w:rPr>
        <w:t>through</w:t>
      </w:r>
      <w:r>
        <w:rPr>
          <w:spacing w:val="-4"/>
          <w:sz w:val="24"/>
        </w:rPr>
        <w:t> </w:t>
      </w:r>
      <w:r>
        <w:rPr>
          <w:sz w:val="24"/>
        </w:rPr>
        <w:t>Drone</w:t>
      </w:r>
      <w:r>
        <w:rPr>
          <w:spacing w:val="-4"/>
          <w:sz w:val="24"/>
        </w:rPr>
        <w:t> </w:t>
      </w:r>
      <w:r>
        <w:rPr>
          <w:sz w:val="24"/>
        </w:rPr>
        <w:t>mapping</w:t>
      </w:r>
      <w:r>
        <w:rPr>
          <w:spacing w:val="-3"/>
          <w:sz w:val="24"/>
        </w:rPr>
        <w:t> </w:t>
      </w:r>
      <w:r>
        <w:rPr>
          <w:spacing w:val="-2"/>
          <w:sz w:val="24"/>
        </w:rPr>
        <w:t>software.</w:t>
      </w:r>
    </w:p>
    <w:p>
      <w:pPr>
        <w:pStyle w:val="BodyText"/>
      </w:pPr>
    </w:p>
    <w:p>
      <w:pPr>
        <w:pStyle w:val="ListParagraph"/>
        <w:numPr>
          <w:ilvl w:val="0"/>
          <w:numId w:val="25"/>
        </w:numPr>
        <w:tabs>
          <w:tab w:pos="1602" w:val="left" w:leader="none"/>
        </w:tabs>
        <w:spacing w:line="240" w:lineRule="auto" w:before="1" w:after="0"/>
        <w:ind w:left="1602" w:right="0" w:hanging="266"/>
        <w:jc w:val="left"/>
        <w:rPr>
          <w:sz w:val="24"/>
        </w:rPr>
      </w:pPr>
      <w:r>
        <w:rPr>
          <w:sz w:val="24"/>
        </w:rPr>
        <w:t>Data</w:t>
      </w:r>
      <w:r>
        <w:rPr>
          <w:spacing w:val="-4"/>
          <w:sz w:val="24"/>
        </w:rPr>
        <w:t> </w:t>
      </w:r>
      <w:r>
        <w:rPr>
          <w:sz w:val="24"/>
        </w:rPr>
        <w:t>analysed</w:t>
      </w:r>
      <w:r>
        <w:rPr>
          <w:spacing w:val="-3"/>
          <w:sz w:val="24"/>
        </w:rPr>
        <w:t> </w:t>
      </w:r>
      <w:r>
        <w:rPr>
          <w:sz w:val="24"/>
        </w:rPr>
        <w:t>and</w:t>
      </w:r>
      <w:r>
        <w:rPr>
          <w:spacing w:val="-4"/>
          <w:sz w:val="24"/>
        </w:rPr>
        <w:t> </w:t>
      </w:r>
      <w:r>
        <w:rPr>
          <w:sz w:val="24"/>
        </w:rPr>
        <w:t>checked</w:t>
      </w:r>
      <w:r>
        <w:rPr>
          <w:spacing w:val="-7"/>
          <w:sz w:val="24"/>
        </w:rPr>
        <w:t> </w:t>
      </w:r>
      <w:r>
        <w:rPr>
          <w:sz w:val="24"/>
        </w:rPr>
        <w:t>to</w:t>
      </w:r>
      <w:r>
        <w:rPr>
          <w:spacing w:val="-4"/>
          <w:sz w:val="24"/>
        </w:rPr>
        <w:t> </w:t>
      </w:r>
      <w:r>
        <w:rPr>
          <w:sz w:val="24"/>
        </w:rPr>
        <w:t>ensure</w:t>
      </w:r>
      <w:r>
        <w:rPr>
          <w:spacing w:val="-4"/>
          <w:sz w:val="24"/>
        </w:rPr>
        <w:t> </w:t>
      </w:r>
      <w:r>
        <w:rPr>
          <w:sz w:val="24"/>
        </w:rPr>
        <w:t>validity</w:t>
      </w:r>
      <w:r>
        <w:rPr>
          <w:spacing w:val="-4"/>
          <w:sz w:val="24"/>
        </w:rPr>
        <w:t> </w:t>
      </w:r>
      <w:r>
        <w:rPr>
          <w:sz w:val="24"/>
        </w:rPr>
        <w:t>for</w:t>
      </w:r>
      <w:r>
        <w:rPr>
          <w:spacing w:val="-3"/>
          <w:sz w:val="24"/>
        </w:rPr>
        <w:t> </w:t>
      </w:r>
      <w:r>
        <w:rPr>
          <w:sz w:val="24"/>
        </w:rPr>
        <w:t>compiling</w:t>
      </w:r>
      <w:r>
        <w:rPr>
          <w:spacing w:val="-2"/>
          <w:sz w:val="24"/>
        </w:rPr>
        <w:t> </w:t>
      </w:r>
      <w:r>
        <w:rPr>
          <w:sz w:val="24"/>
        </w:rPr>
        <w:t>and</w:t>
      </w:r>
      <w:r>
        <w:rPr>
          <w:spacing w:val="-4"/>
          <w:sz w:val="24"/>
        </w:rPr>
        <w:t> </w:t>
      </w:r>
      <w:r>
        <w:rPr>
          <w:spacing w:val="-2"/>
          <w:sz w:val="24"/>
        </w:rPr>
        <w:t>processing</w:t>
      </w:r>
    </w:p>
    <w:p>
      <w:pPr>
        <w:spacing w:after="0" w:line="240" w:lineRule="auto"/>
        <w:jc w:val="left"/>
        <w:rPr>
          <w:sz w:val="24"/>
        </w:rPr>
        <w:sectPr>
          <w:pgSz w:w="11910" w:h="16840"/>
          <w:pgMar w:header="0" w:footer="1512" w:top="1860" w:bottom="1700" w:left="460" w:right="220"/>
        </w:sectPr>
      </w:pPr>
    </w:p>
    <w:p>
      <w:pPr>
        <w:pStyle w:val="BodyText"/>
        <w:spacing w:before="74"/>
        <w:ind w:left="1336"/>
      </w:pPr>
      <w:r>
        <w:rPr/>
        <w:t>Data</w:t>
      </w:r>
      <w:r>
        <w:rPr>
          <w:spacing w:val="-4"/>
        </w:rPr>
        <w:t> </w:t>
      </w:r>
      <w:r>
        <w:rPr>
          <w:spacing w:val="-2"/>
        </w:rPr>
        <w:t>Processing:</w:t>
      </w:r>
    </w:p>
    <w:p>
      <w:pPr>
        <w:pStyle w:val="BodyText"/>
        <w:spacing w:before="1"/>
      </w:pPr>
    </w:p>
    <w:p>
      <w:pPr>
        <w:pStyle w:val="ListParagraph"/>
        <w:numPr>
          <w:ilvl w:val="0"/>
          <w:numId w:val="26"/>
        </w:numPr>
        <w:tabs>
          <w:tab w:pos="1607" w:val="left" w:leader="none"/>
        </w:tabs>
        <w:spacing w:line="480" w:lineRule="auto" w:before="0" w:after="0"/>
        <w:ind w:left="1336" w:right="1224" w:firstLine="0"/>
        <w:jc w:val="both"/>
        <w:rPr>
          <w:sz w:val="24"/>
        </w:rPr>
      </w:pPr>
      <w:r>
        <w:rPr>
          <w:sz w:val="24"/>
        </w:rPr>
        <w:t>BIM authoring tools such as Navisworks, Revit and CAD capability adopted for appending and importing drone survey data as point cloud *.las format and orthomosaics for the post-production of a site survey.</w:t>
      </w:r>
    </w:p>
    <w:p>
      <w:pPr>
        <w:pStyle w:val="ListParagraph"/>
        <w:numPr>
          <w:ilvl w:val="0"/>
          <w:numId w:val="26"/>
        </w:numPr>
        <w:tabs>
          <w:tab w:pos="1598" w:val="left" w:leader="none"/>
        </w:tabs>
        <w:spacing w:line="480" w:lineRule="auto" w:before="0" w:after="0"/>
        <w:ind w:left="1336" w:right="1222" w:firstLine="0"/>
        <w:jc w:val="both"/>
        <w:rPr>
          <w:sz w:val="24"/>
        </w:rPr>
      </w:pPr>
      <w:r>
        <w:rPr>
          <w:sz w:val="24"/>
        </w:rPr>
        <w:t>The</w:t>
      </w:r>
      <w:r>
        <w:rPr>
          <w:spacing w:val="-6"/>
          <w:sz w:val="24"/>
        </w:rPr>
        <w:t> </w:t>
      </w:r>
      <w:r>
        <w:rPr>
          <w:sz w:val="24"/>
        </w:rPr>
        <w:t>AIM</w:t>
      </w:r>
      <w:r>
        <w:rPr>
          <w:spacing w:val="-5"/>
          <w:sz w:val="24"/>
        </w:rPr>
        <w:t> </w:t>
      </w:r>
      <w:r>
        <w:rPr>
          <w:sz w:val="24"/>
        </w:rPr>
        <w:t>can</w:t>
      </w:r>
      <w:r>
        <w:rPr>
          <w:spacing w:val="-6"/>
          <w:sz w:val="24"/>
        </w:rPr>
        <w:t> </w:t>
      </w:r>
      <w:r>
        <w:rPr>
          <w:sz w:val="24"/>
        </w:rPr>
        <w:t>be</w:t>
      </w:r>
      <w:r>
        <w:rPr>
          <w:spacing w:val="-6"/>
          <w:sz w:val="24"/>
        </w:rPr>
        <w:t> </w:t>
      </w:r>
      <w:r>
        <w:rPr>
          <w:sz w:val="24"/>
        </w:rPr>
        <w:t>produced</w:t>
      </w:r>
      <w:r>
        <w:rPr>
          <w:spacing w:val="-6"/>
          <w:sz w:val="24"/>
        </w:rPr>
        <w:t> </w:t>
      </w:r>
      <w:r>
        <w:rPr>
          <w:sz w:val="24"/>
        </w:rPr>
        <w:t>consisting</w:t>
      </w:r>
      <w:r>
        <w:rPr>
          <w:spacing w:val="-6"/>
          <w:sz w:val="24"/>
        </w:rPr>
        <w:t> </w:t>
      </w:r>
      <w:r>
        <w:rPr>
          <w:sz w:val="24"/>
        </w:rPr>
        <w:t>of</w:t>
      </w:r>
      <w:r>
        <w:rPr>
          <w:spacing w:val="-6"/>
          <w:sz w:val="24"/>
        </w:rPr>
        <w:t> </w:t>
      </w:r>
      <w:r>
        <w:rPr>
          <w:sz w:val="24"/>
        </w:rPr>
        <w:t>drone</w:t>
      </w:r>
      <w:r>
        <w:rPr>
          <w:spacing w:val="-6"/>
          <w:sz w:val="24"/>
        </w:rPr>
        <w:t> </w:t>
      </w:r>
      <w:r>
        <w:rPr>
          <w:sz w:val="24"/>
        </w:rPr>
        <w:t>survey</w:t>
      </w:r>
      <w:r>
        <w:rPr>
          <w:spacing w:val="-7"/>
          <w:sz w:val="24"/>
        </w:rPr>
        <w:t> </w:t>
      </w:r>
      <w:r>
        <w:rPr>
          <w:sz w:val="24"/>
        </w:rPr>
        <w:t>and</w:t>
      </w:r>
      <w:r>
        <w:rPr>
          <w:spacing w:val="-6"/>
          <w:sz w:val="24"/>
        </w:rPr>
        <w:t> </w:t>
      </w:r>
      <w:r>
        <w:rPr>
          <w:sz w:val="24"/>
        </w:rPr>
        <w:t>project</w:t>
      </w:r>
      <w:r>
        <w:rPr>
          <w:spacing w:val="-6"/>
          <w:sz w:val="24"/>
        </w:rPr>
        <w:t> </w:t>
      </w:r>
      <w:r>
        <w:rPr>
          <w:sz w:val="24"/>
        </w:rPr>
        <w:t>model</w:t>
      </w:r>
      <w:r>
        <w:rPr>
          <w:spacing w:val="-7"/>
          <w:sz w:val="24"/>
        </w:rPr>
        <w:t> </w:t>
      </w:r>
      <w:r>
        <w:rPr>
          <w:sz w:val="24"/>
        </w:rPr>
        <w:t>data</w:t>
      </w:r>
      <w:r>
        <w:rPr>
          <w:spacing w:val="-6"/>
          <w:sz w:val="24"/>
        </w:rPr>
        <w:t> </w:t>
      </w:r>
      <w:r>
        <w:rPr>
          <w:sz w:val="24"/>
        </w:rPr>
        <w:t>as an overlay</w:t>
      </w:r>
    </w:p>
    <w:p>
      <w:pPr>
        <w:pStyle w:val="BodyText"/>
      </w:pPr>
    </w:p>
    <w:p>
      <w:pPr>
        <w:pStyle w:val="BodyText"/>
        <w:spacing w:before="1"/>
      </w:pPr>
    </w:p>
    <w:p>
      <w:pPr>
        <w:pStyle w:val="BodyText"/>
        <w:ind w:left="1336"/>
      </w:pPr>
      <w:r>
        <w:rPr>
          <w:spacing w:val="-2"/>
        </w:rPr>
        <w:t>Application:</w:t>
      </w:r>
    </w:p>
    <w:p>
      <w:pPr>
        <w:pStyle w:val="BodyText"/>
      </w:pPr>
    </w:p>
    <w:p>
      <w:pPr>
        <w:pStyle w:val="ListParagraph"/>
        <w:numPr>
          <w:ilvl w:val="0"/>
          <w:numId w:val="27"/>
        </w:numPr>
        <w:tabs>
          <w:tab w:pos="1665" w:val="left" w:leader="none"/>
        </w:tabs>
        <w:spacing w:line="480" w:lineRule="auto" w:before="0" w:after="0"/>
        <w:ind w:left="1336" w:right="1210" w:firstLine="0"/>
        <w:jc w:val="both"/>
        <w:rPr>
          <w:sz w:val="24"/>
        </w:rPr>
      </w:pPr>
      <w:r>
        <w:rPr>
          <w:sz w:val="24"/>
        </w:rPr>
        <w:t>Data from output to a geospatial platform allows visualisation of industry- standard 3D and 2D geospatial data and to capture high-resolution point clouds and orthomosaics.</w:t>
      </w:r>
    </w:p>
    <w:p>
      <w:pPr>
        <w:pStyle w:val="ListParagraph"/>
        <w:numPr>
          <w:ilvl w:val="0"/>
          <w:numId w:val="27"/>
        </w:numPr>
        <w:tabs>
          <w:tab w:pos="1602" w:val="left" w:leader="none"/>
        </w:tabs>
        <w:spacing w:line="480" w:lineRule="auto" w:before="1" w:after="0"/>
        <w:ind w:left="1336" w:right="1212" w:firstLine="0"/>
        <w:jc w:val="both"/>
        <w:rPr>
          <w:sz w:val="24"/>
        </w:rPr>
      </w:pPr>
      <w:r>
        <w:rPr>
          <w:sz w:val="24"/>
        </w:rPr>
        <w:t>Create</w:t>
      </w:r>
      <w:r>
        <w:rPr>
          <w:spacing w:val="-6"/>
          <w:sz w:val="24"/>
        </w:rPr>
        <w:t> </w:t>
      </w:r>
      <w:r>
        <w:rPr>
          <w:sz w:val="24"/>
        </w:rPr>
        <w:t>a</w:t>
      </w:r>
      <w:r>
        <w:rPr>
          <w:spacing w:val="-2"/>
          <w:sz w:val="24"/>
        </w:rPr>
        <w:t> </w:t>
      </w:r>
      <w:r>
        <w:rPr>
          <w:sz w:val="24"/>
        </w:rPr>
        <w:t>progressive</w:t>
      </w:r>
      <w:r>
        <w:rPr>
          <w:spacing w:val="-6"/>
          <w:sz w:val="24"/>
        </w:rPr>
        <w:t> </w:t>
      </w:r>
      <w:r>
        <w:rPr>
          <w:sz w:val="24"/>
        </w:rPr>
        <w:t>as</w:t>
      </w:r>
      <w:r>
        <w:rPr>
          <w:spacing w:val="-2"/>
          <w:sz w:val="24"/>
        </w:rPr>
        <w:t> </w:t>
      </w:r>
      <w:r>
        <w:rPr>
          <w:sz w:val="24"/>
        </w:rPr>
        <w:t>built</w:t>
      </w:r>
      <w:r>
        <w:rPr>
          <w:spacing w:val="-2"/>
          <w:sz w:val="24"/>
        </w:rPr>
        <w:t> </w:t>
      </w:r>
      <w:r>
        <w:rPr>
          <w:sz w:val="24"/>
        </w:rPr>
        <w:t>to</w:t>
      </w:r>
      <w:r>
        <w:rPr>
          <w:spacing w:val="-6"/>
          <w:sz w:val="24"/>
        </w:rPr>
        <w:t> </w:t>
      </w:r>
      <w:r>
        <w:rPr>
          <w:sz w:val="24"/>
        </w:rPr>
        <w:t>continually</w:t>
      </w:r>
      <w:r>
        <w:rPr>
          <w:spacing w:val="-7"/>
          <w:sz w:val="24"/>
        </w:rPr>
        <w:t> </w:t>
      </w:r>
      <w:r>
        <w:rPr>
          <w:sz w:val="24"/>
        </w:rPr>
        <w:t>update</w:t>
      </w:r>
      <w:r>
        <w:rPr>
          <w:spacing w:val="-6"/>
          <w:sz w:val="24"/>
        </w:rPr>
        <w:t> </w:t>
      </w:r>
      <w:r>
        <w:rPr>
          <w:sz w:val="24"/>
        </w:rPr>
        <w:t>and</w:t>
      </w:r>
      <w:r>
        <w:rPr>
          <w:spacing w:val="-6"/>
          <w:sz w:val="24"/>
        </w:rPr>
        <w:t> </w:t>
      </w:r>
      <w:r>
        <w:rPr>
          <w:sz w:val="24"/>
        </w:rPr>
        <w:t>maintain</w:t>
      </w:r>
      <w:r>
        <w:rPr>
          <w:spacing w:val="-6"/>
          <w:sz w:val="24"/>
        </w:rPr>
        <w:t> </w:t>
      </w:r>
      <w:r>
        <w:rPr>
          <w:sz w:val="24"/>
        </w:rPr>
        <w:t>an</w:t>
      </w:r>
      <w:r>
        <w:rPr>
          <w:spacing w:val="-6"/>
          <w:sz w:val="24"/>
        </w:rPr>
        <w:t> </w:t>
      </w:r>
      <w:r>
        <w:rPr>
          <w:sz w:val="24"/>
        </w:rPr>
        <w:t>exact</w:t>
      </w:r>
      <w:r>
        <w:rPr>
          <w:spacing w:val="-7"/>
          <w:sz w:val="24"/>
        </w:rPr>
        <w:t> </w:t>
      </w:r>
      <w:r>
        <w:rPr>
          <w:sz w:val="24"/>
        </w:rPr>
        <w:t>digital map</w:t>
      </w:r>
      <w:r>
        <w:rPr>
          <w:spacing w:val="-2"/>
          <w:sz w:val="24"/>
        </w:rPr>
        <w:t> </w:t>
      </w:r>
      <w:r>
        <w:rPr>
          <w:sz w:val="24"/>
        </w:rPr>
        <w:t>of</w:t>
      </w:r>
      <w:r>
        <w:rPr>
          <w:spacing w:val="-2"/>
          <w:sz w:val="24"/>
        </w:rPr>
        <w:t> </w:t>
      </w:r>
      <w:r>
        <w:rPr>
          <w:sz w:val="24"/>
        </w:rPr>
        <w:t>the</w:t>
      </w:r>
      <w:r>
        <w:rPr>
          <w:spacing w:val="-2"/>
          <w:sz w:val="24"/>
        </w:rPr>
        <w:t> </w:t>
      </w:r>
      <w:r>
        <w:rPr>
          <w:sz w:val="24"/>
        </w:rPr>
        <w:t>project</w:t>
      </w:r>
      <w:r>
        <w:rPr>
          <w:spacing w:val="-6"/>
          <w:sz w:val="24"/>
        </w:rPr>
        <w:t> </w:t>
      </w:r>
      <w:r>
        <w:rPr>
          <w:sz w:val="24"/>
        </w:rPr>
        <w:t>that</w:t>
      </w:r>
      <w:r>
        <w:rPr>
          <w:spacing w:val="-7"/>
          <w:sz w:val="24"/>
        </w:rPr>
        <w:t> </w:t>
      </w:r>
      <w:r>
        <w:rPr>
          <w:sz w:val="24"/>
        </w:rPr>
        <w:t>shows</w:t>
      </w:r>
      <w:r>
        <w:rPr>
          <w:spacing w:val="-2"/>
          <w:sz w:val="24"/>
        </w:rPr>
        <w:t> </w:t>
      </w:r>
      <w:r>
        <w:rPr>
          <w:sz w:val="24"/>
        </w:rPr>
        <w:t>the</w:t>
      </w:r>
      <w:r>
        <w:rPr>
          <w:spacing w:val="-6"/>
          <w:sz w:val="24"/>
        </w:rPr>
        <w:t> </w:t>
      </w:r>
      <w:r>
        <w:rPr>
          <w:sz w:val="24"/>
        </w:rPr>
        <w:t>ongoing</w:t>
      </w:r>
      <w:r>
        <w:rPr>
          <w:spacing w:val="-6"/>
          <w:sz w:val="24"/>
        </w:rPr>
        <w:t> </w:t>
      </w:r>
      <w:r>
        <w:rPr>
          <w:sz w:val="24"/>
        </w:rPr>
        <w:t>state</w:t>
      </w:r>
      <w:r>
        <w:rPr>
          <w:spacing w:val="-2"/>
          <w:sz w:val="24"/>
        </w:rPr>
        <w:t> </w:t>
      </w:r>
      <w:r>
        <w:rPr>
          <w:sz w:val="24"/>
        </w:rPr>
        <w:t>of</w:t>
      </w:r>
      <w:r>
        <w:rPr>
          <w:spacing w:val="-6"/>
          <w:sz w:val="24"/>
        </w:rPr>
        <w:t> </w:t>
      </w:r>
      <w:r>
        <w:rPr>
          <w:sz w:val="24"/>
        </w:rPr>
        <w:t>the</w:t>
      </w:r>
      <w:r>
        <w:rPr>
          <w:spacing w:val="-2"/>
          <w:sz w:val="24"/>
        </w:rPr>
        <w:t> </w:t>
      </w:r>
      <w:r>
        <w:rPr>
          <w:sz w:val="24"/>
        </w:rPr>
        <w:t>site</w:t>
      </w:r>
      <w:r>
        <w:rPr>
          <w:spacing w:val="-2"/>
          <w:sz w:val="24"/>
        </w:rPr>
        <w:t> </w:t>
      </w:r>
      <w:r>
        <w:rPr>
          <w:sz w:val="24"/>
        </w:rPr>
        <w:t>at any</w:t>
      </w:r>
      <w:r>
        <w:rPr>
          <w:spacing w:val="-7"/>
          <w:sz w:val="24"/>
        </w:rPr>
        <w:t> </w:t>
      </w:r>
      <w:r>
        <w:rPr>
          <w:sz w:val="24"/>
        </w:rPr>
        <w:t>given</w:t>
      </w:r>
      <w:r>
        <w:rPr>
          <w:spacing w:val="-6"/>
          <w:sz w:val="24"/>
        </w:rPr>
        <w:t> </w:t>
      </w:r>
      <w:r>
        <w:rPr>
          <w:sz w:val="24"/>
        </w:rPr>
        <w:t>time</w:t>
      </w:r>
      <w:r>
        <w:rPr>
          <w:spacing w:val="-6"/>
          <w:sz w:val="24"/>
        </w:rPr>
        <w:t> </w:t>
      </w:r>
      <w:r>
        <w:rPr>
          <w:sz w:val="24"/>
        </w:rPr>
        <w:t>(past, present and future)</w:t>
      </w:r>
    </w:p>
    <w:p>
      <w:pPr>
        <w:pStyle w:val="ListParagraph"/>
        <w:numPr>
          <w:ilvl w:val="0"/>
          <w:numId w:val="27"/>
        </w:numPr>
        <w:tabs>
          <w:tab w:pos="1602" w:val="left" w:leader="none"/>
        </w:tabs>
        <w:spacing w:line="480" w:lineRule="auto" w:before="0" w:after="0"/>
        <w:ind w:left="1336" w:right="1219" w:firstLine="0"/>
        <w:jc w:val="both"/>
        <w:rPr>
          <w:sz w:val="24"/>
        </w:rPr>
      </w:pPr>
      <w:r>
        <w:rPr>
          <w:sz w:val="24"/>
        </w:rPr>
        <w:t>Remove</w:t>
      </w:r>
      <w:r>
        <w:rPr>
          <w:spacing w:val="-3"/>
          <w:sz w:val="24"/>
        </w:rPr>
        <w:t> </w:t>
      </w:r>
      <w:r>
        <w:rPr>
          <w:sz w:val="24"/>
        </w:rPr>
        <w:t>the</w:t>
      </w:r>
      <w:r>
        <w:rPr>
          <w:spacing w:val="-7"/>
          <w:sz w:val="24"/>
        </w:rPr>
        <w:t> </w:t>
      </w:r>
      <w:r>
        <w:rPr>
          <w:sz w:val="24"/>
        </w:rPr>
        <w:t>need</w:t>
      </w:r>
      <w:r>
        <w:rPr>
          <w:spacing w:val="-7"/>
          <w:sz w:val="24"/>
        </w:rPr>
        <w:t> </w:t>
      </w:r>
      <w:r>
        <w:rPr>
          <w:sz w:val="24"/>
        </w:rPr>
        <w:t>to</w:t>
      </w:r>
      <w:r>
        <w:rPr>
          <w:spacing w:val="-7"/>
          <w:sz w:val="24"/>
        </w:rPr>
        <w:t> </w:t>
      </w:r>
      <w:r>
        <w:rPr>
          <w:sz w:val="24"/>
        </w:rPr>
        <w:t>be</w:t>
      </w:r>
      <w:r>
        <w:rPr>
          <w:spacing w:val="-7"/>
          <w:sz w:val="24"/>
        </w:rPr>
        <w:t> </w:t>
      </w:r>
      <w:r>
        <w:rPr>
          <w:sz w:val="24"/>
        </w:rPr>
        <w:t>physically</w:t>
      </w:r>
      <w:r>
        <w:rPr>
          <w:spacing w:val="-8"/>
          <w:sz w:val="24"/>
        </w:rPr>
        <w:t> </w:t>
      </w:r>
      <w:r>
        <w:rPr>
          <w:sz w:val="24"/>
        </w:rPr>
        <w:t>present</w:t>
      </w:r>
      <w:r>
        <w:rPr>
          <w:spacing w:val="-3"/>
          <w:sz w:val="24"/>
        </w:rPr>
        <w:t> </w:t>
      </w:r>
      <w:r>
        <w:rPr>
          <w:sz w:val="24"/>
        </w:rPr>
        <w:t>to</w:t>
      </w:r>
      <w:r>
        <w:rPr>
          <w:spacing w:val="-3"/>
          <w:sz w:val="24"/>
        </w:rPr>
        <w:t> </w:t>
      </w:r>
      <w:r>
        <w:rPr>
          <w:sz w:val="24"/>
        </w:rPr>
        <w:t>contribute</w:t>
      </w:r>
      <w:r>
        <w:rPr>
          <w:spacing w:val="-7"/>
          <w:sz w:val="24"/>
        </w:rPr>
        <w:t> </w:t>
      </w:r>
      <w:r>
        <w:rPr>
          <w:sz w:val="24"/>
        </w:rPr>
        <w:t>to</w:t>
      </w:r>
      <w:r>
        <w:rPr>
          <w:spacing w:val="-7"/>
          <w:sz w:val="24"/>
        </w:rPr>
        <w:t> </w:t>
      </w:r>
      <w:r>
        <w:rPr>
          <w:sz w:val="24"/>
        </w:rPr>
        <w:t>solving</w:t>
      </w:r>
      <w:r>
        <w:rPr>
          <w:spacing w:val="-7"/>
          <w:sz w:val="24"/>
        </w:rPr>
        <w:t> </w:t>
      </w:r>
      <w:r>
        <w:rPr>
          <w:sz w:val="24"/>
        </w:rPr>
        <w:t>site</w:t>
      </w:r>
      <w:r>
        <w:rPr>
          <w:spacing w:val="-7"/>
          <w:sz w:val="24"/>
        </w:rPr>
        <w:t> </w:t>
      </w:r>
      <w:r>
        <w:rPr>
          <w:sz w:val="24"/>
        </w:rPr>
        <w:t>problems by</w:t>
      </w:r>
      <w:r>
        <w:rPr>
          <w:spacing w:val="-13"/>
          <w:sz w:val="24"/>
        </w:rPr>
        <w:t> </w:t>
      </w:r>
      <w:r>
        <w:rPr>
          <w:sz w:val="24"/>
        </w:rPr>
        <w:t>bringing</w:t>
      </w:r>
      <w:r>
        <w:rPr>
          <w:spacing w:val="-11"/>
          <w:sz w:val="24"/>
        </w:rPr>
        <w:t> </w:t>
      </w:r>
      <w:r>
        <w:rPr>
          <w:sz w:val="24"/>
        </w:rPr>
        <w:t>the</w:t>
      </w:r>
      <w:r>
        <w:rPr>
          <w:spacing w:val="-12"/>
          <w:sz w:val="24"/>
        </w:rPr>
        <w:t> </w:t>
      </w:r>
      <w:r>
        <w:rPr>
          <w:sz w:val="24"/>
        </w:rPr>
        <w:t>site</w:t>
      </w:r>
      <w:r>
        <w:rPr>
          <w:spacing w:val="-12"/>
          <w:sz w:val="24"/>
        </w:rPr>
        <w:t> </w:t>
      </w:r>
      <w:r>
        <w:rPr>
          <w:sz w:val="24"/>
        </w:rPr>
        <w:t>to</w:t>
      </w:r>
      <w:r>
        <w:rPr>
          <w:spacing w:val="-13"/>
          <w:sz w:val="24"/>
        </w:rPr>
        <w:t> </w:t>
      </w:r>
      <w:r>
        <w:rPr>
          <w:sz w:val="24"/>
        </w:rPr>
        <w:t>engineers</w:t>
      </w:r>
      <w:r>
        <w:rPr>
          <w:spacing w:val="-11"/>
          <w:sz w:val="24"/>
        </w:rPr>
        <w:t> </w:t>
      </w:r>
      <w:r>
        <w:rPr>
          <w:sz w:val="24"/>
        </w:rPr>
        <w:t>and</w:t>
      </w:r>
      <w:r>
        <w:rPr>
          <w:spacing w:val="-17"/>
          <w:sz w:val="24"/>
        </w:rPr>
        <w:t> </w:t>
      </w:r>
      <w:r>
        <w:rPr>
          <w:sz w:val="24"/>
        </w:rPr>
        <w:t>open</w:t>
      </w:r>
      <w:r>
        <w:rPr>
          <w:spacing w:val="-12"/>
          <w:sz w:val="24"/>
        </w:rPr>
        <w:t> </w:t>
      </w:r>
      <w:r>
        <w:rPr>
          <w:sz w:val="24"/>
        </w:rPr>
        <w:t>collaboration</w:t>
      </w:r>
      <w:r>
        <w:rPr>
          <w:spacing w:val="-12"/>
          <w:sz w:val="24"/>
        </w:rPr>
        <w:t> </w:t>
      </w:r>
      <w:r>
        <w:rPr>
          <w:sz w:val="24"/>
        </w:rPr>
        <w:t>with</w:t>
      </w:r>
      <w:r>
        <w:rPr>
          <w:spacing w:val="-11"/>
          <w:sz w:val="24"/>
        </w:rPr>
        <w:t> </w:t>
      </w:r>
      <w:r>
        <w:rPr>
          <w:sz w:val="24"/>
        </w:rPr>
        <w:t>remote</w:t>
      </w:r>
      <w:r>
        <w:rPr>
          <w:spacing w:val="-11"/>
          <w:sz w:val="24"/>
        </w:rPr>
        <w:t> </w:t>
      </w:r>
      <w:r>
        <w:rPr>
          <w:sz w:val="24"/>
        </w:rPr>
        <w:t>subject</w:t>
      </w:r>
      <w:r>
        <w:rPr>
          <w:spacing w:val="-12"/>
          <w:sz w:val="24"/>
        </w:rPr>
        <w:t> </w:t>
      </w:r>
      <w:r>
        <w:rPr>
          <w:sz w:val="24"/>
        </w:rPr>
        <w:t>matter </w:t>
      </w:r>
      <w:r>
        <w:rPr>
          <w:spacing w:val="-2"/>
          <w:sz w:val="24"/>
        </w:rPr>
        <w:t>experts</w:t>
      </w:r>
    </w:p>
    <w:p>
      <w:pPr>
        <w:spacing w:after="0" w:line="480" w:lineRule="auto"/>
        <w:jc w:val="both"/>
        <w:rPr>
          <w:sz w:val="24"/>
        </w:rPr>
        <w:sectPr>
          <w:pgSz w:w="11910" w:h="16840"/>
          <w:pgMar w:header="0" w:footer="1512" w:top="1900" w:bottom="1700" w:left="460" w:right="220"/>
        </w:sectPr>
      </w:pPr>
    </w:p>
    <w:p>
      <w:pPr>
        <w:pStyle w:val="BodyText"/>
        <w:ind w:left="1454"/>
        <w:rPr>
          <w:sz w:val="20"/>
        </w:rPr>
      </w:pPr>
      <w:r>
        <w:rPr>
          <w:sz w:val="20"/>
        </w:rPr>
        <w:drawing>
          <wp:inline distT="0" distB="0" distL="0" distR="0">
            <wp:extent cx="5652420" cy="5073300"/>
            <wp:effectExtent l="0" t="0" r="0" b="0"/>
            <wp:docPr id="228" name="Image 228" descr="A close-up of a diagram  Description automatically generated"/>
            <wp:cNvGraphicFramePr>
              <a:graphicFrameLocks/>
            </wp:cNvGraphicFramePr>
            <a:graphic>
              <a:graphicData uri="http://schemas.openxmlformats.org/drawingml/2006/picture">
                <pic:pic>
                  <pic:nvPicPr>
                    <pic:cNvPr id="228" name="Image 228" descr="A close-up of a diagram  Description automatically generated"/>
                    <pic:cNvPicPr/>
                  </pic:nvPicPr>
                  <pic:blipFill>
                    <a:blip r:embed="rId74" cstate="print"/>
                    <a:stretch>
                      <a:fillRect/>
                    </a:stretch>
                  </pic:blipFill>
                  <pic:spPr>
                    <a:xfrm>
                      <a:off x="0" y="0"/>
                      <a:ext cx="5652420" cy="5073300"/>
                    </a:xfrm>
                    <a:prstGeom prst="rect">
                      <a:avLst/>
                    </a:prstGeom>
                  </pic:spPr>
                </pic:pic>
              </a:graphicData>
            </a:graphic>
          </wp:inline>
        </w:drawing>
      </w:r>
      <w:r>
        <w:rPr>
          <w:sz w:val="20"/>
        </w:rPr>
      </w:r>
    </w:p>
    <w:p>
      <w:pPr>
        <w:pStyle w:val="BodyText"/>
        <w:spacing w:before="9"/>
      </w:pPr>
    </w:p>
    <w:p>
      <w:pPr>
        <w:pStyle w:val="BodyText"/>
        <w:ind w:left="1336" w:right="1218"/>
      </w:pPr>
      <w:bookmarkStart w:name="_bookmark175" w:id="302"/>
      <w:bookmarkEnd w:id="302"/>
      <w:r>
        <w:rPr/>
      </w:r>
      <w:r>
        <w:rPr/>
        <w:t>Figure 40 Stage One - Framework Implementation Strategy Highways England. (2021</w:t>
      </w:r>
      <w:r>
        <w:rPr>
          <w:rFonts w:ascii="Calibri"/>
          <w:color w:val="44536A"/>
        </w:rPr>
        <w:t>) </w:t>
      </w:r>
      <w:r>
        <w:rPr/>
        <w:t>adapted by</w:t>
      </w:r>
      <w:r>
        <w:rPr>
          <w:spacing w:val="40"/>
        </w:rPr>
        <w:t> </w:t>
      </w:r>
      <w:r>
        <w:rPr/>
        <w:t>(Starkey, 2024)</w:t>
      </w:r>
    </w:p>
    <w:p>
      <w:pPr>
        <w:pStyle w:val="BodyText"/>
        <w:spacing w:before="199"/>
        <w:ind w:left="1336"/>
      </w:pPr>
      <w:r>
        <w:rPr/>
        <w:t>See</w:t>
      </w:r>
      <w:r>
        <w:rPr>
          <w:spacing w:val="-1"/>
        </w:rPr>
        <w:t> </w:t>
      </w:r>
      <w:r>
        <w:rPr/>
        <w:t>Appendix C</w:t>
      </w:r>
      <w:r>
        <w:rPr>
          <w:spacing w:val="-2"/>
        </w:rPr>
        <w:t> </w:t>
      </w:r>
      <w:r>
        <w:rPr/>
        <w:t>for</w:t>
      </w:r>
      <w:r>
        <w:rPr>
          <w:spacing w:val="-5"/>
        </w:rPr>
        <w:t> </w:t>
      </w:r>
      <w:r>
        <w:rPr/>
        <w:t>full</w:t>
      </w:r>
      <w:r>
        <w:rPr>
          <w:spacing w:val="-2"/>
        </w:rPr>
        <w:t> flowchart</w:t>
      </w:r>
    </w:p>
    <w:p>
      <w:pPr>
        <w:pStyle w:val="BodyText"/>
      </w:pPr>
    </w:p>
    <w:p>
      <w:pPr>
        <w:pStyle w:val="BodyText"/>
      </w:pPr>
    </w:p>
    <w:p>
      <w:pPr>
        <w:pStyle w:val="BodyText"/>
        <w:spacing w:before="1"/>
      </w:pPr>
    </w:p>
    <w:p>
      <w:pPr>
        <w:pStyle w:val="BodyText"/>
        <w:ind w:left="1336"/>
      </w:pPr>
      <w:r>
        <w:rPr/>
        <w:t>Second</w:t>
      </w:r>
      <w:r>
        <w:rPr>
          <w:spacing w:val="-2"/>
        </w:rPr>
        <w:t> </w:t>
      </w:r>
      <w:r>
        <w:rPr/>
        <w:t>Stage</w:t>
      </w:r>
      <w:r>
        <w:rPr>
          <w:spacing w:val="-1"/>
        </w:rPr>
        <w:t> </w:t>
      </w:r>
      <w:r>
        <w:rPr/>
        <w:t>of</w:t>
      </w:r>
      <w:r>
        <w:rPr>
          <w:spacing w:val="-1"/>
        </w:rPr>
        <w:t> </w:t>
      </w:r>
      <w:r>
        <w:rPr>
          <w:spacing w:val="-2"/>
        </w:rPr>
        <w:t>Workflow:</w:t>
      </w:r>
    </w:p>
    <w:p>
      <w:pPr>
        <w:pStyle w:val="BodyText"/>
      </w:pPr>
    </w:p>
    <w:p>
      <w:pPr>
        <w:pStyle w:val="BodyText"/>
        <w:spacing w:line="480" w:lineRule="auto"/>
        <w:ind w:left="1336" w:right="1216"/>
        <w:jc w:val="both"/>
      </w:pPr>
      <w:r>
        <w:rPr/>
        <w:t>This stage represents a significant advancement from the initial phase, dedicated to ensuring continual enhancements and diligent monitoring of the volumes allocated to the BIM</w:t>
      </w:r>
      <w:r>
        <w:rPr/>
        <w:t> model</w:t>
      </w:r>
      <w:r>
        <w:rPr/>
        <w:t> and</w:t>
      </w:r>
      <w:r>
        <w:rPr/>
        <w:t> fulfilling</w:t>
      </w:r>
      <w:r>
        <w:rPr/>
        <w:t> the</w:t>
      </w:r>
      <w:r>
        <w:rPr/>
        <w:t> As-built</w:t>
      </w:r>
      <w:r>
        <w:rPr/>
        <w:t> requirements</w:t>
      </w:r>
      <w:r>
        <w:rPr/>
        <w:t> essential</w:t>
      </w:r>
      <w:r>
        <w:rPr/>
        <w:t> for handover</w:t>
      </w:r>
      <w:r>
        <w:rPr>
          <w:spacing w:val="-1"/>
        </w:rPr>
        <w:t> </w:t>
      </w:r>
      <w:r>
        <w:rPr/>
        <w:t>within</w:t>
      </w:r>
      <w:r>
        <w:rPr>
          <w:spacing w:val="-2"/>
        </w:rPr>
        <w:t> </w:t>
      </w:r>
      <w:r>
        <w:rPr/>
        <w:t>the</w:t>
      </w:r>
      <w:r>
        <w:rPr>
          <w:spacing w:val="-2"/>
        </w:rPr>
        <w:t> </w:t>
      </w:r>
      <w:r>
        <w:rPr/>
        <w:t>project</w:t>
      </w:r>
      <w:r>
        <w:rPr>
          <w:spacing w:val="-2"/>
        </w:rPr>
        <w:t> </w:t>
      </w:r>
      <w:r>
        <w:rPr/>
        <w:t>timeline.</w:t>
      </w:r>
      <w:r>
        <w:rPr>
          <w:spacing w:val="-1"/>
        </w:rPr>
        <w:t> </w:t>
      </w:r>
      <w:r>
        <w:rPr/>
        <w:t>This</w:t>
      </w:r>
      <w:r>
        <w:rPr>
          <w:spacing w:val="-1"/>
        </w:rPr>
        <w:t> </w:t>
      </w:r>
      <w:r>
        <w:rPr/>
        <w:t>refined</w:t>
      </w:r>
      <w:r>
        <w:rPr>
          <w:spacing w:val="-1"/>
        </w:rPr>
        <w:t> </w:t>
      </w:r>
      <w:r>
        <w:rPr/>
        <w:t>workflow</w:t>
      </w:r>
      <w:r>
        <w:rPr>
          <w:spacing w:val="-1"/>
        </w:rPr>
        <w:t> </w:t>
      </w:r>
      <w:r>
        <w:rPr/>
        <w:t>is</w:t>
      </w:r>
      <w:r>
        <w:rPr>
          <w:spacing w:val="-1"/>
        </w:rPr>
        <w:t> </w:t>
      </w:r>
      <w:r>
        <w:rPr/>
        <w:t>designed</w:t>
      </w:r>
      <w:r>
        <w:rPr>
          <w:spacing w:val="-1"/>
        </w:rPr>
        <w:t> </w:t>
      </w:r>
      <w:r>
        <w:rPr/>
        <w:t>to</w:t>
      </w:r>
      <w:r>
        <w:rPr>
          <w:spacing w:val="-1"/>
        </w:rPr>
        <w:t> </w:t>
      </w:r>
      <w:r>
        <w:rPr/>
        <w:t>promote the</w:t>
      </w:r>
      <w:r>
        <w:rPr>
          <w:spacing w:val="75"/>
        </w:rPr>
        <w:t> </w:t>
      </w:r>
      <w:r>
        <w:rPr/>
        <w:t>most</w:t>
      </w:r>
      <w:r>
        <w:rPr>
          <w:spacing w:val="70"/>
        </w:rPr>
        <w:t> </w:t>
      </w:r>
      <w:r>
        <w:rPr/>
        <w:t>effective</w:t>
      </w:r>
      <w:r>
        <w:rPr>
          <w:spacing w:val="73"/>
        </w:rPr>
        <w:t> </w:t>
      </w:r>
      <w:r>
        <w:rPr/>
        <w:t>utilisation</w:t>
      </w:r>
      <w:r>
        <w:rPr>
          <w:spacing w:val="72"/>
        </w:rPr>
        <w:t> </w:t>
      </w:r>
      <w:r>
        <w:rPr/>
        <w:t>of</w:t>
      </w:r>
      <w:r>
        <w:rPr>
          <w:spacing w:val="70"/>
        </w:rPr>
        <w:t> </w:t>
      </w:r>
      <w:r>
        <w:rPr/>
        <w:t>BIM</w:t>
      </w:r>
      <w:r>
        <w:rPr>
          <w:spacing w:val="71"/>
        </w:rPr>
        <w:t> </w:t>
      </w:r>
      <w:r>
        <w:rPr/>
        <w:t>and</w:t>
      </w:r>
      <w:r>
        <w:rPr>
          <w:spacing w:val="65"/>
        </w:rPr>
        <w:t> </w:t>
      </w:r>
      <w:r>
        <w:rPr/>
        <w:t>UAV</w:t>
      </w:r>
      <w:r>
        <w:rPr>
          <w:spacing w:val="72"/>
        </w:rPr>
        <w:t> </w:t>
      </w:r>
      <w:r>
        <w:rPr/>
        <w:t>technologies,</w:t>
      </w:r>
      <w:r>
        <w:rPr>
          <w:spacing w:val="70"/>
        </w:rPr>
        <w:t> </w:t>
      </w:r>
      <w:r>
        <w:rPr/>
        <w:t>heightening</w:t>
      </w:r>
      <w:r>
        <w:rPr>
          <w:spacing w:val="71"/>
        </w:rPr>
        <w:t> </w:t>
      </w:r>
      <w:r>
        <w:rPr/>
        <w:t>the</w:t>
      </w:r>
    </w:p>
    <w:p>
      <w:pPr>
        <w:spacing w:after="0" w:line="480" w:lineRule="auto"/>
        <w:jc w:val="both"/>
        <w:sectPr>
          <w:pgSz w:w="11910" w:h="16840"/>
          <w:pgMar w:header="0" w:footer="1512" w:top="1540" w:bottom="1700" w:left="460" w:right="220"/>
        </w:sectPr>
      </w:pPr>
    </w:p>
    <w:p>
      <w:pPr>
        <w:pStyle w:val="BodyText"/>
        <w:spacing w:line="480" w:lineRule="auto" w:before="62"/>
        <w:ind w:left="1336" w:right="1218"/>
      </w:pPr>
      <w:r>
        <w:rPr/>
        <w:t>construction team's understanding of the outputs available for the as-built survey, which can serve diverse project needs.</w:t>
      </w:r>
    </w:p>
    <w:p>
      <w:pPr>
        <w:pStyle w:val="BodyText"/>
      </w:pPr>
    </w:p>
    <w:p>
      <w:pPr>
        <w:pStyle w:val="BodyText"/>
        <w:spacing w:before="1"/>
      </w:pPr>
    </w:p>
    <w:p>
      <w:pPr>
        <w:pStyle w:val="BodyText"/>
        <w:ind w:left="1336"/>
      </w:pPr>
      <w:r>
        <w:rPr>
          <w:spacing w:val="-2"/>
        </w:rPr>
        <w:t>Planning:</w:t>
      </w:r>
    </w:p>
    <w:p>
      <w:pPr>
        <w:pStyle w:val="BodyText"/>
      </w:pPr>
    </w:p>
    <w:p>
      <w:pPr>
        <w:pStyle w:val="ListParagraph"/>
        <w:numPr>
          <w:ilvl w:val="0"/>
          <w:numId w:val="28"/>
        </w:numPr>
        <w:tabs>
          <w:tab w:pos="1641" w:val="left" w:leader="none"/>
        </w:tabs>
        <w:spacing w:line="480" w:lineRule="auto" w:before="0" w:after="0"/>
        <w:ind w:left="1336" w:right="1223" w:firstLine="0"/>
        <w:jc w:val="both"/>
        <w:rPr>
          <w:sz w:val="24"/>
        </w:rPr>
      </w:pPr>
      <w:r>
        <w:rPr>
          <w:sz w:val="24"/>
        </w:rPr>
        <w:t>BIM (3D and 2D) model can now be split into volumes or areas as per the maintainer's handover requirements, resulting in the model being more manageable per area of the project or construction site</w:t>
      </w:r>
    </w:p>
    <w:p>
      <w:pPr>
        <w:pStyle w:val="ListParagraph"/>
        <w:numPr>
          <w:ilvl w:val="0"/>
          <w:numId w:val="28"/>
        </w:numPr>
        <w:tabs>
          <w:tab w:pos="1626" w:val="left" w:leader="none"/>
        </w:tabs>
        <w:spacing w:line="480" w:lineRule="auto" w:before="1" w:after="0"/>
        <w:ind w:left="1336" w:right="1222" w:firstLine="0"/>
        <w:jc w:val="both"/>
        <w:rPr>
          <w:sz w:val="24"/>
        </w:rPr>
      </w:pPr>
      <w:r>
        <w:rPr>
          <w:sz w:val="24"/>
        </w:rPr>
        <w:t>The BIM model volumes can now be linked to the project programme for the handover</w:t>
      </w:r>
      <w:r>
        <w:rPr>
          <w:spacing w:val="-17"/>
          <w:sz w:val="24"/>
        </w:rPr>
        <w:t> </w:t>
      </w:r>
      <w:r>
        <w:rPr>
          <w:sz w:val="24"/>
        </w:rPr>
        <w:t>of</w:t>
      </w:r>
      <w:r>
        <w:rPr>
          <w:spacing w:val="-17"/>
          <w:sz w:val="24"/>
        </w:rPr>
        <w:t> </w:t>
      </w:r>
      <w:r>
        <w:rPr>
          <w:sz w:val="24"/>
        </w:rPr>
        <w:t>each</w:t>
      </w:r>
      <w:r>
        <w:rPr>
          <w:spacing w:val="-16"/>
          <w:sz w:val="24"/>
        </w:rPr>
        <w:t> </w:t>
      </w:r>
      <w:r>
        <w:rPr>
          <w:sz w:val="24"/>
        </w:rPr>
        <w:t>asset</w:t>
      </w:r>
      <w:r>
        <w:rPr>
          <w:spacing w:val="-17"/>
          <w:sz w:val="24"/>
        </w:rPr>
        <w:t> </w:t>
      </w:r>
      <w:r>
        <w:rPr>
          <w:sz w:val="24"/>
        </w:rPr>
        <w:t>type.</w:t>
      </w:r>
      <w:r>
        <w:rPr>
          <w:spacing w:val="19"/>
          <w:sz w:val="24"/>
        </w:rPr>
        <w:t> </w:t>
      </w:r>
      <w:r>
        <w:rPr>
          <w:sz w:val="24"/>
        </w:rPr>
        <w:t>This</w:t>
      </w:r>
      <w:r>
        <w:rPr>
          <w:spacing w:val="-17"/>
          <w:sz w:val="24"/>
        </w:rPr>
        <w:t> </w:t>
      </w:r>
      <w:r>
        <w:rPr>
          <w:sz w:val="24"/>
        </w:rPr>
        <w:t>essentially</w:t>
      </w:r>
      <w:r>
        <w:rPr>
          <w:spacing w:val="-17"/>
          <w:sz w:val="24"/>
        </w:rPr>
        <w:t> </w:t>
      </w:r>
      <w:r>
        <w:rPr>
          <w:sz w:val="24"/>
        </w:rPr>
        <w:t>will</w:t>
      </w:r>
      <w:r>
        <w:rPr>
          <w:spacing w:val="-16"/>
          <w:sz w:val="24"/>
        </w:rPr>
        <w:t> </w:t>
      </w:r>
      <w:r>
        <w:rPr>
          <w:sz w:val="24"/>
        </w:rPr>
        <w:t>represent</w:t>
      </w:r>
      <w:r>
        <w:rPr>
          <w:spacing w:val="-17"/>
          <w:sz w:val="24"/>
        </w:rPr>
        <w:t> </w:t>
      </w:r>
      <w:r>
        <w:rPr>
          <w:sz w:val="24"/>
        </w:rPr>
        <w:t>separate</w:t>
      </w:r>
      <w:r>
        <w:rPr>
          <w:spacing w:val="-16"/>
          <w:sz w:val="24"/>
        </w:rPr>
        <w:t> </w:t>
      </w:r>
      <w:r>
        <w:rPr>
          <w:sz w:val="24"/>
        </w:rPr>
        <w:t>stages</w:t>
      </w:r>
      <w:r>
        <w:rPr>
          <w:spacing w:val="-17"/>
          <w:sz w:val="24"/>
        </w:rPr>
        <w:t> </w:t>
      </w:r>
      <w:r>
        <w:rPr>
          <w:sz w:val="24"/>
        </w:rPr>
        <w:t>during the construction phase that are scheduled to be finish</w:t>
      </w:r>
    </w:p>
    <w:p>
      <w:pPr>
        <w:pStyle w:val="ListParagraph"/>
        <w:numPr>
          <w:ilvl w:val="0"/>
          <w:numId w:val="28"/>
        </w:numPr>
        <w:tabs>
          <w:tab w:pos="1607" w:val="left" w:leader="none"/>
        </w:tabs>
        <w:spacing w:line="480" w:lineRule="auto" w:before="0" w:after="0"/>
        <w:ind w:left="1336" w:right="1225" w:firstLine="0"/>
        <w:jc w:val="both"/>
        <w:rPr>
          <w:sz w:val="24"/>
        </w:rPr>
      </w:pPr>
      <w:r>
        <w:rPr>
          <w:sz w:val="24"/>
        </w:rPr>
        <w:t>Drone technology to be adopted at agreed</w:t>
      </w:r>
      <w:r>
        <w:rPr>
          <w:spacing w:val="-2"/>
          <w:sz w:val="24"/>
        </w:rPr>
        <w:t> </w:t>
      </w:r>
      <w:r>
        <w:rPr>
          <w:sz w:val="24"/>
        </w:rPr>
        <w:t>times to suit the project programme and allow monitoring</w:t>
      </w:r>
      <w:r>
        <w:rPr>
          <w:spacing w:val="-4"/>
          <w:sz w:val="24"/>
        </w:rPr>
        <w:t> </w:t>
      </w:r>
      <w:r>
        <w:rPr>
          <w:sz w:val="24"/>
        </w:rPr>
        <w:t>of specific</w:t>
      </w:r>
      <w:r>
        <w:rPr>
          <w:spacing w:val="-5"/>
          <w:sz w:val="24"/>
        </w:rPr>
        <w:t> </w:t>
      </w:r>
      <w:r>
        <w:rPr>
          <w:sz w:val="24"/>
        </w:rPr>
        <w:t>areas</w:t>
      </w:r>
      <w:r>
        <w:rPr>
          <w:spacing w:val="-5"/>
          <w:sz w:val="24"/>
        </w:rPr>
        <w:t> </w:t>
      </w:r>
      <w:r>
        <w:rPr>
          <w:sz w:val="24"/>
        </w:rPr>
        <w:t>that correspond</w:t>
      </w:r>
      <w:r>
        <w:rPr>
          <w:spacing w:val="-4"/>
          <w:sz w:val="24"/>
        </w:rPr>
        <w:t> </w:t>
      </w:r>
      <w:r>
        <w:rPr>
          <w:sz w:val="24"/>
        </w:rPr>
        <w:t>to the BIM model</w:t>
      </w:r>
      <w:r>
        <w:rPr>
          <w:spacing w:val="-1"/>
          <w:sz w:val="24"/>
        </w:rPr>
        <w:t> </w:t>
      </w:r>
      <w:r>
        <w:rPr>
          <w:sz w:val="24"/>
        </w:rPr>
        <w:t>volumes.</w:t>
      </w:r>
    </w:p>
    <w:p>
      <w:pPr>
        <w:pStyle w:val="BodyText"/>
      </w:pPr>
    </w:p>
    <w:p>
      <w:pPr>
        <w:pStyle w:val="BodyText"/>
        <w:spacing w:before="1"/>
      </w:pPr>
    </w:p>
    <w:p>
      <w:pPr>
        <w:pStyle w:val="BodyText"/>
        <w:ind w:left="1336"/>
      </w:pPr>
      <w:r>
        <w:rPr/>
        <w:t>Data</w:t>
      </w:r>
      <w:r>
        <w:rPr>
          <w:spacing w:val="-4"/>
        </w:rPr>
        <w:t> </w:t>
      </w:r>
      <w:r>
        <w:rPr>
          <w:spacing w:val="-2"/>
        </w:rPr>
        <w:t>Processing:</w:t>
      </w:r>
    </w:p>
    <w:p>
      <w:pPr>
        <w:pStyle w:val="BodyText"/>
      </w:pPr>
    </w:p>
    <w:p>
      <w:pPr>
        <w:pStyle w:val="ListParagraph"/>
        <w:numPr>
          <w:ilvl w:val="0"/>
          <w:numId w:val="29"/>
        </w:numPr>
        <w:tabs>
          <w:tab w:pos="1626" w:val="left" w:leader="none"/>
        </w:tabs>
        <w:spacing w:line="480" w:lineRule="auto" w:before="0" w:after="0"/>
        <w:ind w:left="1336" w:right="1223" w:firstLine="0"/>
        <w:jc w:val="both"/>
        <w:rPr>
          <w:sz w:val="24"/>
        </w:rPr>
      </w:pPr>
      <w:r>
        <w:rPr>
          <w:sz w:val="24"/>
        </w:rPr>
        <w:t>Pointcloud and Orthomosaic survey gathered during the drone survey for the assigned task</w:t>
      </w:r>
      <w:r>
        <w:rPr>
          <w:spacing w:val="-2"/>
          <w:sz w:val="24"/>
        </w:rPr>
        <w:t> </w:t>
      </w:r>
      <w:r>
        <w:rPr>
          <w:sz w:val="24"/>
        </w:rPr>
        <w:t>that</w:t>
      </w:r>
      <w:r>
        <w:rPr>
          <w:spacing w:val="-2"/>
          <w:sz w:val="24"/>
        </w:rPr>
        <w:t> </w:t>
      </w:r>
      <w:r>
        <w:rPr>
          <w:sz w:val="24"/>
        </w:rPr>
        <w:t>falls under certain</w:t>
      </w:r>
      <w:r>
        <w:rPr>
          <w:spacing w:val="-2"/>
          <w:sz w:val="24"/>
        </w:rPr>
        <w:t> </w:t>
      </w:r>
      <w:r>
        <w:rPr>
          <w:sz w:val="24"/>
        </w:rPr>
        <w:t>asset types, e.g.</w:t>
      </w:r>
      <w:r>
        <w:rPr>
          <w:spacing w:val="-2"/>
          <w:sz w:val="24"/>
        </w:rPr>
        <w:t> </w:t>
      </w:r>
      <w:r>
        <w:rPr>
          <w:sz w:val="24"/>
        </w:rPr>
        <w:t>kerbs</w:t>
      </w:r>
      <w:r>
        <w:rPr>
          <w:spacing w:val="-2"/>
          <w:sz w:val="24"/>
        </w:rPr>
        <w:t> </w:t>
      </w:r>
      <w:r>
        <w:rPr>
          <w:sz w:val="24"/>
        </w:rPr>
        <w:t>surface water gullies can be traced over using semi-automated software.</w:t>
      </w:r>
    </w:p>
    <w:p>
      <w:pPr>
        <w:pStyle w:val="ListParagraph"/>
        <w:numPr>
          <w:ilvl w:val="0"/>
          <w:numId w:val="29"/>
        </w:numPr>
        <w:tabs>
          <w:tab w:pos="1602" w:val="left" w:leader="none"/>
        </w:tabs>
        <w:spacing w:line="480" w:lineRule="auto" w:before="1" w:after="0"/>
        <w:ind w:left="1336" w:right="1213" w:firstLine="0"/>
        <w:jc w:val="both"/>
        <w:rPr>
          <w:sz w:val="24"/>
        </w:rPr>
      </w:pPr>
      <w:r>
        <w:rPr>
          <w:sz w:val="24"/>
        </w:rPr>
        <w:t>Photogrammetry</w:t>
      </w:r>
      <w:r>
        <w:rPr>
          <w:spacing w:val="-6"/>
          <w:sz w:val="24"/>
        </w:rPr>
        <w:t> </w:t>
      </w:r>
      <w:r>
        <w:rPr>
          <w:sz w:val="24"/>
        </w:rPr>
        <w:t>is</w:t>
      </w:r>
      <w:r>
        <w:rPr>
          <w:spacing w:val="-8"/>
          <w:sz w:val="24"/>
        </w:rPr>
        <w:t> </w:t>
      </w:r>
      <w:r>
        <w:rPr>
          <w:sz w:val="24"/>
        </w:rPr>
        <w:t>to</w:t>
      </w:r>
      <w:r>
        <w:rPr>
          <w:spacing w:val="-3"/>
          <w:sz w:val="24"/>
        </w:rPr>
        <w:t> </w:t>
      </w:r>
      <w:r>
        <w:rPr>
          <w:sz w:val="24"/>
        </w:rPr>
        <w:t>be</w:t>
      </w:r>
      <w:r>
        <w:rPr>
          <w:spacing w:val="-4"/>
          <w:sz w:val="24"/>
        </w:rPr>
        <w:t> </w:t>
      </w:r>
      <w:r>
        <w:rPr>
          <w:sz w:val="24"/>
        </w:rPr>
        <w:t>geotagged</w:t>
      </w:r>
      <w:r>
        <w:rPr>
          <w:spacing w:val="-7"/>
          <w:sz w:val="24"/>
        </w:rPr>
        <w:t> </w:t>
      </w:r>
      <w:r>
        <w:rPr>
          <w:sz w:val="24"/>
        </w:rPr>
        <w:t>to</w:t>
      </w:r>
      <w:r>
        <w:rPr>
          <w:spacing w:val="-7"/>
          <w:sz w:val="24"/>
        </w:rPr>
        <w:t> </w:t>
      </w:r>
      <w:r>
        <w:rPr>
          <w:sz w:val="24"/>
        </w:rPr>
        <w:t>model</w:t>
      </w:r>
      <w:r>
        <w:rPr>
          <w:spacing w:val="-4"/>
          <w:sz w:val="24"/>
        </w:rPr>
        <w:t> </w:t>
      </w:r>
      <w:r>
        <w:rPr>
          <w:sz w:val="24"/>
        </w:rPr>
        <w:t>and</w:t>
      </w:r>
      <w:r>
        <w:rPr>
          <w:spacing w:val="-3"/>
          <w:sz w:val="24"/>
        </w:rPr>
        <w:t> </w:t>
      </w:r>
      <w:r>
        <w:rPr>
          <w:sz w:val="24"/>
        </w:rPr>
        <w:t>track</w:t>
      </w:r>
      <w:r>
        <w:rPr>
          <w:spacing w:val="-4"/>
          <w:sz w:val="24"/>
        </w:rPr>
        <w:t> </w:t>
      </w:r>
      <w:r>
        <w:rPr>
          <w:sz w:val="24"/>
        </w:rPr>
        <w:t>progress</w:t>
      </w:r>
      <w:r>
        <w:rPr>
          <w:spacing w:val="-4"/>
          <w:sz w:val="24"/>
        </w:rPr>
        <w:t> </w:t>
      </w:r>
      <w:r>
        <w:rPr>
          <w:sz w:val="24"/>
        </w:rPr>
        <w:t>for</w:t>
      </w:r>
      <w:r>
        <w:rPr>
          <w:spacing w:val="-6"/>
          <w:sz w:val="24"/>
        </w:rPr>
        <w:t> </w:t>
      </w:r>
      <w:r>
        <w:rPr>
          <w:sz w:val="24"/>
        </w:rPr>
        <w:t>each</w:t>
      </w:r>
      <w:r>
        <w:rPr>
          <w:spacing w:val="-7"/>
          <w:sz w:val="24"/>
        </w:rPr>
        <w:t> </w:t>
      </w:r>
      <w:r>
        <w:rPr>
          <w:sz w:val="24"/>
        </w:rPr>
        <w:t>asset type area.</w:t>
      </w:r>
    </w:p>
    <w:p>
      <w:pPr>
        <w:pStyle w:val="ListParagraph"/>
        <w:numPr>
          <w:ilvl w:val="0"/>
          <w:numId w:val="29"/>
        </w:numPr>
        <w:tabs>
          <w:tab w:pos="1617" w:val="left" w:leader="none"/>
        </w:tabs>
        <w:spacing w:line="480" w:lineRule="auto" w:before="0" w:after="0"/>
        <w:ind w:left="1336" w:right="1227" w:firstLine="0"/>
        <w:jc w:val="both"/>
        <w:rPr>
          <w:sz w:val="24"/>
        </w:rPr>
      </w:pPr>
      <w:r>
        <w:rPr>
          <w:sz w:val="24"/>
        </w:rPr>
        <w:t>Record and register to be created or updated and linked to the BIM model for each asset type.</w:t>
      </w:r>
    </w:p>
    <w:p>
      <w:pPr>
        <w:pStyle w:val="BodyText"/>
      </w:pPr>
    </w:p>
    <w:p>
      <w:pPr>
        <w:pStyle w:val="BodyText"/>
      </w:pPr>
    </w:p>
    <w:p>
      <w:pPr>
        <w:pStyle w:val="BodyText"/>
        <w:spacing w:before="1"/>
        <w:ind w:left="1336"/>
      </w:pPr>
      <w:r>
        <w:rPr/>
        <w:t>Data</w:t>
      </w:r>
      <w:r>
        <w:rPr>
          <w:spacing w:val="-4"/>
        </w:rPr>
        <w:t> </w:t>
      </w:r>
      <w:r>
        <w:rPr>
          <w:spacing w:val="-2"/>
        </w:rPr>
        <w:t>Delivery:</w:t>
      </w:r>
    </w:p>
    <w:p>
      <w:pPr>
        <w:spacing w:after="0"/>
        <w:sectPr>
          <w:pgSz w:w="11910" w:h="16840"/>
          <w:pgMar w:header="0" w:footer="1512" w:top="1360" w:bottom="1700" w:left="460" w:right="220"/>
        </w:sectPr>
      </w:pPr>
    </w:p>
    <w:p>
      <w:pPr>
        <w:pStyle w:val="ListParagraph"/>
        <w:numPr>
          <w:ilvl w:val="0"/>
          <w:numId w:val="30"/>
        </w:numPr>
        <w:tabs>
          <w:tab w:pos="1621" w:val="left" w:leader="none"/>
        </w:tabs>
        <w:spacing w:line="480" w:lineRule="auto" w:before="62" w:after="0"/>
        <w:ind w:left="1336" w:right="1215" w:firstLine="0"/>
        <w:jc w:val="both"/>
        <w:rPr>
          <w:sz w:val="24"/>
        </w:rPr>
      </w:pPr>
      <w:r>
        <w:rPr>
          <w:sz w:val="24"/>
        </w:rPr>
        <w:t>The resultant 3D topographical survey for the as-built site can be delivered to the highway maintainer.</w:t>
      </w:r>
    </w:p>
    <w:p>
      <w:pPr>
        <w:pStyle w:val="ListParagraph"/>
        <w:numPr>
          <w:ilvl w:val="0"/>
          <w:numId w:val="30"/>
        </w:numPr>
        <w:tabs>
          <w:tab w:pos="1621" w:val="left" w:leader="none"/>
        </w:tabs>
        <w:spacing w:line="480" w:lineRule="auto" w:before="1" w:after="0"/>
        <w:ind w:left="1336" w:right="1208" w:firstLine="0"/>
        <w:jc w:val="both"/>
        <w:rPr>
          <w:sz w:val="24"/>
        </w:rPr>
      </w:pPr>
      <w:r>
        <w:rPr>
          <w:sz w:val="24"/>
        </w:rPr>
        <w:t>The orthomosaic images can be used for the AI process to collect asset-type images</w:t>
      </w:r>
      <w:r>
        <w:rPr>
          <w:spacing w:val="-13"/>
          <w:sz w:val="24"/>
        </w:rPr>
        <w:t> </w:t>
      </w:r>
      <w:r>
        <w:rPr>
          <w:sz w:val="24"/>
        </w:rPr>
        <w:t>used</w:t>
      </w:r>
      <w:r>
        <w:rPr>
          <w:spacing w:val="-12"/>
          <w:sz w:val="24"/>
        </w:rPr>
        <w:t> </w:t>
      </w:r>
      <w:r>
        <w:rPr>
          <w:sz w:val="24"/>
        </w:rPr>
        <w:t>in</w:t>
      </w:r>
      <w:r>
        <w:rPr>
          <w:spacing w:val="-12"/>
          <w:sz w:val="24"/>
        </w:rPr>
        <w:t> </w:t>
      </w:r>
      <w:r>
        <w:rPr>
          <w:sz w:val="24"/>
        </w:rPr>
        <w:t>the</w:t>
      </w:r>
      <w:r>
        <w:rPr>
          <w:spacing w:val="-12"/>
          <w:sz w:val="24"/>
        </w:rPr>
        <w:t> </w:t>
      </w:r>
      <w:r>
        <w:rPr>
          <w:sz w:val="24"/>
        </w:rPr>
        <w:t>machine</w:t>
      </w:r>
      <w:r>
        <w:rPr>
          <w:spacing w:val="-11"/>
          <w:sz w:val="24"/>
        </w:rPr>
        <w:t> </w:t>
      </w:r>
      <w:r>
        <w:rPr>
          <w:sz w:val="24"/>
        </w:rPr>
        <w:t>learning</w:t>
      </w:r>
      <w:r>
        <w:rPr>
          <w:spacing w:val="-11"/>
          <w:sz w:val="24"/>
        </w:rPr>
        <w:t> </w:t>
      </w:r>
      <w:r>
        <w:rPr>
          <w:sz w:val="24"/>
        </w:rPr>
        <w:t>process;</w:t>
      </w:r>
      <w:r>
        <w:rPr>
          <w:spacing w:val="-17"/>
          <w:sz w:val="24"/>
        </w:rPr>
        <w:t> </w:t>
      </w:r>
      <w:r>
        <w:rPr>
          <w:sz w:val="24"/>
        </w:rPr>
        <w:t>these</w:t>
      </w:r>
      <w:r>
        <w:rPr>
          <w:spacing w:val="-11"/>
          <w:sz w:val="24"/>
        </w:rPr>
        <w:t> </w:t>
      </w:r>
      <w:r>
        <w:rPr>
          <w:sz w:val="24"/>
        </w:rPr>
        <w:t>will</w:t>
      </w:r>
      <w:r>
        <w:rPr>
          <w:spacing w:val="-14"/>
          <w:sz w:val="24"/>
        </w:rPr>
        <w:t> </w:t>
      </w:r>
      <w:r>
        <w:rPr>
          <w:sz w:val="24"/>
        </w:rPr>
        <w:t>be</w:t>
      </w:r>
      <w:r>
        <w:rPr>
          <w:spacing w:val="-12"/>
          <w:sz w:val="24"/>
        </w:rPr>
        <w:t> </w:t>
      </w:r>
      <w:r>
        <w:rPr>
          <w:sz w:val="24"/>
        </w:rPr>
        <w:t>delivered</w:t>
      </w:r>
      <w:r>
        <w:rPr>
          <w:spacing w:val="-12"/>
          <w:sz w:val="24"/>
        </w:rPr>
        <w:t> </w:t>
      </w:r>
      <w:r>
        <w:rPr>
          <w:sz w:val="24"/>
        </w:rPr>
        <w:t>as</w:t>
      </w:r>
      <w:r>
        <w:rPr>
          <w:spacing w:val="-2"/>
          <w:sz w:val="24"/>
        </w:rPr>
        <w:t> </w:t>
      </w:r>
      <w:r>
        <w:rPr>
          <w:sz w:val="24"/>
        </w:rPr>
        <w:t>GeoTIFFs (geospatial images).</w:t>
      </w:r>
    </w:p>
    <w:p>
      <w:pPr>
        <w:pStyle w:val="BodyText"/>
        <w:ind w:left="1336"/>
        <w:jc w:val="both"/>
      </w:pPr>
      <w:r>
        <w:rPr/>
        <w:t>The</w:t>
      </w:r>
      <w:r>
        <w:rPr>
          <w:spacing w:val="-2"/>
        </w:rPr>
        <w:t> </w:t>
      </w:r>
      <w:r>
        <w:rPr/>
        <w:t>following</w:t>
      </w:r>
      <w:r>
        <w:rPr>
          <w:spacing w:val="-5"/>
        </w:rPr>
        <w:t> </w:t>
      </w:r>
      <w:r>
        <w:rPr/>
        <w:t>workflow</w:t>
      </w:r>
      <w:r>
        <w:rPr>
          <w:spacing w:val="-1"/>
        </w:rPr>
        <w:t> </w:t>
      </w:r>
      <w:r>
        <w:rPr/>
        <w:t>is</w:t>
      </w:r>
      <w:r>
        <w:rPr>
          <w:spacing w:val="-1"/>
        </w:rPr>
        <w:t> </w:t>
      </w:r>
      <w:r>
        <w:rPr/>
        <w:t>what</w:t>
      </w:r>
      <w:r>
        <w:rPr>
          <w:spacing w:val="-2"/>
        </w:rPr>
        <w:t> </w:t>
      </w:r>
      <w:r>
        <w:rPr/>
        <w:t>the</w:t>
      </w:r>
      <w:r>
        <w:rPr>
          <w:spacing w:val="-5"/>
        </w:rPr>
        <w:t> </w:t>
      </w:r>
      <w:r>
        <w:rPr/>
        <w:t>process</w:t>
      </w:r>
      <w:r>
        <w:rPr>
          <w:spacing w:val="-1"/>
        </w:rPr>
        <w:t> </w:t>
      </w:r>
      <w:r>
        <w:rPr/>
        <w:t>is</w:t>
      </w:r>
      <w:r>
        <w:rPr>
          <w:spacing w:val="-6"/>
        </w:rPr>
        <w:t> </w:t>
      </w:r>
      <w:r>
        <w:rPr/>
        <w:t>after</w:t>
      </w:r>
      <w:r>
        <w:rPr>
          <w:spacing w:val="-1"/>
        </w:rPr>
        <w:t> </w:t>
      </w:r>
      <w:r>
        <w:rPr/>
        <w:t>the</w:t>
      </w:r>
      <w:r>
        <w:rPr>
          <w:spacing w:val="-1"/>
        </w:rPr>
        <w:t> </w:t>
      </w:r>
      <w:r>
        <w:rPr/>
        <w:t>delivery</w:t>
      </w:r>
      <w:r>
        <w:rPr>
          <w:spacing w:val="-6"/>
        </w:rPr>
        <w:t> </w:t>
      </w:r>
      <w:r>
        <w:rPr/>
        <w:t>of</w:t>
      </w:r>
      <w:r>
        <w:rPr>
          <w:spacing w:val="-1"/>
        </w:rPr>
        <w:t> </w:t>
      </w:r>
      <w:r>
        <w:rPr/>
        <w:t>the</w:t>
      </w:r>
      <w:r>
        <w:rPr>
          <w:spacing w:val="-5"/>
        </w:rPr>
        <w:t> </w:t>
      </w:r>
      <w:r>
        <w:rPr>
          <w:spacing w:val="-2"/>
        </w:rPr>
        <w:t>data:</w:t>
      </w:r>
    </w:p>
    <w:p>
      <w:pPr>
        <w:pStyle w:val="BodyText"/>
        <w:spacing w:before="13"/>
        <w:rPr>
          <w:sz w:val="20"/>
        </w:rPr>
      </w:pPr>
      <w:r>
        <w:rPr/>
        <w:drawing>
          <wp:anchor distT="0" distB="0" distL="0" distR="0" allowOverlap="1" layoutInCell="1" locked="0" behindDoc="1" simplePos="0" relativeHeight="487609856">
            <wp:simplePos x="0" y="0"/>
            <wp:positionH relativeFrom="page">
              <wp:posOffset>1141094</wp:posOffset>
            </wp:positionH>
            <wp:positionV relativeFrom="paragraph">
              <wp:posOffset>169962</wp:posOffset>
            </wp:positionV>
            <wp:extent cx="4962174" cy="5074920"/>
            <wp:effectExtent l="0" t="0" r="0" b="0"/>
            <wp:wrapTopAndBottom/>
            <wp:docPr id="229" name="Image 229" descr="A diagram of a software  Description automatically generated"/>
            <wp:cNvGraphicFramePr>
              <a:graphicFrameLocks/>
            </wp:cNvGraphicFramePr>
            <a:graphic>
              <a:graphicData uri="http://schemas.openxmlformats.org/drawingml/2006/picture">
                <pic:pic>
                  <pic:nvPicPr>
                    <pic:cNvPr id="229" name="Image 229" descr="A diagram of a software  Description automatically generated"/>
                    <pic:cNvPicPr/>
                  </pic:nvPicPr>
                  <pic:blipFill>
                    <a:blip r:embed="rId75" cstate="print"/>
                    <a:stretch>
                      <a:fillRect/>
                    </a:stretch>
                  </pic:blipFill>
                  <pic:spPr>
                    <a:xfrm>
                      <a:off x="0" y="0"/>
                      <a:ext cx="4962174" cy="5074920"/>
                    </a:xfrm>
                    <a:prstGeom prst="rect">
                      <a:avLst/>
                    </a:prstGeom>
                  </pic:spPr>
                </pic:pic>
              </a:graphicData>
            </a:graphic>
          </wp:anchor>
        </w:drawing>
      </w:r>
    </w:p>
    <w:p>
      <w:pPr>
        <w:pStyle w:val="BodyText"/>
        <w:spacing w:before="203"/>
        <w:ind w:left="1336"/>
        <w:jc w:val="both"/>
      </w:pPr>
      <w:bookmarkStart w:name="_bookmark176" w:id="303"/>
      <w:bookmarkEnd w:id="303"/>
      <w:r>
        <w:rPr/>
      </w:r>
      <w:r>
        <w:rPr/>
        <w:t>Figure</w:t>
      </w:r>
      <w:r>
        <w:rPr>
          <w:spacing w:val="-5"/>
        </w:rPr>
        <w:t> </w:t>
      </w:r>
      <w:r>
        <w:rPr/>
        <w:t>41</w:t>
      </w:r>
      <w:r>
        <w:rPr>
          <w:spacing w:val="-1"/>
        </w:rPr>
        <w:t> </w:t>
      </w:r>
      <w:r>
        <w:rPr/>
        <w:t>Stage</w:t>
      </w:r>
      <w:r>
        <w:rPr>
          <w:spacing w:val="-5"/>
        </w:rPr>
        <w:t> </w:t>
      </w:r>
      <w:r>
        <w:rPr/>
        <w:t>Two –</w:t>
      </w:r>
      <w:r>
        <w:rPr>
          <w:spacing w:val="1"/>
        </w:rPr>
        <w:t> </w:t>
      </w:r>
      <w:r>
        <w:rPr/>
        <w:t>Post-Strategy</w:t>
      </w:r>
      <w:r>
        <w:rPr>
          <w:spacing w:val="-7"/>
        </w:rPr>
        <w:t> </w:t>
      </w:r>
      <w:r>
        <w:rPr/>
        <w:t>Process</w:t>
      </w:r>
      <w:r>
        <w:rPr>
          <w:spacing w:val="-4"/>
        </w:rPr>
        <w:t> </w:t>
      </w:r>
      <w:r>
        <w:rPr/>
        <w:t>(Starkey,</w:t>
      </w:r>
      <w:r>
        <w:rPr>
          <w:spacing w:val="-1"/>
        </w:rPr>
        <w:t> </w:t>
      </w:r>
      <w:r>
        <w:rPr>
          <w:spacing w:val="-2"/>
        </w:rPr>
        <w:t>2024)</w:t>
      </w:r>
    </w:p>
    <w:p>
      <w:pPr>
        <w:spacing w:after="0"/>
        <w:jc w:val="both"/>
        <w:sectPr>
          <w:pgSz w:w="11910" w:h="16840"/>
          <w:pgMar w:header="0" w:footer="1512" w:top="1360" w:bottom="1700" w:left="460" w:right="220"/>
        </w:sectPr>
      </w:pPr>
    </w:p>
    <w:p>
      <w:pPr>
        <w:pStyle w:val="ListParagraph"/>
        <w:numPr>
          <w:ilvl w:val="1"/>
          <w:numId w:val="21"/>
        </w:numPr>
        <w:tabs>
          <w:tab w:pos="1737" w:val="left" w:leader="none"/>
        </w:tabs>
        <w:spacing w:line="240" w:lineRule="auto" w:before="62" w:after="0"/>
        <w:ind w:left="1737" w:right="0" w:hanging="401"/>
        <w:jc w:val="left"/>
        <w:rPr>
          <w:sz w:val="24"/>
        </w:rPr>
      </w:pPr>
      <w:bookmarkStart w:name="7.4 Industrial Contribution" w:id="304"/>
      <w:bookmarkEnd w:id="304"/>
      <w:r>
        <w:rPr/>
      </w:r>
      <w:bookmarkStart w:name="_bookmark177" w:id="305"/>
      <w:bookmarkEnd w:id="305"/>
      <w:r>
        <w:rPr/>
      </w:r>
      <w:r>
        <w:rPr>
          <w:sz w:val="24"/>
        </w:rPr>
        <w:t>Industrial</w:t>
      </w:r>
      <w:r>
        <w:rPr>
          <w:spacing w:val="-4"/>
          <w:sz w:val="24"/>
        </w:rPr>
        <w:t> </w:t>
      </w:r>
      <w:r>
        <w:rPr>
          <w:spacing w:val="-2"/>
          <w:sz w:val="24"/>
        </w:rPr>
        <w:t>Contribution</w:t>
      </w:r>
    </w:p>
    <w:p>
      <w:pPr>
        <w:pStyle w:val="BodyText"/>
        <w:spacing w:before="255"/>
      </w:pPr>
    </w:p>
    <w:p>
      <w:pPr>
        <w:pStyle w:val="BodyText"/>
        <w:spacing w:line="480" w:lineRule="auto"/>
        <w:ind w:left="1336" w:right="1210"/>
        <w:jc w:val="both"/>
      </w:pPr>
      <w:r>
        <w:rPr/>
        <w:t>This</w:t>
      </w:r>
      <w:r>
        <w:rPr>
          <w:spacing w:val="-9"/>
        </w:rPr>
        <w:t> </w:t>
      </w:r>
      <w:r>
        <w:rPr/>
        <w:t>research</w:t>
      </w:r>
      <w:r>
        <w:rPr>
          <w:spacing w:val="-8"/>
        </w:rPr>
        <w:t> </w:t>
      </w:r>
      <w:r>
        <w:rPr/>
        <w:t>showed</w:t>
      </w:r>
      <w:r>
        <w:rPr>
          <w:spacing w:val="-8"/>
        </w:rPr>
        <w:t> </w:t>
      </w:r>
      <w:r>
        <w:rPr/>
        <w:t>that</w:t>
      </w:r>
      <w:r>
        <w:rPr>
          <w:spacing w:val="-8"/>
        </w:rPr>
        <w:t> </w:t>
      </w:r>
      <w:r>
        <w:rPr/>
        <w:t>construction</w:t>
      </w:r>
      <w:r>
        <w:rPr>
          <w:spacing w:val="-8"/>
        </w:rPr>
        <w:t> </w:t>
      </w:r>
      <w:r>
        <w:rPr/>
        <w:t>industry</w:t>
      </w:r>
      <w:r>
        <w:rPr>
          <w:spacing w:val="-9"/>
        </w:rPr>
        <w:t> </w:t>
      </w:r>
      <w:r>
        <w:rPr/>
        <w:t>professionals</w:t>
      </w:r>
      <w:r>
        <w:rPr>
          <w:spacing w:val="-1"/>
        </w:rPr>
        <w:t> </w:t>
      </w:r>
      <w:r>
        <w:rPr/>
        <w:t>could</w:t>
      </w:r>
      <w:r>
        <w:rPr>
          <w:spacing w:val="-13"/>
        </w:rPr>
        <w:t> </w:t>
      </w:r>
      <w:r>
        <w:rPr/>
        <w:t>capture</w:t>
      </w:r>
      <w:r>
        <w:rPr>
          <w:spacing w:val="-8"/>
        </w:rPr>
        <w:t> </w:t>
      </w:r>
      <w:r>
        <w:rPr/>
        <w:t>asset locations and collections of attributes in real-time. They have several reasons for knowing the location of assets and validating them as soon as possible to aid the as-built process. However, this research has shown that no known method is currently</w:t>
      </w:r>
      <w:r>
        <w:rPr>
          <w:spacing w:val="-17"/>
        </w:rPr>
        <w:t> </w:t>
      </w:r>
      <w:r>
        <w:rPr/>
        <w:t>widespread</w:t>
      </w:r>
      <w:r>
        <w:rPr>
          <w:spacing w:val="-17"/>
        </w:rPr>
        <w:t> </w:t>
      </w:r>
      <w:r>
        <w:rPr/>
        <w:t>in</w:t>
      </w:r>
      <w:r>
        <w:rPr>
          <w:spacing w:val="-16"/>
        </w:rPr>
        <w:t> </w:t>
      </w:r>
      <w:r>
        <w:rPr/>
        <w:t>the</w:t>
      </w:r>
      <w:r>
        <w:rPr>
          <w:spacing w:val="-17"/>
        </w:rPr>
        <w:t> </w:t>
      </w:r>
      <w:r>
        <w:rPr/>
        <w:t>construction</w:t>
      </w:r>
      <w:r>
        <w:rPr>
          <w:spacing w:val="-17"/>
        </w:rPr>
        <w:t> </w:t>
      </w:r>
      <w:r>
        <w:rPr/>
        <w:t>industry</w:t>
      </w:r>
      <w:r>
        <w:rPr>
          <w:spacing w:val="-17"/>
        </w:rPr>
        <w:t> </w:t>
      </w:r>
      <w:r>
        <w:rPr/>
        <w:t>to</w:t>
      </w:r>
      <w:r>
        <w:rPr>
          <w:spacing w:val="-16"/>
        </w:rPr>
        <w:t> </w:t>
      </w:r>
      <w:r>
        <w:rPr/>
        <w:t>facilitate</w:t>
      </w:r>
      <w:r>
        <w:rPr>
          <w:spacing w:val="-17"/>
        </w:rPr>
        <w:t> </w:t>
      </w:r>
      <w:r>
        <w:rPr/>
        <w:t>the</w:t>
      </w:r>
      <w:r>
        <w:rPr>
          <w:spacing w:val="-17"/>
        </w:rPr>
        <w:t> </w:t>
      </w:r>
      <w:r>
        <w:rPr/>
        <w:t>real-time</w:t>
      </w:r>
      <w:r>
        <w:rPr>
          <w:spacing w:val="-16"/>
        </w:rPr>
        <w:t> </w:t>
      </w:r>
      <w:r>
        <w:rPr/>
        <w:t>collection of assets. This research presents a protocol and decision support framework for real-time</w:t>
      </w:r>
      <w:r>
        <w:rPr>
          <w:spacing w:val="-17"/>
        </w:rPr>
        <w:t> </w:t>
      </w:r>
      <w:r>
        <w:rPr/>
        <w:t>collection,</w:t>
      </w:r>
      <w:r>
        <w:rPr>
          <w:spacing w:val="-17"/>
        </w:rPr>
        <w:t> </w:t>
      </w:r>
      <w:r>
        <w:rPr/>
        <w:t>validation</w:t>
      </w:r>
      <w:r>
        <w:rPr>
          <w:spacing w:val="-16"/>
        </w:rPr>
        <w:t> </w:t>
      </w:r>
      <w:r>
        <w:rPr/>
        <w:t>and</w:t>
      </w:r>
      <w:r>
        <w:rPr>
          <w:spacing w:val="-17"/>
        </w:rPr>
        <w:t> </w:t>
      </w:r>
      <w:r>
        <w:rPr/>
        <w:t>handover</w:t>
      </w:r>
      <w:r>
        <w:rPr>
          <w:spacing w:val="-17"/>
        </w:rPr>
        <w:t> </w:t>
      </w:r>
      <w:r>
        <w:rPr/>
        <w:t>of</w:t>
      </w:r>
      <w:r>
        <w:rPr>
          <w:spacing w:val="-17"/>
        </w:rPr>
        <w:t> </w:t>
      </w:r>
      <w:r>
        <w:rPr/>
        <w:t>attribute</w:t>
      </w:r>
      <w:r>
        <w:rPr>
          <w:spacing w:val="-16"/>
        </w:rPr>
        <w:t> </w:t>
      </w:r>
      <w:r>
        <w:rPr/>
        <w:t>data</w:t>
      </w:r>
      <w:r>
        <w:rPr>
          <w:spacing w:val="-17"/>
        </w:rPr>
        <w:t> </w:t>
      </w:r>
      <w:r>
        <w:rPr/>
        <w:t>for</w:t>
      </w:r>
      <w:r>
        <w:rPr>
          <w:spacing w:val="-17"/>
        </w:rPr>
        <w:t> </w:t>
      </w:r>
      <w:r>
        <w:rPr/>
        <w:t>National</w:t>
      </w:r>
      <w:r>
        <w:rPr>
          <w:spacing w:val="-16"/>
        </w:rPr>
        <w:t> </w:t>
      </w:r>
      <w:r>
        <w:rPr/>
        <w:t>Highways major schemes.</w:t>
      </w:r>
    </w:p>
    <w:p>
      <w:pPr>
        <w:pStyle w:val="BodyText"/>
      </w:pPr>
    </w:p>
    <w:p>
      <w:pPr>
        <w:pStyle w:val="BodyText"/>
        <w:spacing w:before="1"/>
      </w:pPr>
    </w:p>
    <w:p>
      <w:pPr>
        <w:pStyle w:val="BodyText"/>
        <w:spacing w:line="480" w:lineRule="auto" w:before="1"/>
        <w:ind w:left="1336" w:right="1214"/>
        <w:jc w:val="both"/>
      </w:pPr>
      <w:r>
        <w:rPr/>
        <w:t>The</w:t>
      </w:r>
      <w:r>
        <w:rPr>
          <w:spacing w:val="-16"/>
        </w:rPr>
        <w:t> </w:t>
      </w:r>
      <w:r>
        <w:rPr/>
        <w:t>framework</w:t>
      </w:r>
      <w:r>
        <w:rPr>
          <w:spacing w:val="-15"/>
        </w:rPr>
        <w:t> </w:t>
      </w:r>
      <w:r>
        <w:rPr/>
        <w:t>underwent</w:t>
      </w:r>
      <w:r>
        <w:rPr>
          <w:spacing w:val="-11"/>
        </w:rPr>
        <w:t> </w:t>
      </w:r>
      <w:r>
        <w:rPr/>
        <w:t>clear</w:t>
      </w:r>
      <w:r>
        <w:rPr>
          <w:spacing w:val="-13"/>
        </w:rPr>
        <w:t> </w:t>
      </w:r>
      <w:r>
        <w:rPr/>
        <w:t>development</w:t>
      </w:r>
      <w:r>
        <w:rPr>
          <w:spacing w:val="-17"/>
        </w:rPr>
        <w:t> </w:t>
      </w:r>
      <w:r>
        <w:rPr/>
        <w:t>and</w:t>
      </w:r>
      <w:r>
        <w:rPr>
          <w:spacing w:val="-14"/>
        </w:rPr>
        <w:t> </w:t>
      </w:r>
      <w:r>
        <w:rPr/>
        <w:t>validation,</w:t>
      </w:r>
      <w:r>
        <w:rPr>
          <w:spacing w:val="-14"/>
        </w:rPr>
        <w:t> </w:t>
      </w:r>
      <w:r>
        <w:rPr/>
        <w:t>drawing</w:t>
      </w:r>
      <w:r>
        <w:rPr>
          <w:spacing w:val="-14"/>
        </w:rPr>
        <w:t> </w:t>
      </w:r>
      <w:r>
        <w:rPr/>
        <w:t>insights</w:t>
      </w:r>
      <w:r>
        <w:rPr>
          <w:spacing w:val="-14"/>
        </w:rPr>
        <w:t> </w:t>
      </w:r>
      <w:r>
        <w:rPr/>
        <w:t>from industry experts to ensure its robustness. It outlines various scenarios where the suggested</w:t>
      </w:r>
      <w:r>
        <w:rPr>
          <w:spacing w:val="-1"/>
        </w:rPr>
        <w:t> </w:t>
      </w:r>
      <w:r>
        <w:rPr/>
        <w:t>protocol</w:t>
      </w:r>
      <w:r>
        <w:rPr>
          <w:spacing w:val="-1"/>
        </w:rPr>
        <w:t> </w:t>
      </w:r>
      <w:r>
        <w:rPr/>
        <w:t>and</w:t>
      </w:r>
      <w:r>
        <w:rPr>
          <w:spacing w:val="-1"/>
        </w:rPr>
        <w:t> </w:t>
      </w:r>
      <w:r>
        <w:rPr/>
        <w:t>framework</w:t>
      </w:r>
      <w:r>
        <w:rPr>
          <w:spacing w:val="-1"/>
        </w:rPr>
        <w:t> </w:t>
      </w:r>
      <w:r>
        <w:rPr/>
        <w:t>can</w:t>
      </w:r>
      <w:r>
        <w:rPr>
          <w:spacing w:val="-1"/>
        </w:rPr>
        <w:t> </w:t>
      </w:r>
      <w:r>
        <w:rPr/>
        <w:t>be</w:t>
      </w:r>
      <w:r>
        <w:rPr>
          <w:spacing w:val="-1"/>
        </w:rPr>
        <w:t> </w:t>
      </w:r>
      <w:r>
        <w:rPr/>
        <w:t>effectively</w:t>
      </w:r>
      <w:r>
        <w:rPr>
          <w:spacing w:val="-1"/>
        </w:rPr>
        <w:t> </w:t>
      </w:r>
      <w:r>
        <w:rPr/>
        <w:t>applied.</w:t>
      </w:r>
      <w:r>
        <w:rPr>
          <w:spacing w:val="-1"/>
        </w:rPr>
        <w:t> </w:t>
      </w:r>
      <w:r>
        <w:rPr/>
        <w:t>The</w:t>
      </w:r>
      <w:r>
        <w:rPr>
          <w:spacing w:val="-1"/>
        </w:rPr>
        <w:t> </w:t>
      </w:r>
      <w:r>
        <w:rPr/>
        <w:t>PoC</w:t>
      </w:r>
      <w:r>
        <w:rPr>
          <w:spacing w:val="-1"/>
        </w:rPr>
        <w:t> </w:t>
      </w:r>
      <w:r>
        <w:rPr/>
        <w:t>leveraged cutting-edge machine learning algorithms and the most advanced AI solutions available at the time, offering a glimpse into the potential of asset capture techniques. The research revealed a palpable enthusiasm among industry professionals for adopting the proposed framework to capture assets in real-time and for multifaceted applications.</w:t>
      </w:r>
    </w:p>
    <w:p>
      <w:pPr>
        <w:spacing w:after="0" w:line="480" w:lineRule="auto"/>
        <w:jc w:val="both"/>
        <w:sectPr>
          <w:pgSz w:w="11910" w:h="16840"/>
          <w:pgMar w:header="0" w:footer="1512" w:top="1360" w:bottom="1700" w:left="460" w:right="220"/>
        </w:sectPr>
      </w:pPr>
    </w:p>
    <w:p>
      <w:pPr>
        <w:pStyle w:val="Heading1"/>
        <w:ind w:left="118"/>
      </w:pPr>
      <w:bookmarkStart w:name="Chapter Eight Conclusion" w:id="306"/>
      <w:bookmarkEnd w:id="306"/>
      <w:r>
        <w:rPr/>
      </w:r>
      <w:bookmarkStart w:name="_bookmark178" w:id="307"/>
      <w:bookmarkEnd w:id="307"/>
      <w:r>
        <w:rPr/>
      </w:r>
      <w:r>
        <w:rPr/>
        <w:t>Chapter</w:t>
      </w:r>
      <w:r>
        <w:rPr>
          <w:spacing w:val="-9"/>
        </w:rPr>
        <w:t> </w:t>
      </w:r>
      <w:r>
        <w:rPr/>
        <w:t>Eight</w:t>
      </w:r>
      <w:r>
        <w:rPr>
          <w:spacing w:val="-10"/>
        </w:rPr>
        <w:t> </w:t>
      </w:r>
      <w:r>
        <w:rPr>
          <w:spacing w:val="-2"/>
        </w:rPr>
        <w:t>Conclusion</w:t>
      </w:r>
    </w:p>
    <w:p>
      <w:pPr>
        <w:pStyle w:val="BodyText"/>
      </w:pPr>
    </w:p>
    <w:p>
      <w:pPr>
        <w:pStyle w:val="BodyText"/>
        <w:spacing w:before="155"/>
      </w:pPr>
    </w:p>
    <w:p>
      <w:pPr>
        <w:pStyle w:val="ListParagraph"/>
        <w:numPr>
          <w:ilvl w:val="1"/>
          <w:numId w:val="31"/>
        </w:numPr>
        <w:tabs>
          <w:tab w:pos="1737" w:val="left" w:leader="none"/>
        </w:tabs>
        <w:spacing w:line="240" w:lineRule="auto" w:before="0" w:after="0"/>
        <w:ind w:left="1737" w:right="0" w:hanging="401"/>
        <w:jc w:val="left"/>
        <w:rPr>
          <w:sz w:val="24"/>
        </w:rPr>
      </w:pPr>
      <w:bookmarkStart w:name="8.1 Introduction" w:id="308"/>
      <w:bookmarkEnd w:id="308"/>
      <w:r>
        <w:rPr/>
      </w:r>
      <w:bookmarkStart w:name="_bookmark179" w:id="309"/>
      <w:bookmarkEnd w:id="309"/>
      <w:r>
        <w:rPr/>
      </w:r>
      <w:r>
        <w:rPr>
          <w:spacing w:val="-2"/>
          <w:sz w:val="24"/>
        </w:rPr>
        <w:t>Introduction</w:t>
      </w:r>
    </w:p>
    <w:p>
      <w:pPr>
        <w:pStyle w:val="BodyText"/>
      </w:pPr>
    </w:p>
    <w:p>
      <w:pPr>
        <w:pStyle w:val="BodyText"/>
      </w:pPr>
    </w:p>
    <w:p>
      <w:pPr>
        <w:pStyle w:val="BodyText"/>
        <w:spacing w:before="5"/>
      </w:pPr>
    </w:p>
    <w:p>
      <w:pPr>
        <w:pStyle w:val="BodyText"/>
        <w:spacing w:line="480" w:lineRule="auto"/>
        <w:ind w:left="1336" w:right="1219"/>
        <w:jc w:val="both"/>
      </w:pPr>
      <w:r>
        <w:rPr/>
        <w:t>This chapter provides a thorough overview of the study, outlining its goals, methodology for gathering and analysing data, and research design. This is followed by the study's essential findings, which are provided by the study's aim and</w:t>
      </w:r>
      <w:r>
        <w:rPr>
          <w:spacing w:val="-11"/>
        </w:rPr>
        <w:t> </w:t>
      </w:r>
      <w:r>
        <w:rPr/>
        <w:t>objectives,</w:t>
      </w:r>
      <w:r>
        <w:rPr>
          <w:spacing w:val="-15"/>
        </w:rPr>
        <w:t> </w:t>
      </w:r>
      <w:r>
        <w:rPr/>
        <w:t>as</w:t>
      </w:r>
      <w:r>
        <w:rPr>
          <w:spacing w:val="-12"/>
        </w:rPr>
        <w:t> </w:t>
      </w:r>
      <w:r>
        <w:rPr/>
        <w:t>stated</w:t>
      </w:r>
      <w:r>
        <w:rPr>
          <w:spacing w:val="-11"/>
        </w:rPr>
        <w:t> </w:t>
      </w:r>
      <w:r>
        <w:rPr/>
        <w:t>previously</w:t>
      </w:r>
      <w:r>
        <w:rPr>
          <w:spacing w:val="-12"/>
        </w:rPr>
        <w:t> </w:t>
      </w:r>
      <w:r>
        <w:rPr/>
        <w:t>in</w:t>
      </w:r>
      <w:r>
        <w:rPr>
          <w:spacing w:val="-11"/>
        </w:rPr>
        <w:t> </w:t>
      </w:r>
      <w:r>
        <w:rPr/>
        <w:t>the</w:t>
      </w:r>
      <w:r>
        <w:rPr>
          <w:spacing w:val="-11"/>
        </w:rPr>
        <w:t> </w:t>
      </w:r>
      <w:r>
        <w:rPr/>
        <w:t>first</w:t>
      </w:r>
      <w:r>
        <w:rPr>
          <w:spacing w:val="-16"/>
        </w:rPr>
        <w:t> </w:t>
      </w:r>
      <w:r>
        <w:rPr/>
        <w:t>chapter.</w:t>
      </w:r>
      <w:r>
        <w:rPr>
          <w:spacing w:val="-16"/>
        </w:rPr>
        <w:t> </w:t>
      </w:r>
      <w:r>
        <w:rPr/>
        <w:t>The</w:t>
      </w:r>
      <w:r>
        <w:rPr>
          <w:spacing w:val="-11"/>
        </w:rPr>
        <w:t> </w:t>
      </w:r>
      <w:r>
        <w:rPr/>
        <w:t>study's</w:t>
      </w:r>
      <w:r>
        <w:rPr>
          <w:spacing w:val="-12"/>
        </w:rPr>
        <w:t> </w:t>
      </w:r>
      <w:r>
        <w:rPr/>
        <w:t>implications</w:t>
      </w:r>
      <w:r>
        <w:rPr>
          <w:spacing w:val="-16"/>
        </w:rPr>
        <w:t> </w:t>
      </w:r>
      <w:r>
        <w:rPr/>
        <w:t>for concept and application and its constraints are discussed before concluding the chapter with proposals for further research.</w:t>
      </w:r>
    </w:p>
    <w:p>
      <w:pPr>
        <w:pStyle w:val="BodyText"/>
      </w:pPr>
    </w:p>
    <w:p>
      <w:pPr>
        <w:pStyle w:val="BodyText"/>
        <w:spacing w:before="35"/>
      </w:pPr>
    </w:p>
    <w:p>
      <w:pPr>
        <w:pStyle w:val="ListParagraph"/>
        <w:numPr>
          <w:ilvl w:val="1"/>
          <w:numId w:val="31"/>
        </w:numPr>
        <w:tabs>
          <w:tab w:pos="1737" w:val="left" w:leader="none"/>
        </w:tabs>
        <w:spacing w:line="240" w:lineRule="auto" w:before="0" w:after="0"/>
        <w:ind w:left="1737" w:right="0" w:hanging="401"/>
        <w:jc w:val="left"/>
        <w:rPr>
          <w:sz w:val="24"/>
        </w:rPr>
      </w:pPr>
      <w:bookmarkStart w:name="8.2 Overview of the study" w:id="310"/>
      <w:bookmarkEnd w:id="310"/>
      <w:r>
        <w:rPr/>
      </w:r>
      <w:bookmarkStart w:name="_bookmark180" w:id="311"/>
      <w:bookmarkEnd w:id="311"/>
      <w:r>
        <w:rPr/>
      </w:r>
      <w:r>
        <w:rPr>
          <w:sz w:val="24"/>
        </w:rPr>
        <w:t>Overview</w:t>
      </w:r>
      <w:r>
        <w:rPr>
          <w:spacing w:val="-8"/>
          <w:sz w:val="24"/>
        </w:rPr>
        <w:t> </w:t>
      </w:r>
      <w:r>
        <w:rPr>
          <w:sz w:val="24"/>
        </w:rPr>
        <w:t>of</w:t>
      </w:r>
      <w:r>
        <w:rPr>
          <w:spacing w:val="-1"/>
          <w:sz w:val="24"/>
        </w:rPr>
        <w:t> </w:t>
      </w:r>
      <w:r>
        <w:rPr>
          <w:sz w:val="24"/>
        </w:rPr>
        <w:t>the</w:t>
      </w:r>
      <w:r>
        <w:rPr>
          <w:spacing w:val="-1"/>
          <w:sz w:val="24"/>
        </w:rPr>
        <w:t> </w:t>
      </w:r>
      <w:r>
        <w:rPr>
          <w:spacing w:val="-4"/>
          <w:sz w:val="24"/>
        </w:rPr>
        <w:t>study</w:t>
      </w:r>
    </w:p>
    <w:p>
      <w:pPr>
        <w:pStyle w:val="BodyText"/>
      </w:pPr>
    </w:p>
    <w:p>
      <w:pPr>
        <w:pStyle w:val="BodyText"/>
      </w:pPr>
    </w:p>
    <w:p>
      <w:pPr>
        <w:pStyle w:val="BodyText"/>
        <w:spacing w:before="5"/>
      </w:pPr>
    </w:p>
    <w:p>
      <w:pPr>
        <w:pStyle w:val="BodyText"/>
        <w:spacing w:line="480" w:lineRule="auto"/>
        <w:ind w:left="1336" w:right="1213"/>
        <w:jc w:val="both"/>
      </w:pPr>
      <w:r>
        <w:rPr/>
        <w:t>The National Highways Asset Information Improvement Plan (AIIP) aims to establish a comprehensive and precise repository of asset information across the Strategic Road</w:t>
      </w:r>
      <w:r>
        <w:rPr/>
        <w:t> Network</w:t>
      </w:r>
      <w:r>
        <w:rPr/>
        <w:t> (SRN). This initiative, outlined by Highways England (2017),</w:t>
      </w:r>
      <w:r>
        <w:rPr>
          <w:spacing w:val="-11"/>
        </w:rPr>
        <w:t> </w:t>
      </w:r>
      <w:r>
        <w:rPr/>
        <w:t>is</w:t>
      </w:r>
      <w:r>
        <w:rPr>
          <w:spacing w:val="-12"/>
        </w:rPr>
        <w:t> </w:t>
      </w:r>
      <w:r>
        <w:rPr/>
        <w:t>pivotal</w:t>
      </w:r>
      <w:r>
        <w:rPr>
          <w:spacing w:val="-17"/>
        </w:rPr>
        <w:t> </w:t>
      </w:r>
      <w:r>
        <w:rPr/>
        <w:t>in</w:t>
      </w:r>
      <w:r>
        <w:rPr>
          <w:spacing w:val="-11"/>
        </w:rPr>
        <w:t> </w:t>
      </w:r>
      <w:r>
        <w:rPr/>
        <w:t>providing</w:t>
      </w:r>
      <w:r>
        <w:rPr>
          <w:spacing w:val="-11"/>
        </w:rPr>
        <w:t> </w:t>
      </w:r>
      <w:r>
        <w:rPr/>
        <w:t>accessible</w:t>
      </w:r>
      <w:r>
        <w:rPr>
          <w:spacing w:val="-11"/>
        </w:rPr>
        <w:t> </w:t>
      </w:r>
      <w:r>
        <w:rPr/>
        <w:t>and</w:t>
      </w:r>
      <w:r>
        <w:rPr>
          <w:spacing w:val="-15"/>
        </w:rPr>
        <w:t> </w:t>
      </w:r>
      <w:r>
        <w:rPr/>
        <w:t>reliable</w:t>
      </w:r>
      <w:r>
        <w:rPr>
          <w:spacing w:val="-11"/>
        </w:rPr>
        <w:t> </w:t>
      </w:r>
      <w:r>
        <w:rPr/>
        <w:t>data</w:t>
      </w:r>
      <w:r>
        <w:rPr>
          <w:spacing w:val="-15"/>
        </w:rPr>
        <w:t> </w:t>
      </w:r>
      <w:r>
        <w:rPr/>
        <w:t>to</w:t>
      </w:r>
      <w:r>
        <w:rPr>
          <w:spacing w:val="-10"/>
        </w:rPr>
        <w:t> </w:t>
      </w:r>
      <w:r>
        <w:rPr/>
        <w:t>pertinent</w:t>
      </w:r>
      <w:r>
        <w:rPr>
          <w:spacing w:val="-16"/>
        </w:rPr>
        <w:t> </w:t>
      </w:r>
      <w:r>
        <w:rPr/>
        <w:t>stakeholders for</w:t>
      </w:r>
      <w:r>
        <w:rPr>
          <w:spacing w:val="-8"/>
        </w:rPr>
        <w:t> </w:t>
      </w:r>
      <w:r>
        <w:rPr/>
        <w:t>informed</w:t>
      </w:r>
      <w:r>
        <w:rPr>
          <w:spacing w:val="-9"/>
        </w:rPr>
        <w:t> </w:t>
      </w:r>
      <w:r>
        <w:rPr/>
        <w:t>operational</w:t>
      </w:r>
      <w:r>
        <w:rPr>
          <w:spacing w:val="-10"/>
        </w:rPr>
        <w:t> </w:t>
      </w:r>
      <w:r>
        <w:rPr/>
        <w:t>and</w:t>
      </w:r>
      <w:r>
        <w:rPr>
          <w:spacing w:val="-9"/>
        </w:rPr>
        <w:t> </w:t>
      </w:r>
      <w:r>
        <w:rPr/>
        <w:t>strategic</w:t>
      </w:r>
      <w:r>
        <w:rPr>
          <w:spacing w:val="-10"/>
        </w:rPr>
        <w:t> </w:t>
      </w:r>
      <w:r>
        <w:rPr/>
        <w:t>decisions.</w:t>
      </w:r>
      <w:r>
        <w:rPr>
          <w:spacing w:val="-2"/>
        </w:rPr>
        <w:t> </w:t>
      </w:r>
      <w:r>
        <w:rPr/>
        <w:t>Highways</w:t>
      </w:r>
      <w:r>
        <w:rPr>
          <w:spacing w:val="-9"/>
        </w:rPr>
        <w:t> </w:t>
      </w:r>
      <w:r>
        <w:rPr/>
        <w:t>England's</w:t>
      </w:r>
      <w:r>
        <w:rPr>
          <w:spacing w:val="-10"/>
        </w:rPr>
        <w:t> </w:t>
      </w:r>
      <w:r>
        <w:rPr/>
        <w:t>commitment to</w:t>
      </w:r>
      <w:r>
        <w:rPr>
          <w:spacing w:val="-3"/>
        </w:rPr>
        <w:t> </w:t>
      </w:r>
      <w:r>
        <w:rPr/>
        <w:t>continuously</w:t>
      </w:r>
      <w:r>
        <w:rPr>
          <w:spacing w:val="-3"/>
        </w:rPr>
        <w:t> </w:t>
      </w:r>
      <w:r>
        <w:rPr/>
        <w:t>enhance</w:t>
      </w:r>
      <w:r>
        <w:rPr>
          <w:spacing w:val="-3"/>
        </w:rPr>
        <w:t> </w:t>
      </w:r>
      <w:r>
        <w:rPr/>
        <w:t>its</w:t>
      </w:r>
      <w:r>
        <w:rPr>
          <w:spacing w:val="-3"/>
        </w:rPr>
        <w:t> </w:t>
      </w:r>
      <w:r>
        <w:rPr/>
        <w:t>asset</w:t>
      </w:r>
      <w:r>
        <w:rPr>
          <w:spacing w:val="-3"/>
        </w:rPr>
        <w:t> </w:t>
      </w:r>
      <w:r>
        <w:rPr/>
        <w:t>data</w:t>
      </w:r>
      <w:r>
        <w:rPr>
          <w:spacing w:val="-3"/>
        </w:rPr>
        <w:t> </w:t>
      </w:r>
      <w:r>
        <w:rPr/>
        <w:t>is</w:t>
      </w:r>
      <w:r>
        <w:rPr>
          <w:spacing w:val="-3"/>
        </w:rPr>
        <w:t> </w:t>
      </w:r>
      <w:r>
        <w:rPr/>
        <w:t>central</w:t>
      </w:r>
      <w:r>
        <w:rPr>
          <w:spacing w:val="-3"/>
        </w:rPr>
        <w:t> </w:t>
      </w:r>
      <w:r>
        <w:rPr/>
        <w:t>to</w:t>
      </w:r>
      <w:r>
        <w:rPr>
          <w:spacing w:val="-3"/>
        </w:rPr>
        <w:t> </w:t>
      </w:r>
      <w:r>
        <w:rPr/>
        <w:t>the</w:t>
      </w:r>
      <w:r>
        <w:rPr>
          <w:spacing w:val="-3"/>
        </w:rPr>
        <w:t> </w:t>
      </w:r>
      <w:r>
        <w:rPr/>
        <w:t>success</w:t>
      </w:r>
      <w:r>
        <w:rPr>
          <w:spacing w:val="-3"/>
        </w:rPr>
        <w:t> </w:t>
      </w:r>
      <w:r>
        <w:rPr/>
        <w:t>of this</w:t>
      </w:r>
      <w:r>
        <w:rPr>
          <w:spacing w:val="-3"/>
        </w:rPr>
        <w:t> </w:t>
      </w:r>
      <w:r>
        <w:rPr/>
        <w:t>endeavour. This involves integrating newly acquired and verified asset information into its inventory while ensuring quality and alignment with internal standards. Through rigorous validation processes, Highways England ensures that incoming data meets</w:t>
      </w:r>
      <w:r>
        <w:rPr>
          <w:spacing w:val="35"/>
        </w:rPr>
        <w:t> </w:t>
      </w:r>
      <w:r>
        <w:rPr/>
        <w:t>its</w:t>
      </w:r>
      <w:r>
        <w:rPr>
          <w:spacing w:val="35"/>
        </w:rPr>
        <w:t> </w:t>
      </w:r>
      <w:r>
        <w:rPr/>
        <w:t>criteria</w:t>
      </w:r>
      <w:r>
        <w:rPr>
          <w:spacing w:val="35"/>
        </w:rPr>
        <w:t> </w:t>
      </w:r>
      <w:r>
        <w:rPr/>
        <w:t>and</w:t>
      </w:r>
      <w:r>
        <w:rPr>
          <w:spacing w:val="39"/>
        </w:rPr>
        <w:t> </w:t>
      </w:r>
      <w:r>
        <w:rPr/>
        <w:t>enriches</w:t>
      </w:r>
      <w:r>
        <w:rPr>
          <w:spacing w:val="35"/>
        </w:rPr>
        <w:t> </w:t>
      </w:r>
      <w:r>
        <w:rPr/>
        <w:t>its</w:t>
      </w:r>
      <w:r>
        <w:rPr>
          <w:spacing w:val="35"/>
        </w:rPr>
        <w:t> </w:t>
      </w:r>
      <w:r>
        <w:rPr/>
        <w:t>existing</w:t>
      </w:r>
      <w:r>
        <w:rPr>
          <w:spacing w:val="35"/>
        </w:rPr>
        <w:t> </w:t>
      </w:r>
      <w:r>
        <w:rPr/>
        <w:t>knowledge</w:t>
      </w:r>
      <w:r>
        <w:rPr>
          <w:spacing w:val="35"/>
        </w:rPr>
        <w:t> </w:t>
      </w:r>
      <w:r>
        <w:rPr/>
        <w:t>base.</w:t>
      </w:r>
      <w:r>
        <w:rPr>
          <w:spacing w:val="35"/>
        </w:rPr>
        <w:t> </w:t>
      </w:r>
      <w:r>
        <w:rPr/>
        <w:t>Consequently,</w:t>
      </w:r>
      <w:r>
        <w:rPr>
          <w:spacing w:val="35"/>
        </w:rPr>
        <w:t> </w:t>
      </w:r>
      <w:r>
        <w:rPr/>
        <w:t>this</w:t>
      </w:r>
    </w:p>
    <w:p>
      <w:pPr>
        <w:spacing w:after="0" w:line="480" w:lineRule="auto"/>
        <w:jc w:val="both"/>
        <w:sectPr>
          <w:pgSz w:w="11910" w:h="16840"/>
          <w:pgMar w:header="0" w:footer="1512" w:top="1360" w:bottom="1700" w:left="460" w:right="220"/>
        </w:sectPr>
      </w:pPr>
    </w:p>
    <w:p>
      <w:pPr>
        <w:pStyle w:val="BodyText"/>
        <w:spacing w:line="480" w:lineRule="auto" w:before="62"/>
        <w:ind w:left="1336" w:right="1221"/>
        <w:jc w:val="both"/>
      </w:pPr>
      <w:r>
        <w:rPr/>
        <w:t>facilitates seamless database integration, thus replacing and updating outdated asset records.</w:t>
      </w:r>
    </w:p>
    <w:p>
      <w:pPr>
        <w:pStyle w:val="BodyText"/>
      </w:pPr>
    </w:p>
    <w:p>
      <w:pPr>
        <w:pStyle w:val="BodyText"/>
        <w:spacing w:before="1"/>
      </w:pPr>
    </w:p>
    <w:p>
      <w:pPr>
        <w:pStyle w:val="BodyText"/>
        <w:spacing w:line="480" w:lineRule="auto"/>
        <w:ind w:left="1336" w:right="1216"/>
        <w:jc w:val="both"/>
      </w:pPr>
      <w:r>
        <w:rPr/>
        <w:t>To optimise the utilisation of data gathered during the execution of significant projects and enhancement initiatives, it is essential to address a recurring issue: data often gets collected and then shelved without further use by operations. To rectify</w:t>
      </w:r>
      <w:r>
        <w:rPr>
          <w:spacing w:val="-9"/>
        </w:rPr>
        <w:t> </w:t>
      </w:r>
      <w:r>
        <w:rPr/>
        <w:t>this</w:t>
      </w:r>
      <w:r>
        <w:rPr>
          <w:spacing w:val="-10"/>
        </w:rPr>
        <w:t> </w:t>
      </w:r>
      <w:r>
        <w:rPr/>
        <w:t>inefficiency</w:t>
      </w:r>
      <w:r>
        <w:rPr>
          <w:spacing w:val="-10"/>
        </w:rPr>
        <w:t> </w:t>
      </w:r>
      <w:r>
        <w:rPr/>
        <w:t>and</w:t>
      </w:r>
      <w:r>
        <w:rPr>
          <w:spacing w:val="-14"/>
        </w:rPr>
        <w:t> </w:t>
      </w:r>
      <w:r>
        <w:rPr/>
        <w:t>ensure</w:t>
      </w:r>
      <w:r>
        <w:rPr>
          <w:spacing w:val="-14"/>
        </w:rPr>
        <w:t> </w:t>
      </w:r>
      <w:r>
        <w:rPr/>
        <w:t>that</w:t>
      </w:r>
      <w:r>
        <w:rPr>
          <w:spacing w:val="-9"/>
        </w:rPr>
        <w:t> </w:t>
      </w:r>
      <w:r>
        <w:rPr/>
        <w:t>National</w:t>
      </w:r>
      <w:r>
        <w:rPr>
          <w:spacing w:val="-10"/>
        </w:rPr>
        <w:t> </w:t>
      </w:r>
      <w:r>
        <w:rPr/>
        <w:t>Highways</w:t>
      </w:r>
      <w:r>
        <w:rPr>
          <w:spacing w:val="-9"/>
        </w:rPr>
        <w:t> </w:t>
      </w:r>
      <w:r>
        <w:rPr/>
        <w:t>leverages</w:t>
      </w:r>
      <w:r>
        <w:rPr>
          <w:spacing w:val="-10"/>
        </w:rPr>
        <w:t> </w:t>
      </w:r>
      <w:r>
        <w:rPr/>
        <w:t>only</w:t>
      </w:r>
      <w:r>
        <w:rPr>
          <w:spacing w:val="-10"/>
        </w:rPr>
        <w:t> </w:t>
      </w:r>
      <w:r>
        <w:rPr/>
        <w:t>pertinent asset</w:t>
      </w:r>
      <w:r>
        <w:rPr>
          <w:spacing w:val="-12"/>
        </w:rPr>
        <w:t> </w:t>
      </w:r>
      <w:r>
        <w:rPr/>
        <w:t>data</w:t>
      </w:r>
      <w:r>
        <w:rPr>
          <w:spacing w:val="-14"/>
        </w:rPr>
        <w:t> </w:t>
      </w:r>
      <w:r>
        <w:rPr/>
        <w:t>that</w:t>
      </w:r>
      <w:r>
        <w:rPr>
          <w:spacing w:val="-16"/>
        </w:rPr>
        <w:t> </w:t>
      </w:r>
      <w:r>
        <w:rPr/>
        <w:t>is</w:t>
      </w:r>
      <w:r>
        <w:rPr>
          <w:spacing w:val="-13"/>
        </w:rPr>
        <w:t> </w:t>
      </w:r>
      <w:r>
        <w:rPr/>
        <w:t>easily</w:t>
      </w:r>
      <w:r>
        <w:rPr>
          <w:spacing w:val="-16"/>
        </w:rPr>
        <w:t> </w:t>
      </w:r>
      <w:r>
        <w:rPr/>
        <w:t>accessible</w:t>
      </w:r>
      <w:r>
        <w:rPr>
          <w:spacing w:val="-12"/>
        </w:rPr>
        <w:t> </w:t>
      </w:r>
      <w:r>
        <w:rPr/>
        <w:t>and</w:t>
      </w:r>
      <w:r>
        <w:rPr>
          <w:spacing w:val="-12"/>
        </w:rPr>
        <w:t> </w:t>
      </w:r>
      <w:r>
        <w:rPr/>
        <w:t>maintained,</w:t>
      </w:r>
      <w:r>
        <w:rPr>
          <w:spacing w:val="-12"/>
        </w:rPr>
        <w:t> </w:t>
      </w:r>
      <w:r>
        <w:rPr/>
        <w:t>it</w:t>
      </w:r>
      <w:r>
        <w:rPr>
          <w:spacing w:val="-13"/>
        </w:rPr>
        <w:t> </w:t>
      </w:r>
      <w:r>
        <w:rPr/>
        <w:t>is</w:t>
      </w:r>
      <w:r>
        <w:rPr>
          <w:spacing w:val="-13"/>
        </w:rPr>
        <w:t> </w:t>
      </w:r>
      <w:r>
        <w:rPr/>
        <w:t>imperative</w:t>
      </w:r>
      <w:r>
        <w:rPr>
          <w:spacing w:val="-12"/>
        </w:rPr>
        <w:t> </w:t>
      </w:r>
      <w:r>
        <w:rPr/>
        <w:t>to</w:t>
      </w:r>
      <w:r>
        <w:rPr>
          <w:spacing w:val="-15"/>
        </w:rPr>
        <w:t> </w:t>
      </w:r>
      <w:r>
        <w:rPr/>
        <w:t>establish</w:t>
      </w:r>
      <w:r>
        <w:rPr>
          <w:spacing w:val="-15"/>
        </w:rPr>
        <w:t> </w:t>
      </w:r>
      <w:r>
        <w:rPr/>
        <w:t>and enforce specifications and standards for new data collection practices. This approach guarantees that the collected data aligns with operational requirements and seamlessly integrates into the company's Asset Data Management Manual (ADMM) and maintenance databases.</w:t>
      </w:r>
    </w:p>
    <w:p>
      <w:pPr>
        <w:pStyle w:val="BodyText"/>
      </w:pPr>
    </w:p>
    <w:p>
      <w:pPr>
        <w:pStyle w:val="BodyText"/>
        <w:spacing w:before="2"/>
      </w:pPr>
    </w:p>
    <w:p>
      <w:pPr>
        <w:pStyle w:val="BodyText"/>
        <w:spacing w:line="480" w:lineRule="auto"/>
        <w:ind w:left="1336" w:right="1211"/>
        <w:jc w:val="both"/>
      </w:pPr>
      <w:r>
        <w:rPr/>
        <w:t>Various data gathering and analysis approaches were employed to meet the study's aim. The study integrated qualitative and quantitative approaches at intensive and extensive stages, respectively, adhering to the principles of the critical realism philosophy. At the early stage of the study, data was collected through</w:t>
      </w:r>
      <w:r>
        <w:rPr>
          <w:spacing w:val="-17"/>
        </w:rPr>
        <w:t> </w:t>
      </w:r>
      <w:r>
        <w:rPr/>
        <w:t>a</w:t>
      </w:r>
      <w:r>
        <w:rPr>
          <w:spacing w:val="-17"/>
        </w:rPr>
        <w:t> </w:t>
      </w:r>
      <w:r>
        <w:rPr/>
        <w:t>systematic</w:t>
      </w:r>
      <w:r>
        <w:rPr>
          <w:spacing w:val="-16"/>
        </w:rPr>
        <w:t> </w:t>
      </w:r>
      <w:r>
        <w:rPr/>
        <w:t>literature</w:t>
      </w:r>
      <w:r>
        <w:rPr>
          <w:spacing w:val="-17"/>
        </w:rPr>
        <w:t> </w:t>
      </w:r>
      <w:r>
        <w:rPr/>
        <w:t>review,</w:t>
      </w:r>
      <w:r>
        <w:rPr>
          <w:spacing w:val="-17"/>
        </w:rPr>
        <w:t> </w:t>
      </w:r>
      <w:r>
        <w:rPr/>
        <w:t>and</w:t>
      </w:r>
      <w:r>
        <w:rPr>
          <w:spacing w:val="-17"/>
        </w:rPr>
        <w:t> </w:t>
      </w:r>
      <w:r>
        <w:rPr/>
        <w:t>10</w:t>
      </w:r>
      <w:r>
        <w:rPr>
          <w:spacing w:val="-16"/>
        </w:rPr>
        <w:t> </w:t>
      </w:r>
      <w:r>
        <w:rPr/>
        <w:t>Semi-structured</w:t>
      </w:r>
      <w:r>
        <w:rPr>
          <w:spacing w:val="-17"/>
        </w:rPr>
        <w:t> </w:t>
      </w:r>
      <w:r>
        <w:rPr/>
        <w:t>interviews</w:t>
      </w:r>
      <w:r>
        <w:rPr>
          <w:spacing w:val="-17"/>
        </w:rPr>
        <w:t> </w:t>
      </w:r>
      <w:r>
        <w:rPr/>
        <w:t>of</w:t>
      </w:r>
      <w:r>
        <w:rPr>
          <w:spacing w:val="-16"/>
        </w:rPr>
        <w:t> </w:t>
      </w:r>
      <w:r>
        <w:rPr/>
        <w:t>subject matter experts in this field were conducted to understand their views and experiences on capturing, the location of assets and their thoughts about the proposed method of capturing assets in the future. The suggested approach for real-time</w:t>
      </w:r>
      <w:r>
        <w:rPr>
          <w:spacing w:val="-13"/>
        </w:rPr>
        <w:t> </w:t>
      </w:r>
      <w:r>
        <w:rPr/>
        <w:t>asset</w:t>
      </w:r>
      <w:r>
        <w:rPr>
          <w:spacing w:val="-13"/>
        </w:rPr>
        <w:t> </w:t>
      </w:r>
      <w:r>
        <w:rPr/>
        <w:t>capture</w:t>
      </w:r>
      <w:r>
        <w:rPr>
          <w:spacing w:val="-13"/>
        </w:rPr>
        <w:t> </w:t>
      </w:r>
      <w:r>
        <w:rPr/>
        <w:t>could</w:t>
      </w:r>
      <w:r>
        <w:rPr>
          <w:spacing w:val="-13"/>
        </w:rPr>
        <w:t> </w:t>
      </w:r>
      <w:r>
        <w:rPr/>
        <w:t>be</w:t>
      </w:r>
      <w:r>
        <w:rPr>
          <w:spacing w:val="-13"/>
        </w:rPr>
        <w:t> </w:t>
      </w:r>
      <w:r>
        <w:rPr/>
        <w:t>employed</w:t>
      </w:r>
      <w:r>
        <w:rPr>
          <w:spacing w:val="-13"/>
        </w:rPr>
        <w:t> </w:t>
      </w:r>
      <w:r>
        <w:rPr/>
        <w:t>under</w:t>
      </w:r>
      <w:r>
        <w:rPr>
          <w:spacing w:val="-12"/>
        </w:rPr>
        <w:t> </w:t>
      </w:r>
      <w:r>
        <w:rPr/>
        <w:t>a</w:t>
      </w:r>
      <w:r>
        <w:rPr>
          <w:spacing w:val="-13"/>
        </w:rPr>
        <w:t> </w:t>
      </w:r>
      <w:r>
        <w:rPr/>
        <w:t>framework</w:t>
      </w:r>
      <w:r>
        <w:rPr>
          <w:spacing w:val="-14"/>
        </w:rPr>
        <w:t> </w:t>
      </w:r>
      <w:r>
        <w:rPr/>
        <w:t>developed</w:t>
      </w:r>
      <w:r>
        <w:rPr>
          <w:spacing w:val="-13"/>
        </w:rPr>
        <w:t> </w:t>
      </w:r>
      <w:r>
        <w:rPr/>
        <w:t>following thematic and content analysis of the interview responses. A survey asking professionals</w:t>
      </w:r>
      <w:r>
        <w:rPr>
          <w:spacing w:val="40"/>
        </w:rPr>
        <w:t> </w:t>
      </w:r>
      <w:r>
        <w:rPr/>
        <w:t>in</w:t>
      </w:r>
      <w:r>
        <w:rPr>
          <w:spacing w:val="40"/>
        </w:rPr>
        <w:t> </w:t>
      </w:r>
      <w:r>
        <w:rPr/>
        <w:t>the</w:t>
      </w:r>
      <w:r>
        <w:rPr>
          <w:spacing w:val="40"/>
        </w:rPr>
        <w:t> </w:t>
      </w:r>
      <w:r>
        <w:rPr/>
        <w:t>construction</w:t>
      </w:r>
      <w:r>
        <w:rPr>
          <w:spacing w:val="40"/>
        </w:rPr>
        <w:t> </w:t>
      </w:r>
      <w:r>
        <w:rPr/>
        <w:t>industry</w:t>
      </w:r>
      <w:r>
        <w:rPr>
          <w:spacing w:val="40"/>
        </w:rPr>
        <w:t> </w:t>
      </w:r>
      <w:r>
        <w:rPr/>
        <w:t>for</w:t>
      </w:r>
      <w:r>
        <w:rPr>
          <w:spacing w:val="40"/>
        </w:rPr>
        <w:t> </w:t>
      </w:r>
      <w:r>
        <w:rPr/>
        <w:t>their</w:t>
      </w:r>
      <w:r>
        <w:rPr>
          <w:spacing w:val="40"/>
        </w:rPr>
        <w:t> </w:t>
      </w:r>
      <w:r>
        <w:rPr/>
        <w:t>opinions</w:t>
      </w:r>
      <w:r>
        <w:rPr>
          <w:spacing w:val="40"/>
        </w:rPr>
        <w:t> </w:t>
      </w:r>
      <w:r>
        <w:rPr/>
        <w:t>on</w:t>
      </w:r>
      <w:r>
        <w:rPr>
          <w:spacing w:val="40"/>
        </w:rPr>
        <w:t> </w:t>
      </w:r>
      <w:r>
        <w:rPr/>
        <w:t>the</w:t>
      </w:r>
      <w:r>
        <w:rPr>
          <w:spacing w:val="40"/>
        </w:rPr>
        <w:t> </w:t>
      </w:r>
      <w:r>
        <w:rPr/>
        <w:t>suggested</w:t>
      </w:r>
    </w:p>
    <w:p>
      <w:pPr>
        <w:spacing w:after="0" w:line="480" w:lineRule="auto"/>
        <w:jc w:val="both"/>
        <w:sectPr>
          <w:pgSz w:w="11910" w:h="16840"/>
          <w:pgMar w:header="0" w:footer="1512" w:top="1360" w:bottom="1700" w:left="460" w:right="220"/>
        </w:sectPr>
      </w:pPr>
    </w:p>
    <w:p>
      <w:pPr>
        <w:pStyle w:val="BodyText"/>
        <w:spacing w:line="480" w:lineRule="auto" w:before="62"/>
        <w:ind w:left="1336" w:right="1218"/>
        <w:jc w:val="both"/>
      </w:pPr>
      <w:r>
        <w:rPr/>
        <w:t>framework</w:t>
      </w:r>
      <w:r>
        <w:rPr>
          <w:spacing w:val="-14"/>
        </w:rPr>
        <w:t> </w:t>
      </w:r>
      <w:r>
        <w:rPr/>
        <w:t>was</w:t>
      </w:r>
      <w:r>
        <w:rPr>
          <w:spacing w:val="-13"/>
        </w:rPr>
        <w:t> </w:t>
      </w:r>
      <w:r>
        <w:rPr/>
        <w:t>used</w:t>
      </w:r>
      <w:r>
        <w:rPr>
          <w:spacing w:val="-13"/>
        </w:rPr>
        <w:t> </w:t>
      </w:r>
      <w:r>
        <w:rPr/>
        <w:t>to</w:t>
      </w:r>
      <w:r>
        <w:rPr>
          <w:spacing w:val="-12"/>
        </w:rPr>
        <w:t> </w:t>
      </w:r>
      <w:r>
        <w:rPr/>
        <w:t>validate</w:t>
      </w:r>
      <w:r>
        <w:rPr>
          <w:spacing w:val="-12"/>
        </w:rPr>
        <w:t> </w:t>
      </w:r>
      <w:r>
        <w:rPr/>
        <w:t>the</w:t>
      </w:r>
      <w:r>
        <w:rPr>
          <w:spacing w:val="-13"/>
        </w:rPr>
        <w:t> </w:t>
      </w:r>
      <w:r>
        <w:rPr/>
        <w:t>conceptual</w:t>
      </w:r>
      <w:r>
        <w:rPr>
          <w:spacing w:val="-14"/>
        </w:rPr>
        <w:t> </w:t>
      </w:r>
      <w:r>
        <w:rPr/>
        <w:t>framework.</w:t>
      </w:r>
      <w:r>
        <w:rPr>
          <w:spacing w:val="-13"/>
        </w:rPr>
        <w:t> </w:t>
      </w:r>
      <w:r>
        <w:rPr/>
        <w:t>The</w:t>
      </w:r>
      <w:r>
        <w:rPr>
          <w:spacing w:val="-13"/>
        </w:rPr>
        <w:t> </w:t>
      </w:r>
      <w:r>
        <w:rPr/>
        <w:t>framework</w:t>
      </w:r>
      <w:r>
        <w:rPr>
          <w:spacing w:val="-14"/>
        </w:rPr>
        <w:t> </w:t>
      </w:r>
      <w:r>
        <w:rPr/>
        <w:t>and</w:t>
      </w:r>
      <w:r>
        <w:rPr>
          <w:spacing w:val="-17"/>
        </w:rPr>
        <w:t> </w:t>
      </w:r>
      <w:r>
        <w:rPr/>
        <w:t>the conclusions derived from the qualitative interview data were validated by the study's quantitative results. Demonstrator software was created and assessed using a prototyping methodology to implement the framework in an emulated construction environment.</w:t>
      </w:r>
    </w:p>
    <w:p>
      <w:pPr>
        <w:pStyle w:val="BodyText"/>
      </w:pPr>
    </w:p>
    <w:p>
      <w:pPr>
        <w:pStyle w:val="BodyText"/>
        <w:spacing w:before="1"/>
      </w:pPr>
    </w:p>
    <w:p>
      <w:pPr>
        <w:pStyle w:val="BodyText"/>
        <w:spacing w:line="480" w:lineRule="auto"/>
        <w:ind w:left="1336" w:right="1213"/>
        <w:jc w:val="both"/>
      </w:pPr>
      <w:r>
        <w:rPr/>
        <w:t>After combining factors emerging from literature and semi-structured interviews, 20 unique factors were established overall, 10 classed as ‘Problems’ covering objectives</w:t>
      </w:r>
      <w:r>
        <w:rPr>
          <w:spacing w:val="-3"/>
        </w:rPr>
        <w:t> </w:t>
      </w:r>
      <w:r>
        <w:rPr/>
        <w:t>1</w:t>
      </w:r>
      <w:r>
        <w:rPr>
          <w:spacing w:val="-7"/>
        </w:rPr>
        <w:t> </w:t>
      </w:r>
      <w:r>
        <w:rPr/>
        <w:t>and</w:t>
      </w:r>
      <w:r>
        <w:rPr>
          <w:spacing w:val="-7"/>
        </w:rPr>
        <w:t> </w:t>
      </w:r>
      <w:r>
        <w:rPr/>
        <w:t>2.</w:t>
      </w:r>
      <w:r>
        <w:rPr>
          <w:spacing w:val="-7"/>
        </w:rPr>
        <w:t> </w:t>
      </w:r>
      <w:r>
        <w:rPr/>
        <w:t>In</w:t>
      </w:r>
      <w:r>
        <w:rPr>
          <w:spacing w:val="-2"/>
        </w:rPr>
        <w:t> </w:t>
      </w:r>
      <w:r>
        <w:rPr/>
        <w:t>comparison,</w:t>
      </w:r>
      <w:r>
        <w:rPr>
          <w:spacing w:val="-3"/>
        </w:rPr>
        <w:t> </w:t>
      </w:r>
      <w:r>
        <w:rPr/>
        <w:t>nine</w:t>
      </w:r>
      <w:r>
        <w:rPr>
          <w:spacing w:val="-3"/>
        </w:rPr>
        <w:t> </w:t>
      </w:r>
      <w:r>
        <w:rPr/>
        <w:t>factors</w:t>
      </w:r>
      <w:r>
        <w:rPr>
          <w:spacing w:val="-3"/>
        </w:rPr>
        <w:t> </w:t>
      </w:r>
      <w:r>
        <w:rPr/>
        <w:t>were</w:t>
      </w:r>
      <w:r>
        <w:rPr>
          <w:spacing w:val="-7"/>
        </w:rPr>
        <w:t> </w:t>
      </w:r>
      <w:r>
        <w:rPr/>
        <w:t>established</w:t>
      </w:r>
      <w:r>
        <w:rPr>
          <w:spacing w:val="-3"/>
        </w:rPr>
        <w:t> </w:t>
      </w:r>
      <w:r>
        <w:rPr/>
        <w:t>for</w:t>
      </w:r>
      <w:r>
        <w:rPr>
          <w:spacing w:val="-2"/>
        </w:rPr>
        <w:t> </w:t>
      </w:r>
      <w:r>
        <w:rPr/>
        <w:t>‘Improvement and Solutions’ covering objectives 3 and 4; Table 9 in Chapter 5 shows this with the referencing back to the literature. A questionnaire was created using the identified factors, and pilot-tested before being given to professionals in the UK construction</w:t>
      </w:r>
      <w:r>
        <w:rPr>
          <w:spacing w:val="-12"/>
        </w:rPr>
        <w:t> </w:t>
      </w:r>
      <w:r>
        <w:rPr/>
        <w:t>sector.</w:t>
      </w:r>
      <w:r>
        <w:rPr>
          <w:spacing w:val="-7"/>
        </w:rPr>
        <w:t> </w:t>
      </w:r>
      <w:r>
        <w:rPr/>
        <w:t>Through</w:t>
      </w:r>
      <w:r>
        <w:rPr>
          <w:spacing w:val="-3"/>
        </w:rPr>
        <w:t> </w:t>
      </w:r>
      <w:r>
        <w:rPr/>
        <w:t>this</w:t>
      </w:r>
      <w:r>
        <w:rPr>
          <w:spacing w:val="-8"/>
        </w:rPr>
        <w:t> </w:t>
      </w:r>
      <w:r>
        <w:rPr/>
        <w:t>process,</w:t>
      </w:r>
      <w:r>
        <w:rPr>
          <w:spacing w:val="-7"/>
        </w:rPr>
        <w:t> </w:t>
      </w:r>
      <w:r>
        <w:rPr/>
        <w:t>30</w:t>
      </w:r>
      <w:r>
        <w:rPr>
          <w:spacing w:val="-7"/>
        </w:rPr>
        <w:t> </w:t>
      </w:r>
      <w:r>
        <w:rPr/>
        <w:t>responses</w:t>
      </w:r>
      <w:r>
        <w:rPr>
          <w:spacing w:val="-8"/>
        </w:rPr>
        <w:t> </w:t>
      </w:r>
      <w:r>
        <w:rPr/>
        <w:t>were</w:t>
      </w:r>
      <w:r>
        <w:rPr>
          <w:spacing w:val="-7"/>
        </w:rPr>
        <w:t> </w:t>
      </w:r>
      <w:r>
        <w:rPr/>
        <w:t>received,</w:t>
      </w:r>
      <w:r>
        <w:rPr>
          <w:spacing w:val="-7"/>
        </w:rPr>
        <w:t> </w:t>
      </w:r>
      <w:r>
        <w:rPr/>
        <w:t>with</w:t>
      </w:r>
      <w:r>
        <w:rPr>
          <w:spacing w:val="-11"/>
        </w:rPr>
        <w:t> </w:t>
      </w:r>
      <w:r>
        <w:rPr/>
        <w:t>all</w:t>
      </w:r>
      <w:r>
        <w:rPr>
          <w:spacing w:val="-9"/>
        </w:rPr>
        <w:t> </w:t>
      </w:r>
      <w:r>
        <w:rPr/>
        <w:t>30 used for further analysis, including Cronbach’s Alpha, central tendency, and data dispersion</w:t>
      </w:r>
      <w:r>
        <w:rPr>
          <w:spacing w:val="-17"/>
        </w:rPr>
        <w:t> </w:t>
      </w:r>
      <w:r>
        <w:rPr/>
        <w:t>analysis.</w:t>
      </w:r>
      <w:r>
        <w:rPr>
          <w:spacing w:val="-15"/>
        </w:rPr>
        <w:t> </w:t>
      </w:r>
      <w:r>
        <w:rPr/>
        <w:t>These</w:t>
      </w:r>
      <w:r>
        <w:rPr>
          <w:spacing w:val="-15"/>
        </w:rPr>
        <w:t> </w:t>
      </w:r>
      <w:r>
        <w:rPr/>
        <w:t>statistical</w:t>
      </w:r>
      <w:r>
        <w:rPr>
          <w:spacing w:val="-16"/>
        </w:rPr>
        <w:t> </w:t>
      </w:r>
      <w:r>
        <w:rPr/>
        <w:t>analyses</w:t>
      </w:r>
      <w:r>
        <w:rPr>
          <w:spacing w:val="-17"/>
        </w:rPr>
        <w:t> </w:t>
      </w:r>
      <w:r>
        <w:rPr/>
        <w:t>helped</w:t>
      </w:r>
      <w:r>
        <w:rPr>
          <w:spacing w:val="-15"/>
        </w:rPr>
        <w:t> </w:t>
      </w:r>
      <w:r>
        <w:rPr/>
        <w:t>establish</w:t>
      </w:r>
      <w:r>
        <w:rPr>
          <w:spacing w:val="-15"/>
        </w:rPr>
        <w:t> </w:t>
      </w:r>
      <w:r>
        <w:rPr/>
        <w:t>the</w:t>
      </w:r>
      <w:r>
        <w:rPr>
          <w:spacing w:val="-15"/>
        </w:rPr>
        <w:t> </w:t>
      </w:r>
      <w:r>
        <w:rPr/>
        <w:t>critical</w:t>
      </w:r>
      <w:r>
        <w:rPr>
          <w:spacing w:val="-15"/>
        </w:rPr>
        <w:t> </w:t>
      </w:r>
      <w:r>
        <w:rPr/>
        <w:t>success factors for developing a BIM-based protocol and decision support framework for real-time</w:t>
      </w:r>
      <w:r>
        <w:rPr>
          <w:spacing w:val="-17"/>
        </w:rPr>
        <w:t> </w:t>
      </w:r>
      <w:r>
        <w:rPr/>
        <w:t>collection,</w:t>
      </w:r>
      <w:r>
        <w:rPr>
          <w:spacing w:val="-17"/>
        </w:rPr>
        <w:t> </w:t>
      </w:r>
      <w:r>
        <w:rPr/>
        <w:t>validation</w:t>
      </w:r>
      <w:r>
        <w:rPr>
          <w:spacing w:val="-16"/>
        </w:rPr>
        <w:t> </w:t>
      </w:r>
      <w:r>
        <w:rPr/>
        <w:t>and</w:t>
      </w:r>
      <w:r>
        <w:rPr>
          <w:spacing w:val="-17"/>
        </w:rPr>
        <w:t> </w:t>
      </w:r>
      <w:r>
        <w:rPr/>
        <w:t>handover</w:t>
      </w:r>
      <w:r>
        <w:rPr>
          <w:spacing w:val="-17"/>
        </w:rPr>
        <w:t> </w:t>
      </w:r>
      <w:r>
        <w:rPr/>
        <w:t>of</w:t>
      </w:r>
      <w:r>
        <w:rPr>
          <w:spacing w:val="-17"/>
        </w:rPr>
        <w:t> </w:t>
      </w:r>
      <w:r>
        <w:rPr/>
        <w:t>attribute</w:t>
      </w:r>
      <w:r>
        <w:rPr>
          <w:spacing w:val="-16"/>
        </w:rPr>
        <w:t> </w:t>
      </w:r>
      <w:r>
        <w:rPr/>
        <w:t>data</w:t>
      </w:r>
      <w:r>
        <w:rPr>
          <w:spacing w:val="-17"/>
        </w:rPr>
        <w:t> </w:t>
      </w:r>
      <w:r>
        <w:rPr/>
        <w:t>for</w:t>
      </w:r>
      <w:r>
        <w:rPr>
          <w:spacing w:val="-17"/>
        </w:rPr>
        <w:t> </w:t>
      </w:r>
      <w:r>
        <w:rPr/>
        <w:t>National</w:t>
      </w:r>
      <w:r>
        <w:rPr>
          <w:spacing w:val="-16"/>
        </w:rPr>
        <w:t> </w:t>
      </w:r>
      <w:r>
        <w:rPr/>
        <w:t>Highways major schemes.</w:t>
      </w:r>
    </w:p>
    <w:p>
      <w:pPr>
        <w:pStyle w:val="BodyText"/>
      </w:pPr>
    </w:p>
    <w:p>
      <w:pPr>
        <w:pStyle w:val="BodyText"/>
        <w:spacing w:before="41"/>
      </w:pPr>
    </w:p>
    <w:p>
      <w:pPr>
        <w:pStyle w:val="ListParagraph"/>
        <w:numPr>
          <w:ilvl w:val="1"/>
          <w:numId w:val="31"/>
        </w:numPr>
        <w:tabs>
          <w:tab w:pos="1737" w:val="left" w:leader="none"/>
        </w:tabs>
        <w:spacing w:line="240" w:lineRule="auto" w:before="0" w:after="0"/>
        <w:ind w:left="1737" w:right="0" w:hanging="401"/>
        <w:jc w:val="left"/>
        <w:rPr>
          <w:sz w:val="24"/>
        </w:rPr>
      </w:pPr>
      <w:bookmarkStart w:name="8.3 Key Findings of the study" w:id="312"/>
      <w:bookmarkEnd w:id="312"/>
      <w:r>
        <w:rPr/>
      </w:r>
      <w:bookmarkStart w:name="_bookmark181" w:id="313"/>
      <w:bookmarkEnd w:id="313"/>
      <w:r>
        <w:rPr/>
      </w:r>
      <w:r>
        <w:rPr>
          <w:sz w:val="24"/>
        </w:rPr>
        <w:t>Key</w:t>
      </w:r>
      <w:r>
        <w:rPr>
          <w:spacing w:val="-3"/>
          <w:sz w:val="24"/>
        </w:rPr>
        <w:t> </w:t>
      </w:r>
      <w:r>
        <w:rPr>
          <w:sz w:val="24"/>
        </w:rPr>
        <w:t>Findings</w:t>
      </w:r>
      <w:r>
        <w:rPr>
          <w:spacing w:val="-3"/>
          <w:sz w:val="24"/>
        </w:rPr>
        <w:t> </w:t>
      </w:r>
      <w:r>
        <w:rPr>
          <w:sz w:val="24"/>
        </w:rPr>
        <w:t>of</w:t>
      </w:r>
      <w:r>
        <w:rPr>
          <w:spacing w:val="-3"/>
          <w:sz w:val="24"/>
        </w:rPr>
        <w:t> </w:t>
      </w:r>
      <w:r>
        <w:rPr>
          <w:sz w:val="24"/>
        </w:rPr>
        <w:t>the</w:t>
      </w:r>
      <w:r>
        <w:rPr>
          <w:spacing w:val="-2"/>
          <w:sz w:val="24"/>
        </w:rPr>
        <w:t> study</w:t>
      </w:r>
    </w:p>
    <w:p>
      <w:pPr>
        <w:pStyle w:val="BodyText"/>
        <w:spacing w:before="140"/>
      </w:pPr>
    </w:p>
    <w:p>
      <w:pPr>
        <w:pStyle w:val="BodyText"/>
        <w:spacing w:line="480" w:lineRule="auto"/>
        <w:ind w:left="1336" w:right="1218"/>
        <w:jc w:val="both"/>
      </w:pPr>
      <w:r>
        <w:rPr/>
        <w:t>The study's findings are </w:t>
      </w:r>
      <w:r>
        <w:rPr>
          <w:color w:val="111111"/>
        </w:rPr>
        <w:t>examined something very carefully </w:t>
      </w:r>
      <w:r>
        <w:rPr/>
        <w:t>to ensure they align with</w:t>
      </w:r>
      <w:r>
        <w:rPr>
          <w:spacing w:val="-11"/>
        </w:rPr>
        <w:t> </w:t>
      </w:r>
      <w:r>
        <w:rPr/>
        <w:t>its</w:t>
      </w:r>
      <w:r>
        <w:rPr>
          <w:spacing w:val="-13"/>
        </w:rPr>
        <w:t> </w:t>
      </w:r>
      <w:r>
        <w:rPr/>
        <w:t>overarching</w:t>
      </w:r>
      <w:r>
        <w:rPr>
          <w:spacing w:val="-11"/>
        </w:rPr>
        <w:t> </w:t>
      </w:r>
      <w:r>
        <w:rPr/>
        <w:t>goal</w:t>
      </w:r>
      <w:r>
        <w:rPr>
          <w:spacing w:val="-17"/>
        </w:rPr>
        <w:t> </w:t>
      </w:r>
      <w:r>
        <w:rPr/>
        <w:t>and</w:t>
      </w:r>
      <w:r>
        <w:rPr>
          <w:spacing w:val="-12"/>
        </w:rPr>
        <w:t> </w:t>
      </w:r>
      <w:r>
        <w:rPr/>
        <w:t>objectives.</w:t>
      </w:r>
      <w:r>
        <w:rPr>
          <w:spacing w:val="-12"/>
        </w:rPr>
        <w:t> </w:t>
      </w:r>
      <w:r>
        <w:rPr/>
        <w:t>Firstly,</w:t>
      </w:r>
      <w:r>
        <w:rPr>
          <w:spacing w:val="-12"/>
        </w:rPr>
        <w:t> </w:t>
      </w:r>
      <w:r>
        <w:rPr/>
        <w:t>the</w:t>
      </w:r>
      <w:r>
        <w:rPr>
          <w:spacing w:val="-12"/>
        </w:rPr>
        <w:t> </w:t>
      </w:r>
      <w:r>
        <w:rPr/>
        <w:t>analysis</w:t>
      </w:r>
      <w:r>
        <w:rPr>
          <w:spacing w:val="-13"/>
        </w:rPr>
        <w:t> </w:t>
      </w:r>
      <w:r>
        <w:rPr/>
        <w:t>delves</w:t>
      </w:r>
      <w:r>
        <w:rPr>
          <w:spacing w:val="-12"/>
        </w:rPr>
        <w:t> </w:t>
      </w:r>
      <w:r>
        <w:rPr/>
        <w:t>into</w:t>
      </w:r>
      <w:r>
        <w:rPr>
          <w:spacing w:val="-11"/>
        </w:rPr>
        <w:t> </w:t>
      </w:r>
      <w:r>
        <w:rPr/>
        <w:t>the</w:t>
      </w:r>
      <w:r>
        <w:rPr>
          <w:spacing w:val="-12"/>
        </w:rPr>
        <w:t> </w:t>
      </w:r>
      <w:r>
        <w:rPr/>
        <w:t>current state of asset information practices and explores the potential benefits of implementing</w:t>
      </w:r>
      <w:r>
        <w:rPr>
          <w:spacing w:val="40"/>
        </w:rPr>
        <w:t>  </w:t>
      </w:r>
      <w:r>
        <w:rPr/>
        <w:t>Building</w:t>
      </w:r>
      <w:r>
        <w:rPr>
          <w:spacing w:val="39"/>
        </w:rPr>
        <w:t>  </w:t>
      </w:r>
      <w:r>
        <w:rPr/>
        <w:t>Information</w:t>
      </w:r>
      <w:r>
        <w:rPr>
          <w:spacing w:val="40"/>
        </w:rPr>
        <w:t>  </w:t>
      </w:r>
      <w:r>
        <w:rPr/>
        <w:t>Modelling</w:t>
      </w:r>
      <w:r>
        <w:rPr>
          <w:spacing w:val="40"/>
        </w:rPr>
        <w:t>  </w:t>
      </w:r>
      <w:r>
        <w:rPr/>
        <w:t>(BIM).</w:t>
      </w:r>
      <w:r>
        <w:rPr>
          <w:spacing w:val="39"/>
        </w:rPr>
        <w:t>  </w:t>
      </w:r>
      <w:r>
        <w:rPr/>
        <w:t>These</w:t>
      </w:r>
      <w:r>
        <w:rPr>
          <w:spacing w:val="38"/>
        </w:rPr>
        <w:t>  </w:t>
      </w:r>
      <w:r>
        <w:rPr/>
        <w:t>findings</w:t>
      </w:r>
      <w:r>
        <w:rPr>
          <w:spacing w:val="38"/>
        </w:rPr>
        <w:t>  </w:t>
      </w:r>
      <w:r>
        <w:rPr/>
        <w:t>from</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comprehensive</w:t>
      </w:r>
      <w:r>
        <w:rPr>
          <w:spacing w:val="-8"/>
        </w:rPr>
        <w:t> </w:t>
      </w:r>
      <w:r>
        <w:rPr/>
        <w:t>case</w:t>
      </w:r>
      <w:r>
        <w:rPr>
          <w:spacing w:val="-8"/>
        </w:rPr>
        <w:t> </w:t>
      </w:r>
      <w:r>
        <w:rPr/>
        <w:t>studies</w:t>
      </w:r>
      <w:r>
        <w:rPr>
          <w:spacing w:val="-4"/>
        </w:rPr>
        <w:t> </w:t>
      </w:r>
      <w:r>
        <w:rPr/>
        <w:t>serve</w:t>
      </w:r>
      <w:r>
        <w:rPr>
          <w:spacing w:val="-8"/>
        </w:rPr>
        <w:t> </w:t>
      </w:r>
      <w:r>
        <w:rPr/>
        <w:t>as</w:t>
      </w:r>
      <w:r>
        <w:rPr>
          <w:spacing w:val="-9"/>
        </w:rPr>
        <w:t> </w:t>
      </w:r>
      <w:r>
        <w:rPr/>
        <w:t>a</w:t>
      </w:r>
      <w:r>
        <w:rPr>
          <w:spacing w:val="-8"/>
        </w:rPr>
        <w:t> </w:t>
      </w:r>
      <w:r>
        <w:rPr/>
        <w:t>foundation</w:t>
      </w:r>
      <w:r>
        <w:rPr>
          <w:spacing w:val="-8"/>
        </w:rPr>
        <w:t> </w:t>
      </w:r>
      <w:r>
        <w:rPr/>
        <w:t>for</w:t>
      </w:r>
      <w:r>
        <w:rPr>
          <w:spacing w:val="-7"/>
        </w:rPr>
        <w:t> </w:t>
      </w:r>
      <w:r>
        <w:rPr/>
        <w:t>in-depth</w:t>
      </w:r>
      <w:r>
        <w:rPr>
          <w:spacing w:val="-8"/>
        </w:rPr>
        <w:t> </w:t>
      </w:r>
      <w:r>
        <w:rPr/>
        <w:t>discussions</w:t>
      </w:r>
      <w:r>
        <w:rPr>
          <w:spacing w:val="-9"/>
        </w:rPr>
        <w:t> </w:t>
      </w:r>
      <w:r>
        <w:rPr/>
        <w:t>during the semi-structured interviews. The subsequent segment encapsulates critical success</w:t>
      </w:r>
      <w:r>
        <w:rPr>
          <w:spacing w:val="-9"/>
        </w:rPr>
        <w:t> </w:t>
      </w:r>
      <w:r>
        <w:rPr/>
        <w:t>factors</w:t>
      </w:r>
      <w:r>
        <w:rPr>
          <w:spacing w:val="-9"/>
        </w:rPr>
        <w:t> </w:t>
      </w:r>
      <w:r>
        <w:rPr/>
        <w:t>identified</w:t>
      </w:r>
      <w:r>
        <w:rPr>
          <w:spacing w:val="-8"/>
        </w:rPr>
        <w:t> </w:t>
      </w:r>
      <w:r>
        <w:rPr/>
        <w:t>to</w:t>
      </w:r>
      <w:r>
        <w:rPr>
          <w:spacing w:val="-12"/>
        </w:rPr>
        <w:t> </w:t>
      </w:r>
      <w:r>
        <w:rPr/>
        <w:t>probe</w:t>
      </w:r>
      <w:r>
        <w:rPr>
          <w:spacing w:val="-8"/>
        </w:rPr>
        <w:t> </w:t>
      </w:r>
      <w:r>
        <w:rPr/>
        <w:t>into</w:t>
      </w:r>
      <w:r>
        <w:rPr>
          <w:spacing w:val="-13"/>
        </w:rPr>
        <w:t> </w:t>
      </w:r>
      <w:r>
        <w:rPr/>
        <w:t>strategies</w:t>
      </w:r>
      <w:r>
        <w:rPr>
          <w:spacing w:val="-9"/>
        </w:rPr>
        <w:t> </w:t>
      </w:r>
      <w:r>
        <w:rPr/>
        <w:t>for</w:t>
      </w:r>
      <w:r>
        <w:rPr>
          <w:spacing w:val="-5"/>
        </w:rPr>
        <w:t> </w:t>
      </w:r>
      <w:r>
        <w:rPr/>
        <w:t>effectively</w:t>
      </w:r>
      <w:r>
        <w:rPr>
          <w:spacing w:val="-9"/>
        </w:rPr>
        <w:t> </w:t>
      </w:r>
      <w:r>
        <w:rPr/>
        <w:t>capturing</w:t>
      </w:r>
      <w:r>
        <w:rPr>
          <w:spacing w:val="-8"/>
        </w:rPr>
        <w:t> </w:t>
      </w:r>
      <w:r>
        <w:rPr/>
        <w:t>real-time asset information, facilitating streamlined life cycle asset management practices. Continuing</w:t>
      </w:r>
      <w:r>
        <w:rPr/>
        <w:t> in</w:t>
      </w:r>
      <w:r>
        <w:rPr/>
        <w:t> this</w:t>
      </w:r>
      <w:r>
        <w:rPr/>
        <w:t> vein, the third part integrates insights gleaned from both questionnaire responses and rigorous statistical analysis. This synthesis aims to validate an optimal strategy and protocol for capturing highway asset information efficiently. Concluding the narrative, the final two sections encapsulate insights derived</w:t>
      </w:r>
      <w:r>
        <w:rPr>
          <w:spacing w:val="-2"/>
        </w:rPr>
        <w:t> </w:t>
      </w:r>
      <w:r>
        <w:rPr/>
        <w:t>from</w:t>
      </w:r>
      <w:r>
        <w:rPr>
          <w:spacing w:val="-2"/>
        </w:rPr>
        <w:t> </w:t>
      </w:r>
      <w:r>
        <w:rPr/>
        <w:t>the</w:t>
      </w:r>
      <w:r>
        <w:rPr>
          <w:spacing w:val="-2"/>
        </w:rPr>
        <w:t> </w:t>
      </w:r>
      <w:r>
        <w:rPr/>
        <w:t>study's objectives.</w:t>
      </w:r>
      <w:r>
        <w:rPr>
          <w:spacing w:val="-2"/>
        </w:rPr>
        <w:t> </w:t>
      </w:r>
      <w:r>
        <w:rPr/>
        <w:t>These conclusions offer strategic direction</w:t>
      </w:r>
      <w:r>
        <w:rPr>
          <w:spacing w:val="-3"/>
        </w:rPr>
        <w:t> </w:t>
      </w:r>
      <w:r>
        <w:rPr/>
        <w:t>for developing</w:t>
      </w:r>
      <w:r>
        <w:rPr>
          <w:spacing w:val="-17"/>
        </w:rPr>
        <w:t> </w:t>
      </w:r>
      <w:r>
        <w:rPr/>
        <w:t>a</w:t>
      </w:r>
      <w:r>
        <w:rPr>
          <w:spacing w:val="-17"/>
        </w:rPr>
        <w:t> </w:t>
      </w:r>
      <w:r>
        <w:rPr/>
        <w:t>BIM-based</w:t>
      </w:r>
      <w:r>
        <w:rPr>
          <w:spacing w:val="-16"/>
        </w:rPr>
        <w:t> </w:t>
      </w:r>
      <w:r>
        <w:rPr/>
        <w:t>architecture</w:t>
      </w:r>
      <w:r>
        <w:rPr>
          <w:spacing w:val="-17"/>
        </w:rPr>
        <w:t> </w:t>
      </w:r>
      <w:r>
        <w:rPr/>
        <w:t>and</w:t>
      </w:r>
      <w:r>
        <w:rPr>
          <w:spacing w:val="-17"/>
        </w:rPr>
        <w:t> </w:t>
      </w:r>
      <w:r>
        <w:rPr/>
        <w:t>accompanying</w:t>
      </w:r>
      <w:r>
        <w:rPr>
          <w:spacing w:val="-17"/>
        </w:rPr>
        <w:t> </w:t>
      </w:r>
      <w:r>
        <w:rPr/>
        <w:t>protocol.</w:t>
      </w:r>
      <w:r>
        <w:rPr>
          <w:spacing w:val="-16"/>
        </w:rPr>
        <w:t> </w:t>
      </w:r>
      <w:r>
        <w:rPr/>
        <w:t>The</w:t>
      </w:r>
      <w:r>
        <w:rPr>
          <w:spacing w:val="-17"/>
        </w:rPr>
        <w:t> </w:t>
      </w:r>
      <w:r>
        <w:rPr/>
        <w:t>ultimate</w:t>
      </w:r>
      <w:r>
        <w:rPr>
          <w:spacing w:val="-17"/>
        </w:rPr>
        <w:t> </w:t>
      </w:r>
      <w:r>
        <w:rPr/>
        <w:t>aim is to enable the seamless collection, validation, and timely handover of attribute data for National Highways major schemes.</w:t>
      </w:r>
    </w:p>
    <w:p>
      <w:pPr>
        <w:pStyle w:val="BodyText"/>
      </w:pPr>
    </w:p>
    <w:p>
      <w:pPr>
        <w:pStyle w:val="BodyText"/>
        <w:spacing w:before="41"/>
      </w:pPr>
    </w:p>
    <w:p>
      <w:pPr>
        <w:pStyle w:val="ListParagraph"/>
        <w:numPr>
          <w:ilvl w:val="1"/>
          <w:numId w:val="31"/>
        </w:numPr>
        <w:tabs>
          <w:tab w:pos="1737" w:val="left" w:leader="none"/>
        </w:tabs>
        <w:spacing w:line="240" w:lineRule="auto" w:before="0" w:after="0"/>
        <w:ind w:left="1737" w:right="0" w:hanging="401"/>
        <w:jc w:val="left"/>
        <w:rPr>
          <w:sz w:val="24"/>
        </w:rPr>
      </w:pPr>
      <w:bookmarkStart w:name="8.4 Contribution to Knowledge" w:id="314"/>
      <w:bookmarkEnd w:id="314"/>
      <w:r>
        <w:rPr/>
      </w:r>
      <w:bookmarkStart w:name="_bookmark182" w:id="315"/>
      <w:bookmarkEnd w:id="315"/>
      <w:r>
        <w:rPr/>
      </w:r>
      <w:r>
        <w:rPr>
          <w:sz w:val="24"/>
        </w:rPr>
        <w:t>Contribution</w:t>
      </w:r>
      <w:r>
        <w:rPr>
          <w:spacing w:val="-4"/>
          <w:sz w:val="24"/>
        </w:rPr>
        <w:t> </w:t>
      </w:r>
      <w:r>
        <w:rPr>
          <w:sz w:val="24"/>
        </w:rPr>
        <w:t>to</w:t>
      </w:r>
      <w:r>
        <w:rPr>
          <w:spacing w:val="-10"/>
          <w:sz w:val="24"/>
        </w:rPr>
        <w:t> </w:t>
      </w:r>
      <w:r>
        <w:rPr>
          <w:spacing w:val="-2"/>
          <w:sz w:val="24"/>
        </w:rPr>
        <w:t>Knowledge</w:t>
      </w:r>
    </w:p>
    <w:p>
      <w:pPr>
        <w:pStyle w:val="BodyText"/>
      </w:pPr>
    </w:p>
    <w:p>
      <w:pPr>
        <w:pStyle w:val="BodyText"/>
        <w:spacing w:before="233"/>
      </w:pPr>
    </w:p>
    <w:p>
      <w:pPr>
        <w:pStyle w:val="BodyText"/>
        <w:spacing w:line="480" w:lineRule="auto"/>
        <w:ind w:left="1336" w:right="1216"/>
        <w:jc w:val="both"/>
      </w:pPr>
      <w:r>
        <w:rPr/>
        <w:t>This</w:t>
      </w:r>
      <w:r>
        <w:rPr>
          <w:spacing w:val="-3"/>
        </w:rPr>
        <w:t> </w:t>
      </w:r>
      <w:r>
        <w:rPr/>
        <w:t>section</w:t>
      </w:r>
      <w:r>
        <w:rPr>
          <w:spacing w:val="-7"/>
        </w:rPr>
        <w:t> </w:t>
      </w:r>
      <w:r>
        <w:rPr/>
        <w:t>presents</w:t>
      </w:r>
      <w:r>
        <w:rPr>
          <w:spacing w:val="-3"/>
        </w:rPr>
        <w:t> </w:t>
      </w:r>
      <w:r>
        <w:rPr/>
        <w:t>the</w:t>
      </w:r>
      <w:r>
        <w:rPr>
          <w:spacing w:val="-7"/>
        </w:rPr>
        <w:t> </w:t>
      </w:r>
      <w:r>
        <w:rPr/>
        <w:t>primary</w:t>
      </w:r>
      <w:r>
        <w:rPr>
          <w:spacing w:val="-3"/>
        </w:rPr>
        <w:t> </w:t>
      </w:r>
      <w:r>
        <w:rPr/>
        <w:t>contributions</w:t>
      </w:r>
      <w:r>
        <w:rPr>
          <w:spacing w:val="-3"/>
        </w:rPr>
        <w:t> </w:t>
      </w:r>
      <w:r>
        <w:rPr/>
        <w:t>of</w:t>
      </w:r>
      <w:r>
        <w:rPr>
          <w:spacing w:val="-3"/>
        </w:rPr>
        <w:t> </w:t>
      </w:r>
      <w:r>
        <w:rPr/>
        <w:t>this</w:t>
      </w:r>
      <w:r>
        <w:rPr>
          <w:spacing w:val="-3"/>
        </w:rPr>
        <w:t> </w:t>
      </w:r>
      <w:r>
        <w:rPr/>
        <w:t>research to</w:t>
      </w:r>
      <w:r>
        <w:rPr>
          <w:spacing w:val="-2"/>
        </w:rPr>
        <w:t> </w:t>
      </w:r>
      <w:r>
        <w:rPr/>
        <w:t>academic</w:t>
      </w:r>
      <w:r>
        <w:rPr>
          <w:spacing w:val="-3"/>
        </w:rPr>
        <w:t> </w:t>
      </w:r>
      <w:r>
        <w:rPr/>
        <w:t>study and BIM practices in the infrastructure sector.</w:t>
      </w:r>
    </w:p>
    <w:p>
      <w:pPr>
        <w:pStyle w:val="BodyText"/>
      </w:pPr>
    </w:p>
    <w:p>
      <w:pPr>
        <w:pStyle w:val="BodyText"/>
        <w:spacing w:before="39"/>
      </w:pPr>
    </w:p>
    <w:p>
      <w:pPr>
        <w:pStyle w:val="ListParagraph"/>
        <w:numPr>
          <w:ilvl w:val="2"/>
          <w:numId w:val="31"/>
        </w:numPr>
        <w:tabs>
          <w:tab w:pos="1938" w:val="left" w:leader="none"/>
        </w:tabs>
        <w:spacing w:line="240" w:lineRule="auto" w:before="1" w:after="0"/>
        <w:ind w:left="1938" w:right="0" w:hanging="602"/>
        <w:jc w:val="left"/>
        <w:rPr>
          <w:sz w:val="24"/>
        </w:rPr>
      </w:pPr>
      <w:bookmarkStart w:name="8.4.1 Academic Contribution" w:id="316"/>
      <w:bookmarkEnd w:id="316"/>
      <w:r>
        <w:rPr/>
      </w:r>
      <w:bookmarkStart w:name="_bookmark183" w:id="317"/>
      <w:bookmarkEnd w:id="317"/>
      <w:r>
        <w:rPr/>
      </w:r>
      <w:r>
        <w:rPr>
          <w:sz w:val="24"/>
        </w:rPr>
        <w:t>Academic</w:t>
      </w:r>
      <w:r>
        <w:rPr>
          <w:spacing w:val="-5"/>
          <w:sz w:val="24"/>
        </w:rPr>
        <w:t> </w:t>
      </w:r>
      <w:r>
        <w:rPr>
          <w:spacing w:val="-2"/>
          <w:sz w:val="24"/>
        </w:rPr>
        <w:t>Contribution</w:t>
      </w:r>
    </w:p>
    <w:p>
      <w:pPr>
        <w:pStyle w:val="BodyText"/>
      </w:pPr>
    </w:p>
    <w:p>
      <w:pPr>
        <w:pStyle w:val="BodyText"/>
        <w:spacing w:before="228"/>
      </w:pPr>
    </w:p>
    <w:p>
      <w:pPr>
        <w:pStyle w:val="BodyText"/>
        <w:spacing w:line="480" w:lineRule="auto"/>
        <w:ind w:left="1336" w:right="1221"/>
        <w:jc w:val="both"/>
      </w:pPr>
      <w:r>
        <w:rPr/>
        <w:t>Research</w:t>
      </w:r>
      <w:r>
        <w:rPr/>
        <w:t> has</w:t>
      </w:r>
      <w:r>
        <w:rPr/>
        <w:t> indicated</w:t>
      </w:r>
      <w:r>
        <w:rPr/>
        <w:t> that</w:t>
      </w:r>
      <w:r>
        <w:rPr/>
        <w:t> BIM can help the contractor optimise the project's budget and timeline while facilitating a smooth handover of buildings to building owners</w:t>
      </w:r>
      <w:r>
        <w:rPr>
          <w:spacing w:val="-13"/>
        </w:rPr>
        <w:t> </w:t>
      </w:r>
      <w:r>
        <w:rPr/>
        <w:t>for</w:t>
      </w:r>
      <w:r>
        <w:rPr>
          <w:spacing w:val="-11"/>
        </w:rPr>
        <w:t> </w:t>
      </w:r>
      <w:r>
        <w:rPr/>
        <w:t>upkeep</w:t>
      </w:r>
      <w:r>
        <w:rPr>
          <w:spacing w:val="-17"/>
        </w:rPr>
        <w:t> </w:t>
      </w:r>
      <w:r>
        <w:rPr/>
        <w:t>and</w:t>
      </w:r>
      <w:r>
        <w:rPr>
          <w:spacing w:val="-12"/>
        </w:rPr>
        <w:t> </w:t>
      </w:r>
      <w:r>
        <w:rPr/>
        <w:t>operations.</w:t>
      </w:r>
      <w:r>
        <w:rPr>
          <w:spacing w:val="-17"/>
        </w:rPr>
        <w:t> </w:t>
      </w:r>
      <w:r>
        <w:rPr/>
        <w:t>More</w:t>
      </w:r>
      <w:r>
        <w:rPr>
          <w:spacing w:val="-16"/>
        </w:rPr>
        <w:t> </w:t>
      </w:r>
      <w:r>
        <w:rPr/>
        <w:t>drone</w:t>
      </w:r>
      <w:r>
        <w:rPr>
          <w:spacing w:val="-12"/>
        </w:rPr>
        <w:t> </w:t>
      </w:r>
      <w:r>
        <w:rPr/>
        <w:t>imagery</w:t>
      </w:r>
      <w:r>
        <w:rPr>
          <w:spacing w:val="-13"/>
        </w:rPr>
        <w:t> </w:t>
      </w:r>
      <w:r>
        <w:rPr/>
        <w:t>can</w:t>
      </w:r>
      <w:r>
        <w:rPr>
          <w:spacing w:val="-16"/>
        </w:rPr>
        <w:t> </w:t>
      </w:r>
      <w:r>
        <w:rPr/>
        <w:t>also</w:t>
      </w:r>
      <w:r>
        <w:rPr>
          <w:spacing w:val="-12"/>
        </w:rPr>
        <w:t> </w:t>
      </w:r>
      <w:r>
        <w:rPr/>
        <w:t>be</w:t>
      </w:r>
      <w:r>
        <w:rPr>
          <w:spacing w:val="-12"/>
        </w:rPr>
        <w:t> </w:t>
      </w:r>
      <w:r>
        <w:rPr/>
        <w:t>used</w:t>
      </w:r>
      <w:r>
        <w:rPr>
          <w:spacing w:val="-12"/>
        </w:rPr>
        <w:t> </w:t>
      </w:r>
      <w:r>
        <w:rPr/>
        <w:t>to</w:t>
      </w:r>
      <w:r>
        <w:rPr>
          <w:spacing w:val="-11"/>
        </w:rPr>
        <w:t> </w:t>
      </w:r>
      <w:r>
        <w:rPr/>
        <w:t>collect the necessary data</w:t>
      </w:r>
      <w:r>
        <w:rPr>
          <w:spacing w:val="-1"/>
        </w:rPr>
        <w:t> </w:t>
      </w:r>
      <w:r>
        <w:rPr/>
        <w:t>for</w:t>
      </w:r>
      <w:r>
        <w:rPr>
          <w:spacing w:val="-1"/>
        </w:rPr>
        <w:t> </w:t>
      </w:r>
      <w:r>
        <w:rPr/>
        <w:t>asset</w:t>
      </w:r>
      <w:r>
        <w:rPr>
          <w:spacing w:val="-2"/>
        </w:rPr>
        <w:t> </w:t>
      </w:r>
      <w:r>
        <w:rPr/>
        <w:t>attribution</w:t>
      </w:r>
      <w:r>
        <w:rPr>
          <w:spacing w:val="-1"/>
        </w:rPr>
        <w:t> </w:t>
      </w:r>
      <w:r>
        <w:rPr/>
        <w:t>during</w:t>
      </w:r>
      <w:r>
        <w:rPr>
          <w:spacing w:val="-1"/>
        </w:rPr>
        <w:t> </w:t>
      </w:r>
      <w:r>
        <w:rPr/>
        <w:t>stage</w:t>
      </w:r>
      <w:r>
        <w:rPr>
          <w:spacing w:val="-1"/>
        </w:rPr>
        <w:t> </w:t>
      </w:r>
      <w:r>
        <w:rPr/>
        <w:t>6,</w:t>
      </w:r>
      <w:r>
        <w:rPr>
          <w:spacing w:val="-2"/>
        </w:rPr>
        <w:t> </w:t>
      </w:r>
      <w:r>
        <w:rPr/>
        <w:t>or</w:t>
      </w:r>
      <w:r>
        <w:rPr>
          <w:spacing w:val="-1"/>
        </w:rPr>
        <w:t> </w:t>
      </w:r>
      <w:r>
        <w:rPr/>
        <w:t>the construction period,</w:t>
      </w:r>
    </w:p>
    <w:p>
      <w:pPr>
        <w:spacing w:after="0" w:line="480" w:lineRule="auto"/>
        <w:jc w:val="both"/>
        <w:sectPr>
          <w:pgSz w:w="11910" w:h="16840"/>
          <w:pgMar w:header="0" w:footer="1512" w:top="1360" w:bottom="1700" w:left="460" w:right="220"/>
        </w:sectPr>
      </w:pPr>
    </w:p>
    <w:p>
      <w:pPr>
        <w:pStyle w:val="BodyText"/>
        <w:spacing w:line="480" w:lineRule="auto" w:before="62"/>
        <w:ind w:left="1336" w:right="1214"/>
        <w:jc w:val="both"/>
      </w:pPr>
      <w:r>
        <w:rPr/>
        <w:t>of</w:t>
      </w:r>
      <w:r>
        <w:rPr>
          <w:spacing w:val="-6"/>
        </w:rPr>
        <w:t> </w:t>
      </w:r>
      <w:r>
        <w:rPr/>
        <w:t>road</w:t>
      </w:r>
      <w:r>
        <w:rPr>
          <w:spacing w:val="-6"/>
        </w:rPr>
        <w:t> </w:t>
      </w:r>
      <w:r>
        <w:rPr/>
        <w:t>projects</w:t>
      </w:r>
      <w:r>
        <w:rPr>
          <w:spacing w:val="-7"/>
        </w:rPr>
        <w:t> </w:t>
      </w:r>
      <w:r>
        <w:rPr/>
        <w:t>and</w:t>
      </w:r>
      <w:r>
        <w:rPr>
          <w:spacing w:val="-6"/>
        </w:rPr>
        <w:t> </w:t>
      </w:r>
      <w:r>
        <w:rPr/>
        <w:t>to</w:t>
      </w:r>
      <w:r>
        <w:rPr>
          <w:spacing w:val="-6"/>
        </w:rPr>
        <w:t> </w:t>
      </w:r>
      <w:r>
        <w:rPr/>
        <w:t>ensure</w:t>
      </w:r>
      <w:r>
        <w:rPr>
          <w:spacing w:val="-6"/>
        </w:rPr>
        <w:t> </w:t>
      </w:r>
      <w:r>
        <w:rPr/>
        <w:t>worker</w:t>
      </w:r>
      <w:r>
        <w:rPr>
          <w:spacing w:val="-5"/>
        </w:rPr>
        <w:t> </w:t>
      </w:r>
      <w:r>
        <w:rPr/>
        <w:t>safety</w:t>
      </w:r>
      <w:r>
        <w:rPr>
          <w:spacing w:val="-6"/>
        </w:rPr>
        <w:t> </w:t>
      </w:r>
      <w:r>
        <w:rPr/>
        <w:t>on</w:t>
      </w:r>
      <w:r>
        <w:rPr>
          <w:spacing w:val="-6"/>
        </w:rPr>
        <w:t> </w:t>
      </w:r>
      <w:r>
        <w:rPr/>
        <w:t>the</w:t>
      </w:r>
      <w:r>
        <w:rPr>
          <w:spacing w:val="-6"/>
        </w:rPr>
        <w:t> </w:t>
      </w:r>
      <w:r>
        <w:rPr/>
        <w:t>job</w:t>
      </w:r>
      <w:r>
        <w:rPr>
          <w:spacing w:val="-6"/>
        </w:rPr>
        <w:t> </w:t>
      </w:r>
      <w:r>
        <w:rPr/>
        <w:t>site.</w:t>
      </w:r>
      <w:r>
        <w:rPr>
          <w:spacing w:val="-6"/>
        </w:rPr>
        <w:t> </w:t>
      </w:r>
      <w:r>
        <w:rPr/>
        <w:t>The</w:t>
      </w:r>
      <w:r>
        <w:rPr>
          <w:spacing w:val="-1"/>
        </w:rPr>
        <w:t> </w:t>
      </w:r>
      <w:r>
        <w:rPr/>
        <w:t>method's</w:t>
      </w:r>
      <w:r>
        <w:rPr>
          <w:spacing w:val="-7"/>
        </w:rPr>
        <w:t> </w:t>
      </w:r>
      <w:r>
        <w:rPr/>
        <w:t>findings have revealed that drones can capture images for site inspections and topographical surveys. In conjunction with intelligent apps, they can analyse data in real-time to offer solutions and support faster, more accurate decisions. Surveying drones boast quick data-collection times, excellent positional accuracy and safe operator experience.</w:t>
      </w:r>
    </w:p>
    <w:p>
      <w:pPr>
        <w:pStyle w:val="BodyText"/>
      </w:pPr>
    </w:p>
    <w:p>
      <w:pPr>
        <w:pStyle w:val="BodyText"/>
        <w:spacing w:before="1"/>
      </w:pPr>
    </w:p>
    <w:p>
      <w:pPr>
        <w:pStyle w:val="BodyText"/>
        <w:spacing w:line="480" w:lineRule="auto" w:before="1"/>
        <w:ind w:left="1336" w:right="1215"/>
        <w:jc w:val="both"/>
      </w:pPr>
      <w:r>
        <w:rPr/>
        <w:t>This research showed widespread agreement within the construction community that a framework for developing a BIM-based</w:t>
      </w:r>
      <w:r>
        <w:rPr/>
        <w:t> protocol and</w:t>
      </w:r>
      <w:r>
        <w:rPr/>
        <w:t> decision</w:t>
      </w:r>
      <w:r>
        <w:rPr/>
        <w:t> support framework</w:t>
      </w:r>
      <w:r>
        <w:rPr/>
        <w:t> for</w:t>
      </w:r>
      <w:r>
        <w:rPr/>
        <w:t> real-time</w:t>
      </w:r>
      <w:r>
        <w:rPr/>
        <w:t> collection, validation and handover of attribute data for National Highways major schemes. Literature has shown that drones, including site safety,</w:t>
      </w:r>
      <w:r>
        <w:rPr>
          <w:spacing w:val="-2"/>
        </w:rPr>
        <w:t> </w:t>
      </w:r>
      <w:r>
        <w:rPr/>
        <w:t>are</w:t>
      </w:r>
      <w:r>
        <w:rPr>
          <w:spacing w:val="-2"/>
        </w:rPr>
        <w:t> </w:t>
      </w:r>
      <w:r>
        <w:rPr/>
        <w:t>used for numerous purposes</w:t>
      </w:r>
      <w:r>
        <w:rPr>
          <w:spacing w:val="-2"/>
        </w:rPr>
        <w:t> </w:t>
      </w:r>
      <w:r>
        <w:rPr/>
        <w:t>on a construction</w:t>
      </w:r>
      <w:r>
        <w:rPr>
          <w:spacing w:val="-1"/>
        </w:rPr>
        <w:t> </w:t>
      </w:r>
      <w:r>
        <w:rPr/>
        <w:t>site. Literature has also</w:t>
      </w:r>
      <w:r>
        <w:rPr>
          <w:spacing w:val="-3"/>
        </w:rPr>
        <w:t> </w:t>
      </w:r>
      <w:r>
        <w:rPr/>
        <w:t>shown</w:t>
      </w:r>
      <w:r>
        <w:rPr>
          <w:spacing w:val="-8"/>
        </w:rPr>
        <w:t> </w:t>
      </w:r>
      <w:r>
        <w:rPr/>
        <w:t>that</w:t>
      </w:r>
      <w:r>
        <w:rPr>
          <w:spacing w:val="-3"/>
        </w:rPr>
        <w:t> </w:t>
      </w:r>
      <w:r>
        <w:rPr/>
        <w:t>BIM</w:t>
      </w:r>
      <w:r>
        <w:rPr>
          <w:spacing w:val="-6"/>
        </w:rPr>
        <w:t> </w:t>
      </w:r>
      <w:r>
        <w:rPr/>
        <w:t>is used</w:t>
      </w:r>
      <w:r>
        <w:rPr>
          <w:spacing w:val="-3"/>
        </w:rPr>
        <w:t> </w:t>
      </w:r>
      <w:r>
        <w:rPr/>
        <w:t>in</w:t>
      </w:r>
      <w:r>
        <w:rPr>
          <w:spacing w:val="-3"/>
        </w:rPr>
        <w:t> </w:t>
      </w:r>
      <w:r>
        <w:rPr/>
        <w:t>several</w:t>
      </w:r>
      <w:r>
        <w:rPr>
          <w:spacing w:val="-9"/>
        </w:rPr>
        <w:t> </w:t>
      </w:r>
      <w:r>
        <w:rPr/>
        <w:t>ways</w:t>
      </w:r>
      <w:r>
        <w:rPr>
          <w:spacing w:val="-3"/>
        </w:rPr>
        <w:t> </w:t>
      </w:r>
      <w:r>
        <w:rPr/>
        <w:t>in</w:t>
      </w:r>
      <w:r>
        <w:rPr>
          <w:spacing w:val="-3"/>
        </w:rPr>
        <w:t> </w:t>
      </w:r>
      <w:r>
        <w:rPr/>
        <w:t>the</w:t>
      </w:r>
      <w:r>
        <w:rPr>
          <w:spacing w:val="-7"/>
        </w:rPr>
        <w:t> </w:t>
      </w:r>
      <w:r>
        <w:rPr/>
        <w:t>construction</w:t>
      </w:r>
      <w:r>
        <w:rPr>
          <w:spacing w:val="-7"/>
        </w:rPr>
        <w:t> </w:t>
      </w:r>
      <w:r>
        <w:rPr/>
        <w:t>industry,</w:t>
      </w:r>
      <w:r>
        <w:rPr>
          <w:spacing w:val="-8"/>
        </w:rPr>
        <w:t> </w:t>
      </w:r>
      <w:r>
        <w:rPr/>
        <w:t>including site monitoring of completed works. However, a theoretical argument for using drones and imagery to capture assets in real-time for attribute handover was not found</w:t>
      </w:r>
      <w:r>
        <w:rPr>
          <w:spacing w:val="-7"/>
        </w:rPr>
        <w:t> </w:t>
      </w:r>
      <w:r>
        <w:rPr/>
        <w:t>in</w:t>
      </w:r>
      <w:r>
        <w:rPr>
          <w:spacing w:val="-7"/>
        </w:rPr>
        <w:t> </w:t>
      </w:r>
      <w:r>
        <w:rPr/>
        <w:t>the</w:t>
      </w:r>
      <w:r>
        <w:rPr>
          <w:spacing w:val="-7"/>
        </w:rPr>
        <w:t> </w:t>
      </w:r>
      <w:r>
        <w:rPr/>
        <w:t>literature</w:t>
      </w:r>
      <w:r>
        <w:rPr>
          <w:spacing w:val="-7"/>
        </w:rPr>
        <w:t> </w:t>
      </w:r>
      <w:r>
        <w:rPr/>
        <w:t>review.</w:t>
      </w:r>
      <w:r>
        <w:rPr>
          <w:spacing w:val="-7"/>
        </w:rPr>
        <w:t> </w:t>
      </w:r>
      <w:r>
        <w:rPr/>
        <w:t>The</w:t>
      </w:r>
      <w:r>
        <w:rPr>
          <w:spacing w:val="-7"/>
        </w:rPr>
        <w:t> </w:t>
      </w:r>
      <w:r>
        <w:rPr/>
        <w:t>protocol</w:t>
      </w:r>
      <w:r>
        <w:rPr>
          <w:spacing w:val="-8"/>
        </w:rPr>
        <w:t> </w:t>
      </w:r>
      <w:r>
        <w:rPr/>
        <w:t>developed</w:t>
      </w:r>
      <w:r>
        <w:rPr>
          <w:spacing w:val="-7"/>
        </w:rPr>
        <w:t> </w:t>
      </w:r>
      <w:r>
        <w:rPr/>
        <w:t>in</w:t>
      </w:r>
      <w:r>
        <w:rPr>
          <w:spacing w:val="-7"/>
        </w:rPr>
        <w:t> </w:t>
      </w:r>
      <w:r>
        <w:rPr/>
        <w:t>this</w:t>
      </w:r>
      <w:r>
        <w:rPr>
          <w:spacing w:val="-12"/>
        </w:rPr>
        <w:t> </w:t>
      </w:r>
      <w:r>
        <w:rPr/>
        <w:t>research</w:t>
      </w:r>
      <w:r>
        <w:rPr>
          <w:spacing w:val="-7"/>
        </w:rPr>
        <w:t> </w:t>
      </w:r>
      <w:r>
        <w:rPr/>
        <w:t>can</w:t>
      </w:r>
      <w:r>
        <w:rPr>
          <w:spacing w:val="-7"/>
        </w:rPr>
        <w:t> </w:t>
      </w:r>
      <w:r>
        <w:rPr/>
        <w:t>be</w:t>
      </w:r>
      <w:r>
        <w:rPr>
          <w:spacing w:val="-7"/>
        </w:rPr>
        <w:t> </w:t>
      </w:r>
      <w:r>
        <w:rPr/>
        <w:t>used to</w:t>
      </w:r>
      <w:r>
        <w:rPr>
          <w:spacing w:val="-1"/>
        </w:rPr>
        <w:t> </w:t>
      </w:r>
      <w:r>
        <w:rPr/>
        <w:t>conduct</w:t>
      </w:r>
      <w:r>
        <w:rPr>
          <w:spacing w:val="-2"/>
        </w:rPr>
        <w:t> </w:t>
      </w:r>
      <w:r>
        <w:rPr/>
        <w:t>future</w:t>
      </w:r>
      <w:r>
        <w:rPr>
          <w:spacing w:val="-2"/>
        </w:rPr>
        <w:t> </w:t>
      </w:r>
      <w:r>
        <w:rPr/>
        <w:t>research</w:t>
      </w:r>
      <w:r>
        <w:rPr>
          <w:spacing w:val="-2"/>
        </w:rPr>
        <w:t> </w:t>
      </w:r>
      <w:r>
        <w:rPr/>
        <w:t>in</w:t>
      </w:r>
      <w:r>
        <w:rPr>
          <w:spacing w:val="-2"/>
        </w:rPr>
        <w:t> </w:t>
      </w:r>
      <w:r>
        <w:rPr/>
        <w:t>determining</w:t>
      </w:r>
      <w:r>
        <w:rPr>
          <w:spacing w:val="-2"/>
        </w:rPr>
        <w:t> </w:t>
      </w:r>
      <w:r>
        <w:rPr/>
        <w:t>the</w:t>
      </w:r>
      <w:r>
        <w:rPr>
          <w:spacing w:val="-2"/>
        </w:rPr>
        <w:t> </w:t>
      </w:r>
      <w:r>
        <w:rPr/>
        <w:t>use of</w:t>
      </w:r>
      <w:r>
        <w:rPr>
          <w:spacing w:val="-2"/>
        </w:rPr>
        <w:t> </w:t>
      </w:r>
      <w:r>
        <w:rPr/>
        <w:t>drones</w:t>
      </w:r>
      <w:r>
        <w:rPr>
          <w:spacing w:val="-2"/>
        </w:rPr>
        <w:t> </w:t>
      </w:r>
      <w:r>
        <w:rPr/>
        <w:t>and</w:t>
      </w:r>
      <w:r>
        <w:rPr>
          <w:spacing w:val="-2"/>
        </w:rPr>
        <w:t> </w:t>
      </w:r>
      <w:r>
        <w:rPr/>
        <w:t>BIM</w:t>
      </w:r>
      <w:r>
        <w:rPr>
          <w:spacing w:val="-1"/>
        </w:rPr>
        <w:t> </w:t>
      </w:r>
      <w:r>
        <w:rPr/>
        <w:t>for</w:t>
      </w:r>
      <w:r>
        <w:rPr>
          <w:spacing w:val="-1"/>
        </w:rPr>
        <w:t> </w:t>
      </w:r>
      <w:r>
        <w:rPr/>
        <w:t>capturing asset data, as described in Section 7.7 of this thesis. The results also presented several</w:t>
      </w:r>
      <w:r>
        <w:rPr>
          <w:spacing w:val="-9"/>
        </w:rPr>
        <w:t> </w:t>
      </w:r>
      <w:r>
        <w:rPr/>
        <w:t>situations</w:t>
      </w:r>
      <w:r>
        <w:rPr>
          <w:spacing w:val="-9"/>
        </w:rPr>
        <w:t> </w:t>
      </w:r>
      <w:r>
        <w:rPr/>
        <w:t>beyond</w:t>
      </w:r>
      <w:r>
        <w:rPr>
          <w:spacing w:val="-8"/>
        </w:rPr>
        <w:t> </w:t>
      </w:r>
      <w:r>
        <w:rPr/>
        <w:t>capturing</w:t>
      </w:r>
      <w:r>
        <w:rPr>
          <w:spacing w:val="-8"/>
        </w:rPr>
        <w:t> </w:t>
      </w:r>
      <w:r>
        <w:rPr/>
        <w:t>that</w:t>
      </w:r>
      <w:r>
        <w:rPr>
          <w:spacing w:val="-8"/>
        </w:rPr>
        <w:t> </w:t>
      </w:r>
      <w:r>
        <w:rPr/>
        <w:t>industry</w:t>
      </w:r>
      <w:r>
        <w:rPr>
          <w:spacing w:val="-9"/>
        </w:rPr>
        <w:t> </w:t>
      </w:r>
      <w:r>
        <w:rPr/>
        <w:t>professionals</w:t>
      </w:r>
      <w:r>
        <w:rPr>
          <w:spacing w:val="-9"/>
        </w:rPr>
        <w:t> </w:t>
      </w:r>
      <w:r>
        <w:rPr/>
        <w:t>said</w:t>
      </w:r>
      <w:r>
        <w:rPr>
          <w:spacing w:val="-8"/>
        </w:rPr>
        <w:t> </w:t>
      </w:r>
      <w:r>
        <w:rPr/>
        <w:t>the</w:t>
      </w:r>
      <w:r>
        <w:rPr>
          <w:spacing w:val="-8"/>
        </w:rPr>
        <w:t> </w:t>
      </w:r>
      <w:r>
        <w:rPr/>
        <w:t>framework could be employed.</w:t>
      </w:r>
    </w:p>
    <w:p>
      <w:pPr>
        <w:spacing w:after="0" w:line="480" w:lineRule="auto"/>
        <w:jc w:val="both"/>
        <w:sectPr>
          <w:pgSz w:w="11910" w:h="16840"/>
          <w:pgMar w:header="0" w:footer="1512" w:top="1360" w:bottom="1700" w:left="460" w:right="220"/>
        </w:sectPr>
      </w:pPr>
    </w:p>
    <w:p>
      <w:pPr>
        <w:pStyle w:val="ListParagraph"/>
        <w:numPr>
          <w:ilvl w:val="2"/>
          <w:numId w:val="31"/>
        </w:numPr>
        <w:tabs>
          <w:tab w:pos="1938" w:val="left" w:leader="none"/>
        </w:tabs>
        <w:spacing w:line="240" w:lineRule="auto" w:before="62" w:after="0"/>
        <w:ind w:left="1938" w:right="0" w:hanging="602"/>
        <w:jc w:val="left"/>
        <w:rPr>
          <w:sz w:val="24"/>
        </w:rPr>
      </w:pPr>
      <w:bookmarkStart w:name="8.4.2 Research Methodology Limitations" w:id="318"/>
      <w:bookmarkEnd w:id="318"/>
      <w:r>
        <w:rPr/>
      </w:r>
      <w:bookmarkStart w:name="_bookmark184" w:id="319"/>
      <w:bookmarkEnd w:id="319"/>
      <w:r>
        <w:rPr/>
      </w:r>
      <w:r>
        <w:rPr>
          <w:sz w:val="24"/>
        </w:rPr>
        <w:t>Research</w:t>
      </w:r>
      <w:r>
        <w:rPr>
          <w:spacing w:val="-9"/>
          <w:sz w:val="24"/>
        </w:rPr>
        <w:t> </w:t>
      </w:r>
      <w:r>
        <w:rPr>
          <w:sz w:val="24"/>
        </w:rPr>
        <w:t>Methodology</w:t>
      </w:r>
      <w:r>
        <w:rPr>
          <w:spacing w:val="-9"/>
          <w:sz w:val="24"/>
        </w:rPr>
        <w:t> </w:t>
      </w:r>
      <w:r>
        <w:rPr>
          <w:spacing w:val="-2"/>
          <w:sz w:val="24"/>
        </w:rPr>
        <w:t>Limitations</w:t>
      </w:r>
    </w:p>
    <w:p>
      <w:pPr>
        <w:pStyle w:val="BodyText"/>
      </w:pPr>
    </w:p>
    <w:p>
      <w:pPr>
        <w:pStyle w:val="BodyText"/>
      </w:pPr>
    </w:p>
    <w:p>
      <w:pPr>
        <w:pStyle w:val="BodyText"/>
        <w:spacing w:before="1"/>
      </w:pPr>
    </w:p>
    <w:p>
      <w:pPr>
        <w:pStyle w:val="BodyText"/>
        <w:spacing w:line="480" w:lineRule="auto"/>
        <w:ind w:left="1336" w:right="1214"/>
        <w:jc w:val="both"/>
      </w:pPr>
      <w:r>
        <w:rPr/>
        <w:t>The thesis acknowledges certain limitations arising from methodological choices made during its execution. One such decision involved adopting a qualitative paradigm for the study. While qualitative investigations offer valuable contextual insights, their generalizability to broader settings can be uncertain, potentially leading to unintended consequences. The</w:t>
      </w:r>
      <w:r>
        <w:rPr>
          <w:spacing w:val="-4"/>
        </w:rPr>
        <w:t> </w:t>
      </w:r>
      <w:r>
        <w:rPr/>
        <w:t>utilisation of</w:t>
      </w:r>
      <w:r>
        <w:rPr>
          <w:spacing w:val="-5"/>
        </w:rPr>
        <w:t> </w:t>
      </w:r>
      <w:r>
        <w:rPr/>
        <w:t>semi-structured</w:t>
      </w:r>
      <w:r>
        <w:rPr>
          <w:spacing w:val="-4"/>
        </w:rPr>
        <w:t> </w:t>
      </w:r>
      <w:r>
        <w:rPr/>
        <w:t>interviews with industry experts was instrumental in developing a framework for monitoring the safety of construction workers. However, it is important to recognise the inherent limitations of this form of data collection, including the potential for interviewer or subject bias. Furthermore, the applicability of the developed framework may vary significantly in different geographical contexts, each with its unique legal, cultural, and hierarchical characteristics within the construction industry. Therefore, extrapolating its effectiveness to other nations with distinct regulatory frameworks warrants careful consideration.</w:t>
      </w:r>
    </w:p>
    <w:p>
      <w:pPr>
        <w:pStyle w:val="BodyText"/>
      </w:pPr>
    </w:p>
    <w:p>
      <w:pPr>
        <w:pStyle w:val="BodyText"/>
        <w:spacing w:before="41"/>
      </w:pPr>
    </w:p>
    <w:p>
      <w:pPr>
        <w:pStyle w:val="ListParagraph"/>
        <w:numPr>
          <w:ilvl w:val="2"/>
          <w:numId w:val="31"/>
        </w:numPr>
        <w:tabs>
          <w:tab w:pos="1939" w:val="left" w:leader="none"/>
        </w:tabs>
        <w:spacing w:line="240" w:lineRule="auto" w:before="0" w:after="0"/>
        <w:ind w:left="1939" w:right="0" w:hanging="603"/>
        <w:jc w:val="left"/>
        <w:rPr>
          <w:sz w:val="24"/>
        </w:rPr>
      </w:pPr>
      <w:bookmarkStart w:name="8.4.3 Research Limitations Due to Techno" w:id="320"/>
      <w:bookmarkEnd w:id="320"/>
      <w:r>
        <w:rPr/>
      </w:r>
      <w:bookmarkStart w:name="_bookmark185" w:id="321"/>
      <w:bookmarkEnd w:id="321"/>
      <w:r>
        <w:rPr/>
      </w:r>
      <w:r>
        <w:rPr>
          <w:sz w:val="24"/>
        </w:rPr>
        <w:t>Research</w:t>
      </w:r>
      <w:r>
        <w:rPr>
          <w:spacing w:val="-7"/>
          <w:sz w:val="24"/>
        </w:rPr>
        <w:t> </w:t>
      </w:r>
      <w:r>
        <w:rPr>
          <w:sz w:val="24"/>
        </w:rPr>
        <w:t>Limitations</w:t>
      </w:r>
      <w:r>
        <w:rPr>
          <w:spacing w:val="-5"/>
          <w:sz w:val="24"/>
        </w:rPr>
        <w:t> </w:t>
      </w:r>
      <w:r>
        <w:rPr>
          <w:sz w:val="24"/>
        </w:rPr>
        <w:t>Due</w:t>
      </w:r>
      <w:r>
        <w:rPr>
          <w:spacing w:val="-7"/>
          <w:sz w:val="24"/>
        </w:rPr>
        <w:t> </w:t>
      </w:r>
      <w:r>
        <w:rPr>
          <w:sz w:val="24"/>
        </w:rPr>
        <w:t>to</w:t>
      </w:r>
      <w:r>
        <w:rPr>
          <w:spacing w:val="-10"/>
          <w:sz w:val="24"/>
        </w:rPr>
        <w:t> </w:t>
      </w:r>
      <w:r>
        <w:rPr>
          <w:sz w:val="24"/>
        </w:rPr>
        <w:t>Technology</w:t>
      </w:r>
      <w:r>
        <w:rPr>
          <w:spacing w:val="-7"/>
          <w:sz w:val="24"/>
        </w:rPr>
        <w:t> </w:t>
      </w:r>
      <w:r>
        <w:rPr>
          <w:spacing w:val="-2"/>
          <w:sz w:val="24"/>
        </w:rPr>
        <w:t>Choices</w:t>
      </w:r>
    </w:p>
    <w:p>
      <w:pPr>
        <w:pStyle w:val="BodyText"/>
      </w:pPr>
    </w:p>
    <w:p>
      <w:pPr>
        <w:pStyle w:val="BodyText"/>
      </w:pPr>
    </w:p>
    <w:p>
      <w:pPr>
        <w:pStyle w:val="BodyText"/>
      </w:pPr>
    </w:p>
    <w:p>
      <w:pPr>
        <w:pStyle w:val="BodyText"/>
        <w:spacing w:line="480" w:lineRule="auto"/>
        <w:ind w:left="1336" w:right="1209"/>
        <w:jc w:val="both"/>
      </w:pPr>
      <w:r>
        <w:rPr/>
        <w:t>The proposed protocol</w:t>
      </w:r>
      <w:r>
        <w:rPr>
          <w:spacing w:val="-2"/>
        </w:rPr>
        <w:t> </w:t>
      </w:r>
      <w:r>
        <w:rPr/>
        <w:t>and</w:t>
      </w:r>
      <w:r>
        <w:rPr>
          <w:spacing w:val="-2"/>
        </w:rPr>
        <w:t> </w:t>
      </w:r>
      <w:r>
        <w:rPr/>
        <w:t>framework for</w:t>
      </w:r>
      <w:r>
        <w:rPr>
          <w:spacing w:val="-1"/>
        </w:rPr>
        <w:t> </w:t>
      </w:r>
      <w:r>
        <w:rPr/>
        <w:t>real-time asset capture</w:t>
      </w:r>
      <w:r>
        <w:rPr>
          <w:spacing w:val="-1"/>
        </w:rPr>
        <w:t> </w:t>
      </w:r>
      <w:r>
        <w:rPr/>
        <w:t>were</w:t>
      </w:r>
      <w:r>
        <w:rPr>
          <w:spacing w:val="-1"/>
        </w:rPr>
        <w:t> </w:t>
      </w:r>
      <w:r>
        <w:rPr/>
        <w:t>presented using drone photography. Other technologies, like Lidar (both road and airborne) and satellite and outdoor GPS, promise to collect the position of assets in a physical environment. This study considered various technologies but concentrated</w:t>
      </w:r>
      <w:r>
        <w:rPr>
          <w:spacing w:val="-17"/>
        </w:rPr>
        <w:t> </w:t>
      </w:r>
      <w:r>
        <w:rPr/>
        <w:t>on</w:t>
      </w:r>
      <w:r>
        <w:rPr>
          <w:spacing w:val="-17"/>
        </w:rPr>
        <w:t> </w:t>
      </w:r>
      <w:r>
        <w:rPr/>
        <w:t>Drone</w:t>
      </w:r>
      <w:r>
        <w:rPr>
          <w:spacing w:val="-16"/>
        </w:rPr>
        <w:t> </w:t>
      </w:r>
      <w:r>
        <w:rPr/>
        <w:t>Imagery;</w:t>
      </w:r>
      <w:r>
        <w:rPr>
          <w:spacing w:val="-17"/>
        </w:rPr>
        <w:t> </w:t>
      </w:r>
      <w:r>
        <w:rPr/>
        <w:t>for</w:t>
      </w:r>
      <w:r>
        <w:rPr>
          <w:spacing w:val="-17"/>
        </w:rPr>
        <w:t> </w:t>
      </w:r>
      <w:r>
        <w:rPr/>
        <w:t>this</w:t>
      </w:r>
      <w:r>
        <w:rPr>
          <w:spacing w:val="-17"/>
        </w:rPr>
        <w:t> </w:t>
      </w:r>
      <w:r>
        <w:rPr/>
        <w:t>study,</w:t>
      </w:r>
      <w:r>
        <w:rPr>
          <w:spacing w:val="-16"/>
        </w:rPr>
        <w:t> </w:t>
      </w:r>
      <w:r>
        <w:rPr/>
        <w:t>the</w:t>
      </w:r>
      <w:r>
        <w:rPr>
          <w:spacing w:val="-17"/>
        </w:rPr>
        <w:t> </w:t>
      </w:r>
      <w:r>
        <w:rPr/>
        <w:t>availability</w:t>
      </w:r>
      <w:r>
        <w:rPr>
          <w:spacing w:val="-17"/>
        </w:rPr>
        <w:t> </w:t>
      </w:r>
      <w:r>
        <w:rPr/>
        <w:t>of</w:t>
      </w:r>
      <w:r>
        <w:rPr>
          <w:spacing w:val="-16"/>
        </w:rPr>
        <w:t> </w:t>
      </w:r>
      <w:r>
        <w:rPr/>
        <w:t>Drones</w:t>
      </w:r>
      <w:r>
        <w:rPr>
          <w:spacing w:val="-17"/>
        </w:rPr>
        <w:t> </w:t>
      </w:r>
      <w:r>
        <w:rPr/>
        <w:t>on</w:t>
      </w:r>
      <w:r>
        <w:rPr>
          <w:spacing w:val="-17"/>
        </w:rPr>
        <w:t> </w:t>
      </w:r>
      <w:r>
        <w:rPr/>
        <w:t>building sites</w:t>
      </w:r>
      <w:r>
        <w:rPr>
          <w:spacing w:val="23"/>
        </w:rPr>
        <w:t> </w:t>
      </w:r>
      <w:r>
        <w:rPr/>
        <w:t>was employed.</w:t>
      </w:r>
      <w:r>
        <w:rPr>
          <w:spacing w:val="23"/>
        </w:rPr>
        <w:t> </w:t>
      </w:r>
      <w:r>
        <w:rPr/>
        <w:t>However, it must be remembered that additional options in</w:t>
      </w:r>
    </w:p>
    <w:p>
      <w:pPr>
        <w:spacing w:after="0" w:line="480" w:lineRule="auto"/>
        <w:jc w:val="both"/>
        <w:sectPr>
          <w:pgSz w:w="11910" w:h="16840"/>
          <w:pgMar w:header="0" w:footer="1512" w:top="1360" w:bottom="1700" w:left="460" w:right="220"/>
        </w:sectPr>
      </w:pPr>
    </w:p>
    <w:p>
      <w:pPr>
        <w:pStyle w:val="BodyText"/>
        <w:spacing w:line="480" w:lineRule="auto" w:before="62"/>
        <w:ind w:left="1336" w:right="1212"/>
        <w:jc w:val="both"/>
      </w:pPr>
      <w:r>
        <w:rPr/>
        <w:t>the</w:t>
      </w:r>
      <w:r>
        <w:rPr>
          <w:spacing w:val="-8"/>
        </w:rPr>
        <w:t> </w:t>
      </w:r>
      <w:r>
        <w:rPr/>
        <w:t>AI</w:t>
      </w:r>
      <w:r>
        <w:rPr>
          <w:spacing w:val="-8"/>
        </w:rPr>
        <w:t> </w:t>
      </w:r>
      <w:r>
        <w:rPr/>
        <w:t>domain</w:t>
      </w:r>
      <w:r>
        <w:rPr>
          <w:spacing w:val="-8"/>
        </w:rPr>
        <w:t> </w:t>
      </w:r>
      <w:r>
        <w:rPr/>
        <w:t>are</w:t>
      </w:r>
      <w:r>
        <w:rPr>
          <w:spacing w:val="-8"/>
        </w:rPr>
        <w:t> </w:t>
      </w:r>
      <w:r>
        <w:rPr/>
        <w:t>constantly</w:t>
      </w:r>
      <w:r>
        <w:rPr>
          <w:spacing w:val="-9"/>
        </w:rPr>
        <w:t> </w:t>
      </w:r>
      <w:r>
        <w:rPr/>
        <w:t>emerging,</w:t>
      </w:r>
      <w:r>
        <w:rPr>
          <w:spacing w:val="-8"/>
        </w:rPr>
        <w:t> </w:t>
      </w:r>
      <w:r>
        <w:rPr/>
        <w:t>and</w:t>
      </w:r>
      <w:r>
        <w:rPr>
          <w:spacing w:val="-8"/>
        </w:rPr>
        <w:t> </w:t>
      </w:r>
      <w:r>
        <w:rPr/>
        <w:t>ChatGPT</w:t>
      </w:r>
      <w:r>
        <w:rPr>
          <w:spacing w:val="-1"/>
        </w:rPr>
        <w:t> </w:t>
      </w:r>
      <w:r>
        <w:rPr/>
        <w:t>and</w:t>
      </w:r>
      <w:r>
        <w:rPr>
          <w:spacing w:val="-8"/>
        </w:rPr>
        <w:t> </w:t>
      </w:r>
      <w:r>
        <w:rPr/>
        <w:t>LLMs</w:t>
      </w:r>
      <w:r>
        <w:rPr>
          <w:spacing w:val="-14"/>
        </w:rPr>
        <w:t> </w:t>
      </w:r>
      <w:r>
        <w:rPr/>
        <w:t>(Large</w:t>
      </w:r>
      <w:r>
        <w:rPr>
          <w:spacing w:val="-8"/>
        </w:rPr>
        <w:t> </w:t>
      </w:r>
      <w:r>
        <w:rPr/>
        <w:t>Language Models) now permits pictures to be incorporated into the system. The data collected during the framework's implementation can be utilised for various reasons, as proposed by the participants.</w:t>
      </w:r>
    </w:p>
    <w:p>
      <w:pPr>
        <w:pStyle w:val="BodyText"/>
      </w:pPr>
    </w:p>
    <w:p>
      <w:pPr>
        <w:pStyle w:val="BodyText"/>
        <w:spacing w:before="1"/>
      </w:pPr>
    </w:p>
    <w:p>
      <w:pPr>
        <w:pStyle w:val="BodyText"/>
        <w:spacing w:line="480" w:lineRule="auto"/>
        <w:ind w:left="1336" w:right="1222"/>
        <w:jc w:val="both"/>
      </w:pPr>
      <w:r>
        <w:rPr/>
        <w:t>The PoC created to implement the framework had limited functionality, and only one asset type was evaluated on a live highways project. The technology stack used for creating the prototype was not robust or easy to replicate on another </w:t>
      </w:r>
      <w:r>
        <w:rPr>
          <w:spacing w:val="-2"/>
        </w:rPr>
        <w:t>computer.</w:t>
      </w:r>
    </w:p>
    <w:p>
      <w:pPr>
        <w:pStyle w:val="BodyText"/>
      </w:pPr>
    </w:p>
    <w:p>
      <w:pPr>
        <w:pStyle w:val="BodyText"/>
        <w:spacing w:before="1"/>
      </w:pPr>
    </w:p>
    <w:p>
      <w:pPr>
        <w:pStyle w:val="BodyText"/>
        <w:spacing w:line="480" w:lineRule="auto"/>
        <w:ind w:left="1336" w:right="1210"/>
        <w:jc w:val="both"/>
      </w:pPr>
      <w:r>
        <w:rPr/>
        <w:t>A software prototype was created to show how useful drone imagery is for real- time asset capture during highway construction projects. Machine learning, algorithms, and the commercially available "Miso field solution" were used to develop the software prototype. The solution was created using the BIM platform "FME". The prototype was used to evaluate the use of geospatial imagery from a drone to capture the location of assets that have been newly constructed. These images</w:t>
      </w:r>
      <w:r>
        <w:rPr>
          <w:spacing w:val="-11"/>
        </w:rPr>
        <w:t> </w:t>
      </w:r>
      <w:r>
        <w:rPr/>
        <w:t>were</w:t>
      </w:r>
      <w:r>
        <w:rPr>
          <w:spacing w:val="-10"/>
        </w:rPr>
        <w:t> </w:t>
      </w:r>
      <w:r>
        <w:rPr/>
        <w:t>labelled</w:t>
      </w:r>
      <w:r>
        <w:rPr>
          <w:spacing w:val="-10"/>
        </w:rPr>
        <w:t> </w:t>
      </w:r>
      <w:r>
        <w:rPr/>
        <w:t>to</w:t>
      </w:r>
      <w:r>
        <w:rPr>
          <w:spacing w:val="-9"/>
        </w:rPr>
        <w:t> </w:t>
      </w:r>
      <w:r>
        <w:rPr/>
        <w:t>enable</w:t>
      </w:r>
      <w:r>
        <w:rPr>
          <w:spacing w:val="-10"/>
        </w:rPr>
        <w:t> </w:t>
      </w:r>
      <w:r>
        <w:rPr/>
        <w:t>the</w:t>
      </w:r>
      <w:r>
        <w:rPr>
          <w:spacing w:val="-15"/>
        </w:rPr>
        <w:t> </w:t>
      </w:r>
      <w:r>
        <w:rPr/>
        <w:t>ML</w:t>
      </w:r>
      <w:r>
        <w:rPr>
          <w:spacing w:val="-10"/>
        </w:rPr>
        <w:t> </w:t>
      </w:r>
      <w:r>
        <w:rPr/>
        <w:t>algorithms</w:t>
      </w:r>
      <w:r>
        <w:rPr>
          <w:spacing w:val="-11"/>
        </w:rPr>
        <w:t> </w:t>
      </w:r>
      <w:r>
        <w:rPr/>
        <w:t>to</w:t>
      </w:r>
      <w:r>
        <w:rPr>
          <w:spacing w:val="-9"/>
        </w:rPr>
        <w:t> </w:t>
      </w:r>
      <w:r>
        <w:rPr/>
        <w:t>train</w:t>
      </w:r>
      <w:r>
        <w:rPr>
          <w:spacing w:val="-10"/>
        </w:rPr>
        <w:t> </w:t>
      </w:r>
      <w:r>
        <w:rPr/>
        <w:t>a</w:t>
      </w:r>
      <w:r>
        <w:rPr>
          <w:spacing w:val="-10"/>
        </w:rPr>
        <w:t> </w:t>
      </w:r>
      <w:r>
        <w:rPr/>
        <w:t>model</w:t>
      </w:r>
      <w:r>
        <w:rPr>
          <w:spacing w:val="-8"/>
        </w:rPr>
        <w:t> </w:t>
      </w:r>
      <w:r>
        <w:rPr/>
        <w:t>allowing</w:t>
      </w:r>
      <w:r>
        <w:rPr>
          <w:spacing w:val="-9"/>
        </w:rPr>
        <w:t> </w:t>
      </w:r>
      <w:r>
        <w:rPr/>
        <w:t>a</w:t>
      </w:r>
      <w:r>
        <w:rPr>
          <w:spacing w:val="-10"/>
        </w:rPr>
        <w:t> </w:t>
      </w:r>
      <w:r>
        <w:rPr/>
        <w:t>mask to automatically identify new unlabelled images over the image. The results were colour-coded</w:t>
      </w:r>
      <w:r>
        <w:rPr>
          <w:spacing w:val="-2"/>
        </w:rPr>
        <w:t> </w:t>
      </w:r>
      <w:r>
        <w:rPr/>
        <w:t>within</w:t>
      </w:r>
      <w:r>
        <w:rPr>
          <w:spacing w:val="-6"/>
        </w:rPr>
        <w:t> </w:t>
      </w:r>
      <w:r>
        <w:rPr/>
        <w:t>the</w:t>
      </w:r>
      <w:r>
        <w:rPr>
          <w:spacing w:val="-2"/>
        </w:rPr>
        <w:t> </w:t>
      </w:r>
      <w:r>
        <w:rPr/>
        <w:t>bounding</w:t>
      </w:r>
      <w:r>
        <w:rPr>
          <w:spacing w:val="-6"/>
        </w:rPr>
        <w:t> </w:t>
      </w:r>
      <w:r>
        <w:rPr/>
        <w:t>boxes</w:t>
      </w:r>
      <w:r>
        <w:rPr>
          <w:spacing w:val="-2"/>
        </w:rPr>
        <w:t> </w:t>
      </w:r>
      <w:r>
        <w:rPr/>
        <w:t>to</w:t>
      </w:r>
      <w:r>
        <w:rPr>
          <w:spacing w:val="-2"/>
        </w:rPr>
        <w:t> </w:t>
      </w:r>
      <w:r>
        <w:rPr/>
        <w:t>show</w:t>
      </w:r>
      <w:r>
        <w:rPr>
          <w:spacing w:val="-2"/>
        </w:rPr>
        <w:t> </w:t>
      </w:r>
      <w:r>
        <w:rPr/>
        <w:t>if</w:t>
      </w:r>
      <w:r>
        <w:rPr>
          <w:spacing w:val="-2"/>
        </w:rPr>
        <w:t> </w:t>
      </w:r>
      <w:r>
        <w:rPr/>
        <w:t>they</w:t>
      </w:r>
      <w:r>
        <w:rPr>
          <w:spacing w:val="-2"/>
        </w:rPr>
        <w:t> </w:t>
      </w:r>
      <w:r>
        <w:rPr/>
        <w:t>were</w:t>
      </w:r>
      <w:r>
        <w:rPr>
          <w:spacing w:val="-2"/>
        </w:rPr>
        <w:t> </w:t>
      </w:r>
      <w:r>
        <w:rPr/>
        <w:t>captured</w:t>
      </w:r>
      <w:r>
        <w:rPr>
          <w:spacing w:val="-2"/>
        </w:rPr>
        <w:t> </w:t>
      </w:r>
      <w:r>
        <w:rPr/>
        <w:t>correctly</w:t>
      </w:r>
      <w:r>
        <w:rPr>
          <w:spacing w:val="-2"/>
        </w:rPr>
        <w:t> </w:t>
      </w:r>
      <w:r>
        <w:rPr/>
        <w:t>or not</w:t>
      </w:r>
      <w:r>
        <w:rPr>
          <w:spacing w:val="-10"/>
        </w:rPr>
        <w:t> </w:t>
      </w:r>
      <w:r>
        <w:rPr/>
        <w:t>see</w:t>
      </w:r>
      <w:r>
        <w:rPr>
          <w:spacing w:val="-10"/>
        </w:rPr>
        <w:t> </w:t>
      </w:r>
      <w:r>
        <w:rPr/>
        <w:t>pictures</w:t>
      </w:r>
      <w:r>
        <w:rPr>
          <w:spacing w:val="-11"/>
        </w:rPr>
        <w:t> </w:t>
      </w:r>
      <w:r>
        <w:rPr/>
        <w:t>in</w:t>
      </w:r>
      <w:r>
        <w:rPr>
          <w:spacing w:val="-10"/>
        </w:rPr>
        <w:t> </w:t>
      </w:r>
      <w:r>
        <w:rPr/>
        <w:t>6.7</w:t>
      </w:r>
      <w:r>
        <w:rPr>
          <w:spacing w:val="-10"/>
        </w:rPr>
        <w:t> </w:t>
      </w:r>
      <w:r>
        <w:rPr/>
        <w:t>in</w:t>
      </w:r>
      <w:r>
        <w:rPr>
          <w:spacing w:val="-10"/>
        </w:rPr>
        <w:t> </w:t>
      </w:r>
      <w:r>
        <w:rPr/>
        <w:t>chapter</w:t>
      </w:r>
      <w:r>
        <w:rPr>
          <w:spacing w:val="-9"/>
        </w:rPr>
        <w:t> </w:t>
      </w:r>
      <w:r>
        <w:rPr/>
        <w:t>6.</w:t>
      </w:r>
      <w:r>
        <w:rPr>
          <w:spacing w:val="-10"/>
        </w:rPr>
        <w:t> </w:t>
      </w:r>
      <w:r>
        <w:rPr/>
        <w:t>The</w:t>
      </w:r>
      <w:r>
        <w:rPr>
          <w:spacing w:val="-10"/>
        </w:rPr>
        <w:t> </w:t>
      </w:r>
      <w:r>
        <w:rPr/>
        <w:t>final</w:t>
      </w:r>
      <w:r>
        <w:rPr>
          <w:spacing w:val="-11"/>
        </w:rPr>
        <w:t> </w:t>
      </w:r>
      <w:r>
        <w:rPr/>
        <w:t>output</w:t>
      </w:r>
      <w:r>
        <w:rPr>
          <w:spacing w:val="-10"/>
        </w:rPr>
        <w:t> </w:t>
      </w:r>
      <w:r>
        <w:rPr/>
        <w:t>was</w:t>
      </w:r>
      <w:r>
        <w:rPr>
          <w:spacing w:val="-10"/>
        </w:rPr>
        <w:t> </w:t>
      </w:r>
      <w:r>
        <w:rPr/>
        <w:t>to</w:t>
      </w:r>
      <w:r>
        <w:rPr>
          <w:spacing w:val="-9"/>
        </w:rPr>
        <w:t> </w:t>
      </w:r>
      <w:r>
        <w:rPr/>
        <w:t>create</w:t>
      </w:r>
      <w:r>
        <w:rPr>
          <w:spacing w:val="-10"/>
        </w:rPr>
        <w:t> </w:t>
      </w:r>
      <w:r>
        <w:rPr/>
        <w:t>a</w:t>
      </w:r>
      <w:r>
        <w:rPr>
          <w:spacing w:val="-10"/>
        </w:rPr>
        <w:t> </w:t>
      </w:r>
      <w:r>
        <w:rPr/>
        <w:t>set</w:t>
      </w:r>
      <w:r>
        <w:rPr>
          <w:spacing w:val="-10"/>
        </w:rPr>
        <w:t> </w:t>
      </w:r>
      <w:r>
        <w:rPr/>
        <w:t>of</w:t>
      </w:r>
      <w:r>
        <w:rPr>
          <w:spacing w:val="-10"/>
        </w:rPr>
        <w:t> </w:t>
      </w:r>
      <w:r>
        <w:rPr/>
        <w:t>polylines from the captured data that could be sent directly to operational databases; this platform</w:t>
      </w:r>
      <w:r>
        <w:rPr>
          <w:spacing w:val="-10"/>
        </w:rPr>
        <w:t> </w:t>
      </w:r>
      <w:r>
        <w:rPr/>
        <w:t>was</w:t>
      </w:r>
      <w:r>
        <w:rPr>
          <w:spacing w:val="-6"/>
        </w:rPr>
        <w:t> </w:t>
      </w:r>
      <w:r>
        <w:rPr/>
        <w:t>enclosed</w:t>
      </w:r>
      <w:r>
        <w:rPr>
          <w:spacing w:val="-6"/>
        </w:rPr>
        <w:t> </w:t>
      </w:r>
      <w:r>
        <w:rPr/>
        <w:t>in</w:t>
      </w:r>
      <w:r>
        <w:rPr>
          <w:spacing w:val="-6"/>
        </w:rPr>
        <w:t> </w:t>
      </w:r>
      <w:r>
        <w:rPr/>
        <w:t>the</w:t>
      </w:r>
      <w:r>
        <w:rPr>
          <w:spacing w:val="-6"/>
        </w:rPr>
        <w:t> </w:t>
      </w:r>
      <w:r>
        <w:rPr/>
        <w:t>FME</w:t>
      </w:r>
      <w:r>
        <w:rPr>
          <w:spacing w:val="-9"/>
        </w:rPr>
        <w:t> </w:t>
      </w:r>
      <w:r>
        <w:rPr/>
        <w:t>workbenches.</w:t>
      </w:r>
      <w:r>
        <w:rPr>
          <w:spacing w:val="-6"/>
        </w:rPr>
        <w:t> </w:t>
      </w:r>
      <w:r>
        <w:rPr/>
        <w:t>The</w:t>
      </w:r>
      <w:r>
        <w:rPr>
          <w:spacing w:val="-11"/>
        </w:rPr>
        <w:t> </w:t>
      </w:r>
      <w:r>
        <w:rPr/>
        <w:t>resultant</w:t>
      </w:r>
      <w:r>
        <w:rPr>
          <w:spacing w:val="-6"/>
        </w:rPr>
        <w:t> </w:t>
      </w:r>
      <w:r>
        <w:rPr/>
        <w:t>output</w:t>
      </w:r>
      <w:r>
        <w:rPr>
          <w:spacing w:val="-6"/>
        </w:rPr>
        <w:t> </w:t>
      </w:r>
      <w:r>
        <w:rPr/>
        <w:t>of</w:t>
      </w:r>
      <w:r>
        <w:rPr>
          <w:spacing w:val="-11"/>
        </w:rPr>
        <w:t> </w:t>
      </w:r>
      <w:r>
        <w:rPr/>
        <w:t>shapefile, the preferred file format for the client, was imported into the database. The only missing</w:t>
      </w:r>
      <w:r>
        <w:rPr>
          <w:spacing w:val="77"/>
        </w:rPr>
        <w:t> </w:t>
      </w:r>
      <w:r>
        <w:rPr/>
        <w:t>attribution</w:t>
      </w:r>
      <w:r>
        <w:rPr>
          <w:spacing w:val="77"/>
        </w:rPr>
        <w:t> </w:t>
      </w:r>
      <w:r>
        <w:rPr/>
        <w:t>was</w:t>
      </w:r>
      <w:r>
        <w:rPr>
          <w:spacing w:val="76"/>
        </w:rPr>
        <w:t> </w:t>
      </w:r>
      <w:r>
        <w:rPr/>
        <w:t>the</w:t>
      </w:r>
      <w:r>
        <w:rPr>
          <w:spacing w:val="77"/>
        </w:rPr>
        <w:t> </w:t>
      </w:r>
      <w:r>
        <w:rPr/>
        <w:t>attribute</w:t>
      </w:r>
      <w:r>
        <w:rPr>
          <w:spacing w:val="77"/>
        </w:rPr>
        <w:t> </w:t>
      </w:r>
      <w:r>
        <w:rPr/>
        <w:t>that</w:t>
      </w:r>
      <w:r>
        <w:rPr>
          <w:spacing w:val="72"/>
        </w:rPr>
        <w:t> </w:t>
      </w:r>
      <w:r>
        <w:rPr/>
        <w:t>would</w:t>
      </w:r>
      <w:r>
        <w:rPr>
          <w:spacing w:val="76"/>
        </w:rPr>
        <w:t> </w:t>
      </w:r>
      <w:r>
        <w:rPr/>
        <w:t>link</w:t>
      </w:r>
      <w:r>
        <w:rPr>
          <w:spacing w:val="77"/>
        </w:rPr>
        <w:t> </w:t>
      </w:r>
      <w:r>
        <w:rPr/>
        <w:t>the</w:t>
      </w:r>
      <w:r>
        <w:rPr>
          <w:spacing w:val="77"/>
        </w:rPr>
        <w:t> </w:t>
      </w:r>
      <w:r>
        <w:rPr/>
        <w:t>line</w:t>
      </w:r>
      <w:r>
        <w:rPr>
          <w:spacing w:val="77"/>
        </w:rPr>
        <w:t> </w:t>
      </w:r>
      <w:r>
        <w:rPr/>
        <w:t>to</w:t>
      </w:r>
      <w:r>
        <w:rPr>
          <w:spacing w:val="77"/>
        </w:rPr>
        <w:t> </w:t>
      </w:r>
      <w:r>
        <w:rPr/>
        <w:t>a</w:t>
      </w:r>
      <w:r>
        <w:rPr>
          <w:spacing w:val="77"/>
        </w:rPr>
        <w:t> </w:t>
      </w:r>
      <w:r>
        <w:rPr/>
        <w:t>row</w:t>
      </w:r>
      <w:r>
        <w:rPr>
          <w:spacing w:val="75"/>
        </w:rPr>
        <w:t> </w:t>
      </w:r>
      <w:r>
        <w:rPr/>
        <w:t>in</w:t>
      </w:r>
      <w:r>
        <w:rPr>
          <w:spacing w:val="76"/>
        </w:rPr>
        <w:t> </w:t>
      </w:r>
      <w:r>
        <w:rPr/>
        <w:t>a</w:t>
      </w:r>
    </w:p>
    <w:p>
      <w:pPr>
        <w:spacing w:after="0" w:line="480" w:lineRule="auto"/>
        <w:jc w:val="both"/>
        <w:sectPr>
          <w:pgSz w:w="11910" w:h="16840"/>
          <w:pgMar w:header="0" w:footer="1512" w:top="1360" w:bottom="1700" w:left="460" w:right="220"/>
        </w:sectPr>
      </w:pPr>
    </w:p>
    <w:p>
      <w:pPr>
        <w:pStyle w:val="BodyText"/>
        <w:spacing w:line="480" w:lineRule="auto" w:before="62"/>
        <w:ind w:left="1336" w:right="1225"/>
        <w:jc w:val="both"/>
      </w:pPr>
      <w:r>
        <w:rPr/>
        <w:t>spreadsheet</w:t>
      </w:r>
      <w:r>
        <w:rPr>
          <w:spacing w:val="-2"/>
        </w:rPr>
        <w:t> </w:t>
      </w:r>
      <w:r>
        <w:rPr/>
        <w:t>that</w:t>
      </w:r>
      <w:r>
        <w:rPr>
          <w:spacing w:val="-6"/>
        </w:rPr>
        <w:t> </w:t>
      </w:r>
      <w:r>
        <w:rPr/>
        <w:t>held</w:t>
      </w:r>
      <w:r>
        <w:rPr>
          <w:spacing w:val="-2"/>
        </w:rPr>
        <w:t> </w:t>
      </w:r>
      <w:r>
        <w:rPr/>
        <w:t>the</w:t>
      </w:r>
      <w:r>
        <w:rPr>
          <w:spacing w:val="-6"/>
        </w:rPr>
        <w:t> </w:t>
      </w:r>
      <w:r>
        <w:rPr/>
        <w:t>rest</w:t>
      </w:r>
      <w:r>
        <w:rPr>
          <w:spacing w:val="-2"/>
        </w:rPr>
        <w:t> </w:t>
      </w:r>
      <w:r>
        <w:rPr/>
        <w:t>of</w:t>
      </w:r>
      <w:r>
        <w:rPr>
          <w:spacing w:val="-2"/>
        </w:rPr>
        <w:t> </w:t>
      </w:r>
      <w:r>
        <w:rPr/>
        <w:t>the</w:t>
      </w:r>
      <w:r>
        <w:rPr>
          <w:spacing w:val="-2"/>
        </w:rPr>
        <w:t> </w:t>
      </w:r>
      <w:r>
        <w:rPr/>
        <w:t>asset</w:t>
      </w:r>
      <w:r>
        <w:rPr>
          <w:spacing w:val="-2"/>
        </w:rPr>
        <w:t> </w:t>
      </w:r>
      <w:r>
        <w:rPr/>
        <w:t>attributions.</w:t>
      </w:r>
      <w:r>
        <w:rPr>
          <w:spacing w:val="-2"/>
        </w:rPr>
        <w:t> </w:t>
      </w:r>
      <w:r>
        <w:rPr/>
        <w:t>This</w:t>
      </w:r>
      <w:r>
        <w:rPr>
          <w:spacing w:val="-2"/>
        </w:rPr>
        <w:t> </w:t>
      </w:r>
      <w:r>
        <w:rPr/>
        <w:t>was</w:t>
      </w:r>
      <w:r>
        <w:rPr>
          <w:spacing w:val="-2"/>
        </w:rPr>
        <w:t> </w:t>
      </w:r>
      <w:r>
        <w:rPr/>
        <w:t>discussed,</w:t>
      </w:r>
      <w:r>
        <w:rPr>
          <w:spacing w:val="-2"/>
        </w:rPr>
        <w:t> </w:t>
      </w:r>
      <w:r>
        <w:rPr/>
        <w:t>and</w:t>
      </w:r>
      <w:r>
        <w:rPr>
          <w:spacing w:val="-2"/>
        </w:rPr>
        <w:t> </w:t>
      </w:r>
      <w:r>
        <w:rPr/>
        <w:t>it was agreed that this could be added during the processing of the polylines and shapefiles in the FME workflow.</w:t>
      </w:r>
    </w:p>
    <w:p>
      <w:pPr>
        <w:pStyle w:val="BodyText"/>
      </w:pPr>
    </w:p>
    <w:p>
      <w:pPr>
        <w:pStyle w:val="BodyText"/>
        <w:spacing w:before="1"/>
      </w:pPr>
    </w:p>
    <w:p>
      <w:pPr>
        <w:pStyle w:val="BodyText"/>
        <w:spacing w:line="480" w:lineRule="auto"/>
        <w:ind w:left="1336" w:right="1211"/>
        <w:jc w:val="both"/>
      </w:pPr>
      <w:r>
        <w:rPr/>
        <w:t>The objective of developing a software prototype demonstrator for implementing the</w:t>
      </w:r>
      <w:r>
        <w:rPr>
          <w:spacing w:val="-10"/>
        </w:rPr>
        <w:t> </w:t>
      </w:r>
      <w:r>
        <w:rPr/>
        <w:t>framework</w:t>
      </w:r>
      <w:r>
        <w:rPr>
          <w:spacing w:val="-11"/>
        </w:rPr>
        <w:t> </w:t>
      </w:r>
      <w:r>
        <w:rPr/>
        <w:t>has</w:t>
      </w:r>
      <w:r>
        <w:rPr>
          <w:spacing w:val="-11"/>
        </w:rPr>
        <w:t> </w:t>
      </w:r>
      <w:r>
        <w:rPr/>
        <w:t>been</w:t>
      </w:r>
      <w:r>
        <w:rPr>
          <w:spacing w:val="-10"/>
        </w:rPr>
        <w:t> </w:t>
      </w:r>
      <w:r>
        <w:rPr/>
        <w:t>successfully</w:t>
      </w:r>
      <w:r>
        <w:rPr>
          <w:spacing w:val="-11"/>
        </w:rPr>
        <w:t> </w:t>
      </w:r>
      <w:r>
        <w:rPr/>
        <w:t>achieved.</w:t>
      </w:r>
      <w:r>
        <w:rPr>
          <w:spacing w:val="-10"/>
        </w:rPr>
        <w:t> </w:t>
      </w:r>
      <w:r>
        <w:rPr/>
        <w:t>As</w:t>
      </w:r>
      <w:r>
        <w:rPr>
          <w:spacing w:val="-11"/>
        </w:rPr>
        <w:t> </w:t>
      </w:r>
      <w:r>
        <w:rPr/>
        <w:t>proposed</w:t>
      </w:r>
      <w:r>
        <w:rPr>
          <w:spacing w:val="-10"/>
        </w:rPr>
        <w:t> </w:t>
      </w:r>
      <w:r>
        <w:rPr/>
        <w:t>in</w:t>
      </w:r>
      <w:r>
        <w:rPr>
          <w:spacing w:val="-10"/>
        </w:rPr>
        <w:t> </w:t>
      </w:r>
      <w:r>
        <w:rPr/>
        <w:t>the</w:t>
      </w:r>
      <w:r>
        <w:rPr>
          <w:spacing w:val="-10"/>
        </w:rPr>
        <w:t> </w:t>
      </w:r>
      <w:r>
        <w:rPr/>
        <w:t>framework,</w:t>
      </w:r>
      <w:r>
        <w:rPr>
          <w:spacing w:val="-10"/>
        </w:rPr>
        <w:t> </w:t>
      </w:r>
      <w:r>
        <w:rPr/>
        <w:t>the prototype</w:t>
      </w:r>
      <w:r>
        <w:rPr>
          <w:spacing w:val="-14"/>
        </w:rPr>
        <w:t> </w:t>
      </w:r>
      <w:r>
        <w:rPr/>
        <w:t>effectively</w:t>
      </w:r>
      <w:r>
        <w:rPr>
          <w:spacing w:val="-13"/>
        </w:rPr>
        <w:t> </w:t>
      </w:r>
      <w:r>
        <w:rPr/>
        <w:t>showcased</w:t>
      </w:r>
      <w:r>
        <w:rPr>
          <w:spacing w:val="-13"/>
        </w:rPr>
        <w:t> </w:t>
      </w:r>
      <w:r>
        <w:rPr/>
        <w:t>how</w:t>
      </w:r>
      <w:r>
        <w:rPr>
          <w:spacing w:val="-17"/>
        </w:rPr>
        <w:t> </w:t>
      </w:r>
      <w:r>
        <w:rPr/>
        <w:t>drone</w:t>
      </w:r>
      <w:r>
        <w:rPr>
          <w:spacing w:val="-12"/>
        </w:rPr>
        <w:t> </w:t>
      </w:r>
      <w:r>
        <w:rPr/>
        <w:t>photogrammetry,</w:t>
      </w:r>
      <w:r>
        <w:rPr>
          <w:spacing w:val="-13"/>
        </w:rPr>
        <w:t> </w:t>
      </w:r>
      <w:r>
        <w:rPr/>
        <w:t>powered</w:t>
      </w:r>
      <w:r>
        <w:rPr>
          <w:spacing w:val="-17"/>
        </w:rPr>
        <w:t> </w:t>
      </w:r>
      <w:r>
        <w:rPr/>
        <w:t>by</w:t>
      </w:r>
      <w:r>
        <w:rPr>
          <w:spacing w:val="-13"/>
        </w:rPr>
        <w:t> </w:t>
      </w:r>
      <w:r>
        <w:rPr/>
        <w:t>Machine Learning,</w:t>
      </w:r>
      <w:r>
        <w:rPr>
          <w:spacing w:val="-17"/>
        </w:rPr>
        <w:t> </w:t>
      </w:r>
      <w:r>
        <w:rPr/>
        <w:t>a</w:t>
      </w:r>
      <w:r>
        <w:rPr>
          <w:spacing w:val="-17"/>
        </w:rPr>
        <w:t> </w:t>
      </w:r>
      <w:r>
        <w:rPr/>
        <w:t>subset</w:t>
      </w:r>
      <w:r>
        <w:rPr>
          <w:spacing w:val="-16"/>
        </w:rPr>
        <w:t> </w:t>
      </w:r>
      <w:r>
        <w:rPr/>
        <w:t>of</w:t>
      </w:r>
      <w:r>
        <w:rPr>
          <w:spacing w:val="-17"/>
        </w:rPr>
        <w:t> </w:t>
      </w:r>
      <w:r>
        <w:rPr/>
        <w:t>Artificial</w:t>
      </w:r>
      <w:r>
        <w:rPr>
          <w:spacing w:val="-17"/>
        </w:rPr>
        <w:t> </w:t>
      </w:r>
      <w:r>
        <w:rPr/>
        <w:t>Intelligence</w:t>
      </w:r>
      <w:r>
        <w:rPr>
          <w:spacing w:val="-17"/>
        </w:rPr>
        <w:t> </w:t>
      </w:r>
      <w:r>
        <w:rPr/>
        <w:t>and</w:t>
      </w:r>
      <w:r>
        <w:rPr>
          <w:spacing w:val="-16"/>
        </w:rPr>
        <w:t> </w:t>
      </w:r>
      <w:r>
        <w:rPr/>
        <w:t>Building</w:t>
      </w:r>
      <w:r>
        <w:rPr>
          <w:spacing w:val="-17"/>
        </w:rPr>
        <w:t> </w:t>
      </w:r>
      <w:r>
        <w:rPr/>
        <w:t>Information</w:t>
      </w:r>
      <w:r>
        <w:rPr>
          <w:spacing w:val="-17"/>
        </w:rPr>
        <w:t> </w:t>
      </w:r>
      <w:r>
        <w:rPr/>
        <w:t>Modelling</w:t>
      </w:r>
      <w:r>
        <w:rPr>
          <w:spacing w:val="-16"/>
        </w:rPr>
        <w:t> </w:t>
      </w:r>
      <w:r>
        <w:rPr/>
        <w:t>(BIM) processes,</w:t>
      </w:r>
      <w:r>
        <w:rPr>
          <w:spacing w:val="-12"/>
        </w:rPr>
        <w:t> </w:t>
      </w:r>
      <w:r>
        <w:rPr/>
        <w:t>can</w:t>
      </w:r>
      <w:r>
        <w:rPr>
          <w:spacing w:val="-7"/>
        </w:rPr>
        <w:t> </w:t>
      </w:r>
      <w:r>
        <w:rPr/>
        <w:t>capture</w:t>
      </w:r>
      <w:r>
        <w:rPr>
          <w:spacing w:val="-7"/>
        </w:rPr>
        <w:t> </w:t>
      </w:r>
      <w:r>
        <w:rPr/>
        <w:t>assets</w:t>
      </w:r>
      <w:r>
        <w:rPr>
          <w:spacing w:val="-12"/>
        </w:rPr>
        <w:t> </w:t>
      </w:r>
      <w:r>
        <w:rPr/>
        <w:t>in</w:t>
      </w:r>
      <w:r>
        <w:rPr>
          <w:spacing w:val="-7"/>
        </w:rPr>
        <w:t> </w:t>
      </w:r>
      <w:r>
        <w:rPr/>
        <w:t>real-time.</w:t>
      </w:r>
      <w:r>
        <w:rPr>
          <w:spacing w:val="-7"/>
        </w:rPr>
        <w:t> </w:t>
      </w:r>
      <w:r>
        <w:rPr/>
        <w:t>Hence,</w:t>
      </w:r>
      <w:r>
        <w:rPr>
          <w:spacing w:val="-7"/>
        </w:rPr>
        <w:t> </w:t>
      </w:r>
      <w:r>
        <w:rPr/>
        <w:t>the</w:t>
      </w:r>
      <w:r>
        <w:rPr>
          <w:spacing w:val="-12"/>
        </w:rPr>
        <w:t> </w:t>
      </w:r>
      <w:r>
        <w:rPr/>
        <w:t>objective</w:t>
      </w:r>
      <w:r>
        <w:rPr>
          <w:spacing w:val="-12"/>
        </w:rPr>
        <w:t> </w:t>
      </w:r>
      <w:r>
        <w:rPr/>
        <w:t>of</w:t>
      </w:r>
      <w:r>
        <w:rPr>
          <w:spacing w:val="-7"/>
        </w:rPr>
        <w:t> </w:t>
      </w:r>
      <w:r>
        <w:rPr/>
        <w:t>the</w:t>
      </w:r>
      <w:r>
        <w:rPr>
          <w:spacing w:val="-7"/>
        </w:rPr>
        <w:t> </w:t>
      </w:r>
      <w:r>
        <w:rPr/>
        <w:t>research</w:t>
      </w:r>
      <w:r>
        <w:rPr>
          <w:spacing w:val="-7"/>
        </w:rPr>
        <w:t> </w:t>
      </w:r>
      <w:r>
        <w:rPr/>
        <w:t>to "Investigate</w:t>
      </w:r>
      <w:r>
        <w:rPr>
          <w:spacing w:val="-1"/>
        </w:rPr>
        <w:t> </w:t>
      </w:r>
      <w:r>
        <w:rPr/>
        <w:t>and validate the effective strategy</w:t>
      </w:r>
      <w:r>
        <w:rPr>
          <w:spacing w:val="-2"/>
        </w:rPr>
        <w:t> </w:t>
      </w:r>
      <w:r>
        <w:rPr/>
        <w:t>and protocol for capturing</w:t>
      </w:r>
      <w:r>
        <w:rPr>
          <w:spacing w:val="-1"/>
        </w:rPr>
        <w:t> </w:t>
      </w:r>
      <w:r>
        <w:rPr/>
        <w:t>highway asset information" was accomplished.</w:t>
      </w:r>
    </w:p>
    <w:p>
      <w:pPr>
        <w:pStyle w:val="BodyText"/>
      </w:pPr>
    </w:p>
    <w:p>
      <w:pPr>
        <w:pStyle w:val="BodyText"/>
        <w:spacing w:before="40"/>
      </w:pPr>
    </w:p>
    <w:p>
      <w:pPr>
        <w:pStyle w:val="ListParagraph"/>
        <w:numPr>
          <w:ilvl w:val="1"/>
          <w:numId w:val="31"/>
        </w:numPr>
        <w:tabs>
          <w:tab w:pos="1737" w:val="left" w:leader="none"/>
        </w:tabs>
        <w:spacing w:line="240" w:lineRule="auto" w:before="0" w:after="0"/>
        <w:ind w:left="1737" w:right="0" w:hanging="401"/>
        <w:jc w:val="left"/>
        <w:rPr>
          <w:sz w:val="24"/>
        </w:rPr>
      </w:pPr>
      <w:bookmarkStart w:name="8.5 Future Research" w:id="322"/>
      <w:bookmarkEnd w:id="322"/>
      <w:r>
        <w:rPr/>
      </w:r>
      <w:bookmarkStart w:name="_bookmark186" w:id="323"/>
      <w:bookmarkEnd w:id="323"/>
      <w:r>
        <w:rPr/>
      </w:r>
      <w:r>
        <w:rPr>
          <w:sz w:val="24"/>
        </w:rPr>
        <w:t>Future</w:t>
      </w:r>
      <w:r>
        <w:rPr>
          <w:spacing w:val="-2"/>
          <w:sz w:val="24"/>
        </w:rPr>
        <w:t> Research</w:t>
      </w:r>
    </w:p>
    <w:p>
      <w:pPr>
        <w:pStyle w:val="BodyText"/>
      </w:pPr>
    </w:p>
    <w:p>
      <w:pPr>
        <w:pStyle w:val="BodyText"/>
        <w:spacing w:before="2"/>
      </w:pPr>
    </w:p>
    <w:p>
      <w:pPr>
        <w:pStyle w:val="BodyText"/>
        <w:spacing w:line="480" w:lineRule="auto" w:before="1"/>
        <w:ind w:left="1336" w:right="1209"/>
        <w:jc w:val="both"/>
      </w:pPr>
      <w:r>
        <w:rPr/>
        <w:t>This study developed a BIM-based protocol and decision support framework for real-time</w:t>
      </w:r>
      <w:r>
        <w:rPr/>
        <w:t> attribute</w:t>
      </w:r>
      <w:r>
        <w:rPr/>
        <w:t> data</w:t>
      </w:r>
      <w:r>
        <w:rPr/>
        <w:t> collection, validation, and handover for major National Highways schemes. The framework was tested using a software prototype that only</w:t>
      </w:r>
      <w:r>
        <w:rPr>
          <w:spacing w:val="-1"/>
        </w:rPr>
        <w:t> </w:t>
      </w:r>
      <w:r>
        <w:rPr/>
        <w:t>looked at</w:t>
      </w:r>
      <w:r>
        <w:rPr>
          <w:spacing w:val="-1"/>
        </w:rPr>
        <w:t> </w:t>
      </w:r>
      <w:r>
        <w:rPr/>
        <w:t>a</w:t>
      </w:r>
      <w:r>
        <w:rPr>
          <w:spacing w:val="-1"/>
        </w:rPr>
        <w:t> </w:t>
      </w:r>
      <w:r>
        <w:rPr/>
        <w:t>single</w:t>
      </w:r>
      <w:r>
        <w:rPr>
          <w:spacing w:val="-6"/>
        </w:rPr>
        <w:t> </w:t>
      </w:r>
      <w:r>
        <w:rPr/>
        <w:t>linear</w:t>
      </w:r>
      <w:r>
        <w:rPr>
          <w:spacing w:val="-5"/>
        </w:rPr>
        <w:t> </w:t>
      </w:r>
      <w:r>
        <w:rPr/>
        <w:t>asset.</w:t>
      </w:r>
      <w:r>
        <w:rPr>
          <w:spacing w:val="-5"/>
        </w:rPr>
        <w:t> </w:t>
      </w:r>
      <w:r>
        <w:rPr/>
        <w:t>More</w:t>
      </w:r>
      <w:r>
        <w:rPr>
          <w:spacing w:val="-5"/>
        </w:rPr>
        <w:t> </w:t>
      </w:r>
      <w:r>
        <w:rPr/>
        <w:t>research</w:t>
      </w:r>
      <w:r>
        <w:rPr>
          <w:spacing w:val="-1"/>
        </w:rPr>
        <w:t> </w:t>
      </w:r>
      <w:r>
        <w:rPr/>
        <w:t>is</w:t>
      </w:r>
      <w:r>
        <w:rPr>
          <w:spacing w:val="-1"/>
        </w:rPr>
        <w:t> </w:t>
      </w:r>
      <w:r>
        <w:rPr/>
        <w:t>needed</w:t>
      </w:r>
      <w:r>
        <w:rPr>
          <w:spacing w:val="-1"/>
        </w:rPr>
        <w:t> </w:t>
      </w:r>
      <w:r>
        <w:rPr/>
        <w:t>before</w:t>
      </w:r>
      <w:r>
        <w:rPr>
          <w:spacing w:val="-1"/>
        </w:rPr>
        <w:t> </w:t>
      </w:r>
      <w:r>
        <w:rPr/>
        <w:t>the</w:t>
      </w:r>
      <w:r>
        <w:rPr>
          <w:spacing w:val="-5"/>
        </w:rPr>
        <w:t> </w:t>
      </w:r>
      <w:r>
        <w:rPr/>
        <w:t>proposed framework can be implemented in a real-world situation on a construction site for many</w:t>
      </w:r>
      <w:r>
        <w:rPr>
          <w:spacing w:val="-1"/>
        </w:rPr>
        <w:t> </w:t>
      </w:r>
      <w:r>
        <w:rPr/>
        <w:t>assets,</w:t>
      </w:r>
      <w:r>
        <w:rPr>
          <w:spacing w:val="-1"/>
        </w:rPr>
        <w:t> </w:t>
      </w:r>
      <w:r>
        <w:rPr/>
        <w:t>both linear</w:t>
      </w:r>
      <w:r>
        <w:rPr>
          <w:spacing w:val="-4"/>
        </w:rPr>
        <w:t> </w:t>
      </w:r>
      <w:r>
        <w:rPr/>
        <w:t>and</w:t>
      </w:r>
      <w:r>
        <w:rPr>
          <w:spacing w:val="-1"/>
        </w:rPr>
        <w:t> </w:t>
      </w:r>
      <w:r>
        <w:rPr/>
        <w:t>point</w:t>
      </w:r>
      <w:r>
        <w:rPr>
          <w:spacing w:val="-1"/>
        </w:rPr>
        <w:t> </w:t>
      </w:r>
      <w:r>
        <w:rPr/>
        <w:t>asset</w:t>
      </w:r>
      <w:r>
        <w:rPr>
          <w:spacing w:val="-1"/>
        </w:rPr>
        <w:t> </w:t>
      </w:r>
      <w:r>
        <w:rPr/>
        <w:t>types.</w:t>
      </w:r>
      <w:r>
        <w:rPr>
          <w:spacing w:val="-1"/>
        </w:rPr>
        <w:t> </w:t>
      </w:r>
      <w:r>
        <w:rPr/>
        <w:t>Commercial</w:t>
      </w:r>
      <w:r>
        <w:rPr>
          <w:spacing w:val="-1"/>
        </w:rPr>
        <w:t> </w:t>
      </w:r>
      <w:r>
        <w:rPr/>
        <w:t>software</w:t>
      </w:r>
      <w:r>
        <w:rPr>
          <w:spacing w:val="-1"/>
        </w:rPr>
        <w:t> </w:t>
      </w:r>
      <w:r>
        <w:rPr/>
        <w:t>allowing</w:t>
      </w:r>
      <w:r>
        <w:rPr>
          <w:spacing w:val="-1"/>
        </w:rPr>
        <w:t> </w:t>
      </w:r>
      <w:r>
        <w:rPr/>
        <w:t>the integration</w:t>
      </w:r>
      <w:r>
        <w:rPr>
          <w:spacing w:val="-2"/>
        </w:rPr>
        <w:t> </w:t>
      </w:r>
      <w:r>
        <w:rPr/>
        <w:t>of</w:t>
      </w:r>
      <w:r>
        <w:rPr>
          <w:spacing w:val="-2"/>
        </w:rPr>
        <w:t> </w:t>
      </w:r>
      <w:r>
        <w:rPr/>
        <w:t>imagery</w:t>
      </w:r>
      <w:r>
        <w:rPr>
          <w:spacing w:val="-7"/>
        </w:rPr>
        <w:t> </w:t>
      </w:r>
      <w:r>
        <w:rPr/>
        <w:t>and</w:t>
      </w:r>
      <w:r>
        <w:rPr>
          <w:spacing w:val="-2"/>
        </w:rPr>
        <w:t> </w:t>
      </w:r>
      <w:r>
        <w:rPr/>
        <w:t>the</w:t>
      </w:r>
      <w:r>
        <w:rPr>
          <w:spacing w:val="-2"/>
        </w:rPr>
        <w:t> </w:t>
      </w:r>
      <w:r>
        <w:rPr/>
        <w:t>geospatial</w:t>
      </w:r>
      <w:r>
        <w:rPr>
          <w:spacing w:val="-2"/>
        </w:rPr>
        <w:t> </w:t>
      </w:r>
      <w:r>
        <w:rPr/>
        <w:t>location</w:t>
      </w:r>
      <w:r>
        <w:rPr>
          <w:spacing w:val="-1"/>
        </w:rPr>
        <w:t> </w:t>
      </w:r>
      <w:r>
        <w:rPr/>
        <w:t>of</w:t>
      </w:r>
      <w:r>
        <w:rPr>
          <w:spacing w:val="-2"/>
        </w:rPr>
        <w:t> </w:t>
      </w:r>
      <w:r>
        <w:rPr/>
        <w:t>the</w:t>
      </w:r>
      <w:r>
        <w:rPr>
          <w:spacing w:val="-6"/>
        </w:rPr>
        <w:t> </w:t>
      </w:r>
      <w:r>
        <w:rPr/>
        <w:t>said</w:t>
      </w:r>
      <w:r>
        <w:rPr>
          <w:spacing w:val="-2"/>
        </w:rPr>
        <w:t> </w:t>
      </w:r>
      <w:r>
        <w:rPr/>
        <w:t>asset</w:t>
      </w:r>
      <w:r>
        <w:rPr>
          <w:spacing w:val="-2"/>
        </w:rPr>
        <w:t> </w:t>
      </w:r>
      <w:r>
        <w:rPr/>
        <w:t>type</w:t>
      </w:r>
      <w:r>
        <w:rPr>
          <w:spacing w:val="-2"/>
        </w:rPr>
        <w:t> </w:t>
      </w:r>
      <w:r>
        <w:rPr/>
        <w:t>to</w:t>
      </w:r>
      <w:r>
        <w:rPr>
          <w:spacing w:val="-2"/>
        </w:rPr>
        <w:t> </w:t>
      </w:r>
      <w:r>
        <w:rPr/>
        <w:t>make</w:t>
      </w:r>
      <w:r>
        <w:rPr>
          <w:spacing w:val="-2"/>
        </w:rPr>
        <w:t> </w:t>
      </w:r>
      <w:r>
        <w:rPr/>
        <w:t>it easier</w:t>
      </w:r>
      <w:r>
        <w:rPr>
          <w:spacing w:val="-2"/>
        </w:rPr>
        <w:t> </w:t>
      </w:r>
      <w:r>
        <w:rPr/>
        <w:t>for</w:t>
      </w:r>
      <w:r>
        <w:rPr>
          <w:spacing w:val="-2"/>
        </w:rPr>
        <w:t> </w:t>
      </w:r>
      <w:r>
        <w:rPr/>
        <w:t>construction</w:t>
      </w:r>
      <w:r>
        <w:rPr>
          <w:spacing w:val="-3"/>
        </w:rPr>
        <w:t> </w:t>
      </w:r>
      <w:r>
        <w:rPr/>
        <w:t>companies</w:t>
      </w:r>
      <w:r>
        <w:rPr>
          <w:spacing w:val="-3"/>
        </w:rPr>
        <w:t> </w:t>
      </w:r>
      <w:r>
        <w:rPr/>
        <w:t>to</w:t>
      </w:r>
      <w:r>
        <w:rPr>
          <w:spacing w:val="-2"/>
        </w:rPr>
        <w:t> </w:t>
      </w:r>
      <w:r>
        <w:rPr/>
        <w:t>implement</w:t>
      </w:r>
      <w:r>
        <w:rPr>
          <w:spacing w:val="-3"/>
        </w:rPr>
        <w:t> </w:t>
      </w:r>
      <w:r>
        <w:rPr/>
        <w:t>the</w:t>
      </w:r>
      <w:r>
        <w:rPr>
          <w:spacing w:val="-3"/>
        </w:rPr>
        <w:t> </w:t>
      </w:r>
      <w:r>
        <w:rPr/>
        <w:t>proposed</w:t>
      </w:r>
      <w:r>
        <w:rPr>
          <w:spacing w:val="-3"/>
        </w:rPr>
        <w:t> </w:t>
      </w:r>
      <w:r>
        <w:rPr/>
        <w:t>framework</w:t>
      </w:r>
      <w:r>
        <w:rPr>
          <w:spacing w:val="-8"/>
        </w:rPr>
        <w:t> </w:t>
      </w:r>
      <w:r>
        <w:rPr/>
        <w:t>currently does not exist on the market. The actual costs for implementing the proposed approach are still unknown; however, using a drone on-site will cut the cost even </w:t>
      </w:r>
      <w:r>
        <w:rPr>
          <w:spacing w:val="-2"/>
        </w:rPr>
        <w:t>further.</w:t>
      </w:r>
    </w:p>
    <w:p>
      <w:pPr>
        <w:spacing w:after="0" w:line="480" w:lineRule="auto"/>
        <w:jc w:val="both"/>
        <w:sectPr>
          <w:pgSz w:w="11910" w:h="16840"/>
          <w:pgMar w:header="0" w:footer="1512" w:top="1360" w:bottom="1700" w:left="460" w:right="220"/>
        </w:sectPr>
      </w:pPr>
    </w:p>
    <w:p>
      <w:pPr>
        <w:pStyle w:val="BodyText"/>
        <w:spacing w:line="480" w:lineRule="auto" w:before="74"/>
        <w:ind w:left="1336" w:right="1212"/>
        <w:jc w:val="both"/>
      </w:pPr>
      <w:r>
        <w:rPr/>
        <w:t>Additional research is imperative to establish an optimal pricing strategy and conduct a thorough cost-benefit analysis for construction companies considering the adoption of the proposed framework. Moreover, further investigation is warranted</w:t>
      </w:r>
      <w:r>
        <w:rPr>
          <w:spacing w:val="-2"/>
        </w:rPr>
        <w:t> </w:t>
      </w:r>
      <w:r>
        <w:rPr/>
        <w:t>to</w:t>
      </w:r>
      <w:r>
        <w:rPr>
          <w:spacing w:val="-2"/>
        </w:rPr>
        <w:t> </w:t>
      </w:r>
      <w:r>
        <w:rPr/>
        <w:t>identify</w:t>
      </w:r>
      <w:r>
        <w:rPr>
          <w:spacing w:val="-2"/>
        </w:rPr>
        <w:t> </w:t>
      </w:r>
      <w:r>
        <w:rPr/>
        <w:t>the</w:t>
      </w:r>
      <w:r>
        <w:rPr>
          <w:spacing w:val="-2"/>
        </w:rPr>
        <w:t> </w:t>
      </w:r>
      <w:r>
        <w:rPr/>
        <w:t>most</w:t>
      </w:r>
      <w:r>
        <w:rPr>
          <w:spacing w:val="-7"/>
        </w:rPr>
        <w:t> </w:t>
      </w:r>
      <w:r>
        <w:rPr/>
        <w:t>effective</w:t>
      </w:r>
      <w:r>
        <w:rPr>
          <w:spacing w:val="-6"/>
        </w:rPr>
        <w:t> </w:t>
      </w:r>
      <w:r>
        <w:rPr/>
        <w:t>technologies</w:t>
      </w:r>
      <w:r>
        <w:rPr>
          <w:spacing w:val="-2"/>
        </w:rPr>
        <w:t> </w:t>
      </w:r>
      <w:r>
        <w:rPr/>
        <w:t>for</w:t>
      </w:r>
      <w:r>
        <w:rPr>
          <w:spacing w:val="-5"/>
        </w:rPr>
        <w:t> </w:t>
      </w:r>
      <w:r>
        <w:rPr/>
        <w:t>real-time</w:t>
      </w:r>
      <w:r>
        <w:rPr>
          <w:spacing w:val="-2"/>
        </w:rPr>
        <w:t> </w:t>
      </w:r>
      <w:r>
        <w:rPr/>
        <w:t>asset</w:t>
      </w:r>
      <w:r>
        <w:rPr>
          <w:spacing w:val="-2"/>
        </w:rPr>
        <w:t> </w:t>
      </w:r>
      <w:r>
        <w:rPr/>
        <w:t>tracking</w:t>
      </w:r>
      <w:r>
        <w:rPr>
          <w:spacing w:val="-2"/>
        </w:rPr>
        <w:t> </w:t>
      </w:r>
      <w:r>
        <w:rPr/>
        <w:t>in the dynamic setting of a construction site. As highlighted by participants, the envisioned method of asset capture using drones and Building Information Modelling (BIM)</w:t>
      </w:r>
      <w:r>
        <w:rPr/>
        <w:t> may</w:t>
      </w:r>
      <w:r>
        <w:rPr/>
        <w:t> extend</w:t>
      </w:r>
      <w:r>
        <w:rPr/>
        <w:t> to</w:t>
      </w:r>
      <w:r>
        <w:rPr/>
        <w:t> various</w:t>
      </w:r>
      <w:r>
        <w:rPr/>
        <w:t> other</w:t>
      </w:r>
      <w:r>
        <w:rPr/>
        <w:t> applications. Thus, there exists a promising opportunity to explore these alternative uses in greater detail.</w:t>
      </w:r>
    </w:p>
    <w:p>
      <w:pPr>
        <w:spacing w:after="0" w:line="480" w:lineRule="auto"/>
        <w:jc w:val="both"/>
        <w:sectPr>
          <w:pgSz w:w="11910" w:h="16840"/>
          <w:pgMar w:header="0" w:footer="1512" w:top="1900" w:bottom="1700" w:left="460" w:right="220"/>
        </w:sectPr>
      </w:pPr>
    </w:p>
    <w:p>
      <w:pPr>
        <w:pStyle w:val="Heading1"/>
      </w:pPr>
      <w:bookmarkStart w:name="References" w:id="324"/>
      <w:bookmarkEnd w:id="324"/>
      <w:r>
        <w:rPr/>
      </w:r>
      <w:bookmarkStart w:name="_bookmark187" w:id="325"/>
      <w:bookmarkEnd w:id="325"/>
      <w:r>
        <w:rPr/>
      </w:r>
      <w:r>
        <w:rPr>
          <w:spacing w:val="-2"/>
        </w:rPr>
        <w:t>References</w:t>
      </w:r>
    </w:p>
    <w:p>
      <w:pPr>
        <w:pStyle w:val="BodyText"/>
        <w:rPr>
          <w:sz w:val="36"/>
        </w:rPr>
      </w:pPr>
    </w:p>
    <w:p>
      <w:pPr>
        <w:pStyle w:val="BodyText"/>
        <w:spacing w:before="94"/>
        <w:rPr>
          <w:sz w:val="36"/>
        </w:rPr>
      </w:pPr>
    </w:p>
    <w:p>
      <w:pPr>
        <w:spacing w:before="0"/>
        <w:ind w:left="2056" w:right="1213" w:hanging="721"/>
        <w:jc w:val="both"/>
        <w:rPr>
          <w:sz w:val="20"/>
        </w:rPr>
      </w:pPr>
      <w:r>
        <w:rPr>
          <w:color w:val="212121"/>
          <w:sz w:val="20"/>
        </w:rPr>
        <w:t>Agrawal, R., Ailamaki, A., Bernstein, P.A., Brewer, E.A., Carey, M.J., Chaudhuri, S., Doan, A., Florescu, D.,</w:t>
      </w:r>
      <w:r>
        <w:rPr>
          <w:color w:val="212121"/>
          <w:spacing w:val="-5"/>
          <w:sz w:val="20"/>
        </w:rPr>
        <w:t> </w:t>
      </w:r>
      <w:r>
        <w:rPr>
          <w:color w:val="212121"/>
          <w:sz w:val="20"/>
        </w:rPr>
        <w:t>Franklin, M.J.,</w:t>
      </w:r>
      <w:r>
        <w:rPr>
          <w:color w:val="212121"/>
          <w:spacing w:val="-5"/>
          <w:sz w:val="20"/>
        </w:rPr>
        <w:t> </w:t>
      </w:r>
      <w:r>
        <w:rPr>
          <w:color w:val="212121"/>
          <w:sz w:val="20"/>
        </w:rPr>
        <w:t>Garcia-Molina, H. and</w:t>
      </w:r>
      <w:r>
        <w:rPr>
          <w:color w:val="212121"/>
          <w:spacing w:val="-8"/>
          <w:sz w:val="20"/>
        </w:rPr>
        <w:t> </w:t>
      </w:r>
      <w:r>
        <w:rPr>
          <w:color w:val="212121"/>
          <w:sz w:val="20"/>
        </w:rPr>
        <w:t>Gehrke, J., 2009.</w:t>
      </w:r>
      <w:r>
        <w:rPr>
          <w:color w:val="212121"/>
          <w:spacing w:val="-5"/>
          <w:sz w:val="20"/>
        </w:rPr>
        <w:t> </w:t>
      </w:r>
      <w:r>
        <w:rPr>
          <w:color w:val="212121"/>
          <w:sz w:val="20"/>
        </w:rPr>
        <w:t>The</w:t>
      </w:r>
      <w:r>
        <w:rPr>
          <w:color w:val="212121"/>
          <w:spacing w:val="-3"/>
          <w:sz w:val="20"/>
        </w:rPr>
        <w:t> </w:t>
      </w:r>
      <w:r>
        <w:rPr>
          <w:color w:val="212121"/>
          <w:sz w:val="20"/>
        </w:rPr>
        <w:t>claremont</w:t>
      </w:r>
      <w:r>
        <w:rPr>
          <w:color w:val="212121"/>
          <w:spacing w:val="-5"/>
          <w:sz w:val="20"/>
        </w:rPr>
        <w:t> </w:t>
      </w:r>
      <w:r>
        <w:rPr>
          <w:color w:val="212121"/>
          <w:sz w:val="20"/>
        </w:rPr>
        <w:t>report on database research. </w:t>
      </w:r>
      <w:r>
        <w:rPr>
          <w:i/>
          <w:color w:val="212121"/>
          <w:sz w:val="20"/>
        </w:rPr>
        <w:t>Communications of the ACM</w:t>
      </w:r>
      <w:r>
        <w:rPr>
          <w:color w:val="212121"/>
          <w:sz w:val="20"/>
        </w:rPr>
        <w:t>, </w:t>
      </w:r>
      <w:r>
        <w:rPr>
          <w:i/>
          <w:color w:val="212121"/>
          <w:sz w:val="20"/>
        </w:rPr>
        <w:t>52</w:t>
      </w:r>
      <w:r>
        <w:rPr>
          <w:color w:val="212121"/>
          <w:sz w:val="20"/>
        </w:rPr>
        <w:t>(6), pp.56-65.</w:t>
      </w:r>
    </w:p>
    <w:p>
      <w:pPr>
        <w:spacing w:line="235" w:lineRule="auto" w:before="5"/>
        <w:ind w:left="2056" w:right="1221" w:hanging="721"/>
        <w:jc w:val="both"/>
        <w:rPr>
          <w:sz w:val="20"/>
        </w:rPr>
      </w:pPr>
      <w:r>
        <w:rPr>
          <w:color w:val="212121"/>
          <w:sz w:val="20"/>
        </w:rPr>
        <w:t>Ajayi, S., 2017. </w:t>
      </w:r>
      <w:r>
        <w:rPr>
          <w:i/>
          <w:color w:val="212121"/>
          <w:sz w:val="20"/>
        </w:rPr>
        <w:t>Design, procurement and construction strategies for minimizing waste in</w:t>
      </w:r>
      <w:r>
        <w:rPr>
          <w:i/>
          <w:color w:val="212121"/>
          <w:sz w:val="20"/>
        </w:rPr>
        <w:t> construction projects </w:t>
      </w:r>
      <w:r>
        <w:rPr>
          <w:color w:val="212121"/>
          <w:sz w:val="20"/>
        </w:rPr>
        <w:t>(Doctoral dissertation).</w:t>
      </w:r>
    </w:p>
    <w:p>
      <w:pPr>
        <w:pStyle w:val="BodyText"/>
        <w:spacing w:line="242" w:lineRule="auto" w:before="5"/>
        <w:ind w:left="2056" w:right="1214" w:hanging="721"/>
        <w:jc w:val="both"/>
        <w:rPr>
          <w:rFonts w:ascii="Calibri" w:hAnsi="Calibri"/>
        </w:rPr>
      </w:pPr>
      <w:r>
        <w:rPr>
          <w:rFonts w:ascii="Calibri" w:hAnsi="Calibri"/>
        </w:rPr>
        <w:t>Ajayi, S. O. and Oyedele, L. O. (2017) Policy imperatives for diverting construction waste from landfill: Experts’ recommendations for UK policy expansion. </w:t>
      </w:r>
      <w:r>
        <w:rPr>
          <w:rFonts w:ascii="Calibri" w:hAnsi="Calibri"/>
          <w:i/>
        </w:rPr>
        <w:t>Journal of</w:t>
      </w:r>
      <w:r>
        <w:rPr>
          <w:rFonts w:ascii="Calibri" w:hAnsi="Calibri"/>
          <w:i/>
        </w:rPr>
        <w:t> Cleaner Production</w:t>
      </w:r>
      <w:r>
        <w:rPr>
          <w:rFonts w:ascii="Calibri" w:hAnsi="Calibri"/>
        </w:rPr>
        <w:t>, 147, pp. 57-65. &lt;doi: 10.1016/j.jclepro.2017.01.075&gt;.</w:t>
      </w:r>
    </w:p>
    <w:p>
      <w:pPr>
        <w:pStyle w:val="BodyText"/>
        <w:spacing w:line="288" w:lineRule="exact"/>
        <w:ind w:left="1336"/>
        <w:jc w:val="both"/>
        <w:rPr>
          <w:rFonts w:ascii="Calibri"/>
        </w:rPr>
      </w:pPr>
      <w:r>
        <w:rPr>
          <w:rFonts w:ascii="Calibri"/>
        </w:rPr>
        <w:t>Al-Ashmori,</w:t>
      </w:r>
      <w:r>
        <w:rPr>
          <w:rFonts w:ascii="Calibri"/>
          <w:spacing w:val="5"/>
        </w:rPr>
        <w:t> </w:t>
      </w:r>
      <w:r>
        <w:rPr>
          <w:rFonts w:ascii="Calibri"/>
        </w:rPr>
        <w:t>Y.</w:t>
      </w:r>
      <w:r>
        <w:rPr>
          <w:rFonts w:ascii="Calibri"/>
          <w:spacing w:val="7"/>
        </w:rPr>
        <w:t> </w:t>
      </w:r>
      <w:r>
        <w:rPr>
          <w:rFonts w:ascii="Calibri"/>
        </w:rPr>
        <w:t>Y.,</w:t>
      </w:r>
      <w:r>
        <w:rPr>
          <w:rFonts w:ascii="Calibri"/>
          <w:spacing w:val="8"/>
        </w:rPr>
        <w:t> </w:t>
      </w:r>
      <w:r>
        <w:rPr>
          <w:rFonts w:ascii="Calibri"/>
        </w:rPr>
        <w:t>Othman,</w:t>
      </w:r>
      <w:r>
        <w:rPr>
          <w:rFonts w:ascii="Calibri"/>
          <w:spacing w:val="8"/>
        </w:rPr>
        <w:t> </w:t>
      </w:r>
      <w:r>
        <w:rPr>
          <w:rFonts w:ascii="Calibri"/>
        </w:rPr>
        <w:t>I.,</w:t>
      </w:r>
      <w:r>
        <w:rPr>
          <w:rFonts w:ascii="Calibri"/>
          <w:spacing w:val="8"/>
        </w:rPr>
        <w:t> </w:t>
      </w:r>
      <w:r>
        <w:rPr>
          <w:rFonts w:ascii="Calibri"/>
        </w:rPr>
        <w:t>Rahmawati,</w:t>
      </w:r>
      <w:r>
        <w:rPr>
          <w:rFonts w:ascii="Calibri"/>
          <w:spacing w:val="8"/>
        </w:rPr>
        <w:t> </w:t>
      </w:r>
      <w:r>
        <w:rPr>
          <w:rFonts w:ascii="Calibri"/>
        </w:rPr>
        <w:t>Y.,</w:t>
      </w:r>
      <w:r>
        <w:rPr>
          <w:rFonts w:ascii="Calibri"/>
          <w:spacing w:val="8"/>
        </w:rPr>
        <w:t> </w:t>
      </w:r>
      <w:r>
        <w:rPr>
          <w:rFonts w:ascii="Calibri"/>
        </w:rPr>
        <w:t>Amran,</w:t>
      </w:r>
      <w:r>
        <w:rPr>
          <w:rFonts w:ascii="Calibri"/>
          <w:spacing w:val="7"/>
        </w:rPr>
        <w:t> </w:t>
      </w:r>
      <w:r>
        <w:rPr>
          <w:rFonts w:ascii="Calibri"/>
        </w:rPr>
        <w:t>Y.</w:t>
      </w:r>
      <w:r>
        <w:rPr>
          <w:rFonts w:ascii="Calibri"/>
          <w:spacing w:val="7"/>
        </w:rPr>
        <w:t> </w:t>
      </w:r>
      <w:r>
        <w:rPr>
          <w:rFonts w:ascii="Calibri"/>
        </w:rPr>
        <w:t>H.</w:t>
      </w:r>
      <w:r>
        <w:rPr>
          <w:rFonts w:ascii="Calibri"/>
          <w:spacing w:val="7"/>
        </w:rPr>
        <w:t> </w:t>
      </w:r>
      <w:r>
        <w:rPr>
          <w:rFonts w:ascii="Calibri"/>
        </w:rPr>
        <w:t>M.,</w:t>
      </w:r>
      <w:r>
        <w:rPr>
          <w:rFonts w:ascii="Calibri"/>
          <w:spacing w:val="8"/>
        </w:rPr>
        <w:t> </w:t>
      </w:r>
      <w:r>
        <w:rPr>
          <w:rFonts w:ascii="Calibri"/>
        </w:rPr>
        <w:t>Sabah,</w:t>
      </w:r>
      <w:r>
        <w:rPr>
          <w:rFonts w:ascii="Calibri"/>
          <w:spacing w:val="8"/>
        </w:rPr>
        <w:t> </w:t>
      </w:r>
      <w:r>
        <w:rPr>
          <w:rFonts w:ascii="Calibri"/>
        </w:rPr>
        <w:t>S.</w:t>
      </w:r>
      <w:r>
        <w:rPr>
          <w:rFonts w:ascii="Calibri"/>
          <w:spacing w:val="7"/>
        </w:rPr>
        <w:t> </w:t>
      </w:r>
      <w:r>
        <w:rPr>
          <w:rFonts w:ascii="Calibri"/>
        </w:rPr>
        <w:t>H.</w:t>
      </w:r>
      <w:r>
        <w:rPr>
          <w:rFonts w:ascii="Calibri"/>
          <w:spacing w:val="7"/>
        </w:rPr>
        <w:t> </w:t>
      </w:r>
      <w:r>
        <w:rPr>
          <w:rFonts w:ascii="Calibri"/>
        </w:rPr>
        <w:t>A.,</w:t>
      </w:r>
      <w:r>
        <w:rPr>
          <w:rFonts w:ascii="Calibri"/>
          <w:spacing w:val="8"/>
        </w:rPr>
        <w:t> </w:t>
      </w:r>
      <w:r>
        <w:rPr>
          <w:rFonts w:ascii="Calibri"/>
          <w:spacing w:val="-2"/>
        </w:rPr>
        <w:t>Rafindadi,</w:t>
      </w:r>
    </w:p>
    <w:p>
      <w:pPr>
        <w:pStyle w:val="BodyText"/>
        <w:ind w:left="2056"/>
        <w:rPr>
          <w:rFonts w:ascii="Calibri" w:hAnsi="Calibri"/>
        </w:rPr>
      </w:pPr>
      <w:r>
        <w:rPr>
          <w:rFonts w:ascii="Calibri" w:hAnsi="Calibri"/>
        </w:rPr>
        <w:t>A.</w:t>
      </w:r>
      <w:r>
        <w:rPr>
          <w:rFonts w:ascii="Calibri" w:hAnsi="Calibri"/>
          <w:spacing w:val="72"/>
        </w:rPr>
        <w:t> </w:t>
      </w:r>
      <w:r>
        <w:rPr>
          <w:rFonts w:ascii="Calibri" w:hAnsi="Calibri"/>
        </w:rPr>
        <w:t>D.</w:t>
      </w:r>
      <w:r>
        <w:rPr>
          <w:rFonts w:ascii="Calibri" w:hAnsi="Calibri"/>
          <w:spacing w:val="75"/>
        </w:rPr>
        <w:t> </w:t>
      </w:r>
      <w:r>
        <w:rPr>
          <w:rFonts w:ascii="Calibri" w:hAnsi="Calibri"/>
        </w:rPr>
        <w:t>u.</w:t>
      </w:r>
      <w:r>
        <w:rPr>
          <w:rFonts w:ascii="Calibri" w:hAnsi="Calibri"/>
          <w:spacing w:val="74"/>
        </w:rPr>
        <w:t> </w:t>
      </w:r>
      <w:r>
        <w:rPr>
          <w:rFonts w:ascii="Calibri" w:hAnsi="Calibri"/>
        </w:rPr>
        <w:t>and</w:t>
      </w:r>
      <w:r>
        <w:rPr>
          <w:rFonts w:ascii="Calibri" w:hAnsi="Calibri"/>
          <w:spacing w:val="72"/>
        </w:rPr>
        <w:t> </w:t>
      </w:r>
      <w:r>
        <w:rPr>
          <w:rFonts w:ascii="Calibri" w:hAnsi="Calibri"/>
        </w:rPr>
        <w:t>Mikić,</w:t>
      </w:r>
      <w:r>
        <w:rPr>
          <w:rFonts w:ascii="Calibri" w:hAnsi="Calibri"/>
          <w:spacing w:val="75"/>
        </w:rPr>
        <w:t> </w:t>
      </w:r>
      <w:r>
        <w:rPr>
          <w:rFonts w:ascii="Calibri" w:hAnsi="Calibri"/>
        </w:rPr>
        <w:t>M.</w:t>
      </w:r>
      <w:r>
        <w:rPr>
          <w:rFonts w:ascii="Calibri" w:hAnsi="Calibri"/>
          <w:spacing w:val="75"/>
        </w:rPr>
        <w:t> </w:t>
      </w:r>
      <w:r>
        <w:rPr>
          <w:rFonts w:ascii="Calibri" w:hAnsi="Calibri"/>
        </w:rPr>
        <w:t>(2020)</w:t>
      </w:r>
      <w:r>
        <w:rPr>
          <w:rFonts w:ascii="Calibri" w:hAnsi="Calibri"/>
          <w:spacing w:val="73"/>
        </w:rPr>
        <w:t> </w:t>
      </w:r>
      <w:r>
        <w:rPr>
          <w:rFonts w:ascii="Calibri" w:hAnsi="Calibri"/>
        </w:rPr>
        <w:t>BIM</w:t>
      </w:r>
      <w:r>
        <w:rPr>
          <w:rFonts w:ascii="Calibri" w:hAnsi="Calibri"/>
          <w:spacing w:val="73"/>
        </w:rPr>
        <w:t> </w:t>
      </w:r>
      <w:r>
        <w:rPr>
          <w:rFonts w:ascii="Calibri" w:hAnsi="Calibri"/>
        </w:rPr>
        <w:t>benefits</w:t>
      </w:r>
      <w:r>
        <w:rPr>
          <w:rFonts w:ascii="Calibri" w:hAnsi="Calibri"/>
          <w:spacing w:val="75"/>
        </w:rPr>
        <w:t> </w:t>
      </w:r>
      <w:r>
        <w:rPr>
          <w:rFonts w:ascii="Calibri" w:hAnsi="Calibri"/>
        </w:rPr>
        <w:t>and</w:t>
      </w:r>
      <w:r>
        <w:rPr>
          <w:rFonts w:ascii="Calibri" w:hAnsi="Calibri"/>
          <w:spacing w:val="71"/>
        </w:rPr>
        <w:t> </w:t>
      </w:r>
      <w:r>
        <w:rPr>
          <w:rFonts w:ascii="Calibri" w:hAnsi="Calibri"/>
        </w:rPr>
        <w:t>its</w:t>
      </w:r>
      <w:r>
        <w:rPr>
          <w:rFonts w:ascii="Calibri" w:hAnsi="Calibri"/>
          <w:spacing w:val="75"/>
        </w:rPr>
        <w:t> </w:t>
      </w:r>
      <w:r>
        <w:rPr>
          <w:rFonts w:ascii="Calibri" w:hAnsi="Calibri"/>
        </w:rPr>
        <w:t>influence</w:t>
      </w:r>
      <w:r>
        <w:rPr>
          <w:rFonts w:ascii="Calibri" w:hAnsi="Calibri"/>
          <w:spacing w:val="73"/>
        </w:rPr>
        <w:t> </w:t>
      </w:r>
      <w:r>
        <w:rPr>
          <w:rFonts w:ascii="Calibri" w:hAnsi="Calibri"/>
        </w:rPr>
        <w:t>on</w:t>
      </w:r>
      <w:r>
        <w:rPr>
          <w:rFonts w:ascii="Calibri" w:hAnsi="Calibri"/>
          <w:spacing w:val="72"/>
        </w:rPr>
        <w:t> </w:t>
      </w:r>
      <w:r>
        <w:rPr>
          <w:rFonts w:ascii="Calibri" w:hAnsi="Calibri"/>
        </w:rPr>
        <w:t>the</w:t>
      </w:r>
      <w:r>
        <w:rPr>
          <w:rFonts w:ascii="Calibri" w:hAnsi="Calibri"/>
          <w:spacing w:val="79"/>
        </w:rPr>
        <w:t> </w:t>
      </w:r>
      <w:r>
        <w:rPr>
          <w:rFonts w:ascii="Calibri" w:hAnsi="Calibri"/>
          <w:spacing w:val="-5"/>
        </w:rPr>
        <w:t>BIM</w:t>
      </w:r>
    </w:p>
    <w:p>
      <w:pPr>
        <w:spacing w:before="0"/>
        <w:ind w:left="2056" w:right="0" w:firstLine="0"/>
        <w:jc w:val="left"/>
        <w:rPr>
          <w:rFonts w:ascii="Calibri"/>
          <w:sz w:val="24"/>
        </w:rPr>
      </w:pPr>
      <w:r>
        <w:rPr>
          <w:rFonts w:ascii="Calibri"/>
          <w:sz w:val="24"/>
        </w:rPr>
        <w:t>implementation</w:t>
      </w:r>
      <w:r>
        <w:rPr>
          <w:rFonts w:ascii="Calibri"/>
          <w:spacing w:val="-14"/>
          <w:sz w:val="24"/>
        </w:rPr>
        <w:t> </w:t>
      </w:r>
      <w:r>
        <w:rPr>
          <w:rFonts w:ascii="Calibri"/>
          <w:sz w:val="24"/>
        </w:rPr>
        <w:t>in</w:t>
      </w:r>
      <w:r>
        <w:rPr>
          <w:rFonts w:ascii="Calibri"/>
          <w:spacing w:val="-14"/>
          <w:sz w:val="24"/>
        </w:rPr>
        <w:t> </w:t>
      </w:r>
      <w:r>
        <w:rPr>
          <w:rFonts w:ascii="Calibri"/>
          <w:sz w:val="24"/>
        </w:rPr>
        <w:t>Malaysia.</w:t>
      </w:r>
      <w:r>
        <w:rPr>
          <w:rFonts w:ascii="Calibri"/>
          <w:spacing w:val="-13"/>
          <w:sz w:val="24"/>
        </w:rPr>
        <w:t> </w:t>
      </w:r>
      <w:r>
        <w:rPr>
          <w:rFonts w:ascii="Calibri"/>
          <w:i/>
          <w:sz w:val="24"/>
        </w:rPr>
        <w:t>Ain</w:t>
      </w:r>
      <w:r>
        <w:rPr>
          <w:rFonts w:ascii="Calibri"/>
          <w:i/>
          <w:spacing w:val="-12"/>
          <w:sz w:val="24"/>
        </w:rPr>
        <w:t> </w:t>
      </w:r>
      <w:r>
        <w:rPr>
          <w:rFonts w:ascii="Calibri"/>
          <w:i/>
          <w:sz w:val="24"/>
        </w:rPr>
        <w:t>Shams</w:t>
      </w:r>
      <w:r>
        <w:rPr>
          <w:rFonts w:ascii="Calibri"/>
          <w:i/>
          <w:spacing w:val="-14"/>
          <w:sz w:val="24"/>
        </w:rPr>
        <w:t> </w:t>
      </w:r>
      <w:r>
        <w:rPr>
          <w:rFonts w:ascii="Calibri"/>
          <w:i/>
          <w:sz w:val="24"/>
        </w:rPr>
        <w:t>Engineering</w:t>
      </w:r>
      <w:r>
        <w:rPr>
          <w:rFonts w:ascii="Calibri"/>
          <w:i/>
          <w:spacing w:val="-12"/>
          <w:sz w:val="24"/>
        </w:rPr>
        <w:t> </w:t>
      </w:r>
      <w:r>
        <w:rPr>
          <w:rFonts w:ascii="Calibri"/>
          <w:i/>
          <w:sz w:val="24"/>
        </w:rPr>
        <w:t>Journal</w:t>
      </w:r>
      <w:r>
        <w:rPr>
          <w:rFonts w:ascii="Calibri"/>
          <w:sz w:val="24"/>
        </w:rPr>
        <w:t>,</w:t>
      </w:r>
      <w:r>
        <w:rPr>
          <w:rFonts w:ascii="Calibri"/>
          <w:spacing w:val="-11"/>
          <w:sz w:val="24"/>
        </w:rPr>
        <w:t> </w:t>
      </w:r>
      <w:r>
        <w:rPr>
          <w:rFonts w:ascii="Calibri"/>
          <w:sz w:val="24"/>
        </w:rPr>
        <w:t>11(4),</w:t>
      </w:r>
      <w:r>
        <w:rPr>
          <w:rFonts w:ascii="Calibri"/>
          <w:spacing w:val="-12"/>
          <w:sz w:val="24"/>
        </w:rPr>
        <w:t> </w:t>
      </w:r>
      <w:r>
        <w:rPr>
          <w:rFonts w:ascii="Calibri"/>
          <w:sz w:val="24"/>
        </w:rPr>
        <w:t>pp.</w:t>
      </w:r>
      <w:r>
        <w:rPr>
          <w:rFonts w:ascii="Calibri"/>
          <w:spacing w:val="-12"/>
          <w:sz w:val="24"/>
        </w:rPr>
        <w:t> </w:t>
      </w:r>
      <w:r>
        <w:rPr>
          <w:rFonts w:ascii="Calibri"/>
          <w:sz w:val="24"/>
        </w:rPr>
        <w:t>1013-</w:t>
      </w:r>
      <w:r>
        <w:rPr>
          <w:rFonts w:ascii="Calibri"/>
          <w:spacing w:val="-2"/>
          <w:sz w:val="24"/>
        </w:rPr>
        <w:t>1019.</w:t>
      </w:r>
    </w:p>
    <w:p>
      <w:pPr>
        <w:pStyle w:val="BodyText"/>
        <w:ind w:left="2056"/>
        <w:rPr>
          <w:rFonts w:ascii="Calibri"/>
        </w:rPr>
      </w:pPr>
      <w:r>
        <w:rPr>
          <w:rFonts w:ascii="Calibri"/>
        </w:rPr>
        <w:t>&lt;doi:</w:t>
      </w:r>
      <w:r>
        <w:rPr>
          <w:rFonts w:ascii="Calibri"/>
          <w:spacing w:val="-6"/>
        </w:rPr>
        <w:t> </w:t>
      </w:r>
      <w:r>
        <w:rPr>
          <w:rFonts w:ascii="Calibri"/>
          <w:spacing w:val="-2"/>
        </w:rPr>
        <w:t>10.1016/j.asej.2020.02.002&gt;.</w:t>
      </w:r>
    </w:p>
    <w:p>
      <w:pPr>
        <w:spacing w:before="0"/>
        <w:ind w:left="1336" w:right="0" w:firstLine="0"/>
        <w:jc w:val="left"/>
        <w:rPr>
          <w:rFonts w:ascii="Calibri"/>
          <w:sz w:val="24"/>
        </w:rPr>
      </w:pPr>
      <w:r>
        <w:rPr>
          <w:rFonts w:ascii="Calibri"/>
          <w:sz w:val="24"/>
        </w:rPr>
        <w:t>Alexandra,</w:t>
      </w:r>
      <w:r>
        <w:rPr>
          <w:rFonts w:ascii="Calibri"/>
          <w:spacing w:val="-3"/>
          <w:sz w:val="24"/>
        </w:rPr>
        <w:t> </w:t>
      </w:r>
      <w:r>
        <w:rPr>
          <w:rFonts w:ascii="Calibri"/>
          <w:sz w:val="24"/>
        </w:rPr>
        <w:t>N.</w:t>
      </w:r>
      <w:r>
        <w:rPr>
          <w:rFonts w:ascii="Calibri"/>
          <w:spacing w:val="-1"/>
          <w:sz w:val="24"/>
        </w:rPr>
        <w:t> </w:t>
      </w:r>
      <w:r>
        <w:rPr>
          <w:rFonts w:ascii="Calibri"/>
          <w:sz w:val="24"/>
        </w:rPr>
        <w:t>(2017)</w:t>
      </w:r>
      <w:r>
        <w:rPr>
          <w:rFonts w:ascii="Calibri"/>
          <w:spacing w:val="1"/>
          <w:sz w:val="24"/>
        </w:rPr>
        <w:t> </w:t>
      </w:r>
      <w:r>
        <w:rPr>
          <w:rFonts w:ascii="Calibri"/>
          <w:i/>
          <w:sz w:val="24"/>
        </w:rPr>
        <w:t>It's</w:t>
      </w:r>
      <w:r>
        <w:rPr>
          <w:rFonts w:ascii="Calibri"/>
          <w:i/>
          <w:spacing w:val="-5"/>
          <w:sz w:val="24"/>
        </w:rPr>
        <w:t> </w:t>
      </w:r>
      <w:r>
        <w:rPr>
          <w:rFonts w:ascii="Calibri"/>
          <w:i/>
          <w:sz w:val="24"/>
        </w:rPr>
        <w:t>time</w:t>
      </w:r>
      <w:r>
        <w:rPr>
          <w:rFonts w:ascii="Calibri"/>
          <w:i/>
          <w:spacing w:val="-3"/>
          <w:sz w:val="24"/>
        </w:rPr>
        <w:t> </w:t>
      </w:r>
      <w:r>
        <w:rPr>
          <w:rFonts w:ascii="Calibri"/>
          <w:i/>
          <w:sz w:val="24"/>
        </w:rPr>
        <w:t>to</w:t>
      </w:r>
      <w:r>
        <w:rPr>
          <w:rFonts w:ascii="Calibri"/>
          <w:i/>
          <w:spacing w:val="-2"/>
          <w:sz w:val="24"/>
        </w:rPr>
        <w:t> </w:t>
      </w:r>
      <w:r>
        <w:rPr>
          <w:rFonts w:ascii="Calibri"/>
          <w:i/>
          <w:sz w:val="24"/>
        </w:rPr>
        <w:t>plug</w:t>
      </w:r>
      <w:r>
        <w:rPr>
          <w:rFonts w:ascii="Calibri"/>
          <w:i/>
          <w:spacing w:val="-3"/>
          <w:sz w:val="24"/>
        </w:rPr>
        <w:t> </w:t>
      </w:r>
      <w:r>
        <w:rPr>
          <w:rFonts w:ascii="Calibri"/>
          <w:i/>
          <w:sz w:val="24"/>
        </w:rPr>
        <w:t>the</w:t>
      </w:r>
      <w:r>
        <w:rPr>
          <w:rFonts w:ascii="Calibri"/>
          <w:i/>
          <w:spacing w:val="-2"/>
          <w:sz w:val="24"/>
        </w:rPr>
        <w:t> </w:t>
      </w:r>
      <w:r>
        <w:rPr>
          <w:rFonts w:ascii="Calibri"/>
          <w:i/>
          <w:sz w:val="24"/>
        </w:rPr>
        <w:t>BIM</w:t>
      </w:r>
      <w:r>
        <w:rPr>
          <w:rFonts w:ascii="Calibri"/>
          <w:i/>
          <w:spacing w:val="-3"/>
          <w:sz w:val="24"/>
        </w:rPr>
        <w:t> </w:t>
      </w:r>
      <w:r>
        <w:rPr>
          <w:rFonts w:ascii="Calibri"/>
          <w:i/>
          <w:sz w:val="24"/>
        </w:rPr>
        <w:t>knowledge</w:t>
      </w:r>
      <w:r>
        <w:rPr>
          <w:rFonts w:ascii="Calibri"/>
          <w:i/>
          <w:spacing w:val="-2"/>
          <w:sz w:val="24"/>
        </w:rPr>
        <w:t> </w:t>
      </w:r>
      <w:r>
        <w:rPr>
          <w:rFonts w:ascii="Calibri"/>
          <w:i/>
          <w:sz w:val="24"/>
        </w:rPr>
        <w:t>gap</w:t>
      </w:r>
      <w:r>
        <w:rPr>
          <w:rFonts w:ascii="Calibri"/>
          <w:sz w:val="24"/>
        </w:rPr>
        <w:t>.</w:t>
      </w:r>
      <w:r>
        <w:rPr>
          <w:rFonts w:ascii="Calibri"/>
          <w:spacing w:val="-1"/>
          <w:sz w:val="24"/>
        </w:rPr>
        <w:t> </w:t>
      </w:r>
      <w:r>
        <w:rPr>
          <w:rFonts w:ascii="Calibri"/>
          <w:spacing w:val="-2"/>
          <w:sz w:val="24"/>
        </w:rPr>
        <w:t>[Online].].</w:t>
      </w:r>
    </w:p>
    <w:p>
      <w:pPr>
        <w:spacing w:before="0"/>
        <w:ind w:left="2056" w:right="1218" w:hanging="721"/>
        <w:jc w:val="left"/>
        <w:rPr>
          <w:rFonts w:ascii="Calibri"/>
          <w:sz w:val="24"/>
        </w:rPr>
      </w:pPr>
      <w:r>
        <w:rPr>
          <w:rFonts w:ascii="Calibri"/>
          <w:sz w:val="24"/>
        </w:rPr>
        <w:t>Allen,</w:t>
      </w:r>
      <w:r>
        <w:rPr>
          <w:rFonts w:ascii="Calibri"/>
          <w:spacing w:val="76"/>
          <w:sz w:val="24"/>
        </w:rPr>
        <w:t> </w:t>
      </w:r>
      <w:r>
        <w:rPr>
          <w:rFonts w:ascii="Calibri"/>
          <w:sz w:val="24"/>
        </w:rPr>
        <w:t>R.</w:t>
      </w:r>
      <w:r>
        <w:rPr>
          <w:rFonts w:ascii="Calibri"/>
          <w:spacing w:val="40"/>
          <w:sz w:val="24"/>
        </w:rPr>
        <w:t> </w:t>
      </w:r>
      <w:r>
        <w:rPr>
          <w:rFonts w:ascii="Calibri"/>
          <w:sz w:val="24"/>
        </w:rPr>
        <w:t>(2019)</w:t>
      </w:r>
      <w:r>
        <w:rPr>
          <w:rFonts w:ascii="Calibri"/>
          <w:spacing w:val="77"/>
          <w:sz w:val="24"/>
        </w:rPr>
        <w:t> </w:t>
      </w:r>
      <w:r>
        <w:rPr>
          <w:rFonts w:ascii="Calibri"/>
          <w:sz w:val="24"/>
        </w:rPr>
        <w:t>Five</w:t>
      </w:r>
      <w:r>
        <w:rPr>
          <w:rFonts w:ascii="Calibri"/>
          <w:spacing w:val="40"/>
          <w:sz w:val="24"/>
        </w:rPr>
        <w:t> </w:t>
      </w:r>
      <w:r>
        <w:rPr>
          <w:rFonts w:ascii="Calibri"/>
          <w:sz w:val="24"/>
        </w:rPr>
        <w:t>Lessons</w:t>
      </w:r>
      <w:r>
        <w:rPr>
          <w:rFonts w:ascii="Calibri"/>
          <w:spacing w:val="40"/>
          <w:sz w:val="24"/>
        </w:rPr>
        <w:t> </w:t>
      </w:r>
      <w:r>
        <w:rPr>
          <w:rFonts w:ascii="Calibri"/>
          <w:sz w:val="24"/>
        </w:rPr>
        <w:t>for</w:t>
      </w:r>
      <w:r>
        <w:rPr>
          <w:rFonts w:ascii="Calibri"/>
          <w:spacing w:val="40"/>
          <w:sz w:val="24"/>
        </w:rPr>
        <w:t> </w:t>
      </w:r>
      <w:r>
        <w:rPr>
          <w:rFonts w:ascii="Calibri"/>
          <w:sz w:val="24"/>
        </w:rPr>
        <w:t>Applying</w:t>
      </w:r>
      <w:r>
        <w:rPr>
          <w:rFonts w:ascii="Calibri"/>
          <w:spacing w:val="40"/>
          <w:sz w:val="24"/>
        </w:rPr>
        <w:t> </w:t>
      </w:r>
      <w:r>
        <w:rPr>
          <w:rFonts w:ascii="Calibri"/>
          <w:sz w:val="24"/>
        </w:rPr>
        <w:t>Machine</w:t>
      </w:r>
      <w:r>
        <w:rPr>
          <w:rFonts w:ascii="Calibri"/>
          <w:spacing w:val="40"/>
          <w:sz w:val="24"/>
        </w:rPr>
        <w:t> </w:t>
      </w:r>
      <w:r>
        <w:rPr>
          <w:rFonts w:ascii="Calibri"/>
          <w:sz w:val="24"/>
        </w:rPr>
        <w:t>Learning.</w:t>
      </w:r>
      <w:r>
        <w:rPr>
          <w:rFonts w:ascii="Calibri"/>
          <w:spacing w:val="80"/>
          <w:sz w:val="24"/>
        </w:rPr>
        <w:t> </w:t>
      </w:r>
      <w:r>
        <w:rPr>
          <w:rFonts w:ascii="Calibri"/>
          <w:i/>
          <w:sz w:val="24"/>
        </w:rPr>
        <w:t>Research-Technology</w:t>
      </w:r>
      <w:r>
        <w:rPr>
          <w:rFonts w:ascii="Calibri"/>
          <w:i/>
          <w:sz w:val="24"/>
        </w:rPr>
        <w:t> Management</w:t>
      </w:r>
      <w:r>
        <w:rPr>
          <w:rFonts w:ascii="Calibri"/>
          <w:sz w:val="24"/>
        </w:rPr>
        <w:t>, 62(3), pp. 38-44. &lt;doi: 10.1080/08956308.2019.1587330&gt;.</w:t>
      </w:r>
    </w:p>
    <w:p>
      <w:pPr>
        <w:spacing w:before="0"/>
        <w:ind w:left="2056" w:right="1213" w:hanging="721"/>
        <w:jc w:val="both"/>
        <w:rPr>
          <w:rFonts w:ascii="Calibri"/>
          <w:sz w:val="24"/>
        </w:rPr>
      </w:pPr>
      <w:r>
        <w:rPr>
          <w:rFonts w:ascii="Calibri"/>
          <w:sz w:val="24"/>
        </w:rPr>
        <w:t>Al-Ruzouq, R. and Abu Dabous, S. (2017) Archaeological Site Information Modelling and Management Based on Close-Range Photogrammetry and GIS. </w:t>
      </w:r>
      <w:r>
        <w:rPr>
          <w:rFonts w:ascii="Calibri"/>
          <w:i/>
          <w:sz w:val="24"/>
        </w:rPr>
        <w:t>Conservation and</w:t>
      </w:r>
      <w:r>
        <w:rPr>
          <w:rFonts w:ascii="Calibri"/>
          <w:i/>
          <w:sz w:val="24"/>
        </w:rPr>
        <w:t> Management of Archaeological Sites</w:t>
      </w:r>
      <w:r>
        <w:rPr>
          <w:rFonts w:ascii="Calibri"/>
          <w:sz w:val="24"/>
        </w:rPr>
        <w:t>, 19(3), pp. 156-172. &lt;doi: </w:t>
      </w:r>
      <w:r>
        <w:rPr>
          <w:rFonts w:ascii="Calibri"/>
          <w:spacing w:val="-2"/>
          <w:sz w:val="24"/>
        </w:rPr>
        <w:t>10.1080/13505033.2017.1343061&gt;.</w:t>
      </w:r>
    </w:p>
    <w:p>
      <w:pPr>
        <w:pStyle w:val="BodyText"/>
        <w:ind w:left="2056" w:right="1212" w:hanging="721"/>
        <w:jc w:val="both"/>
        <w:rPr>
          <w:rFonts w:ascii="Calibri" w:hAnsi="Calibri"/>
        </w:rPr>
      </w:pPr>
      <w:r>
        <w:rPr>
          <w:rFonts w:ascii="Calibri" w:hAnsi="Calibri"/>
        </w:rPr>
        <w:t>April,</w:t>
      </w:r>
      <w:r>
        <w:rPr>
          <w:rFonts w:ascii="Calibri" w:hAnsi="Calibri"/>
          <w:spacing w:val="-10"/>
        </w:rPr>
        <w:t> </w:t>
      </w:r>
      <w:r>
        <w:rPr>
          <w:rFonts w:ascii="Calibri" w:hAnsi="Calibri"/>
        </w:rPr>
        <w:t>S.,</w:t>
      </w:r>
      <w:r>
        <w:rPr>
          <w:rFonts w:ascii="Calibri" w:hAnsi="Calibri"/>
          <w:spacing w:val="-10"/>
        </w:rPr>
        <w:t> </w:t>
      </w:r>
      <w:r>
        <w:rPr>
          <w:rFonts w:ascii="Calibri" w:hAnsi="Calibri"/>
        </w:rPr>
        <w:t>Oliver,</w:t>
      </w:r>
      <w:r>
        <w:rPr>
          <w:rFonts w:ascii="Calibri" w:hAnsi="Calibri"/>
          <w:spacing w:val="-10"/>
        </w:rPr>
        <w:t> </w:t>
      </w:r>
      <w:r>
        <w:rPr>
          <w:rFonts w:ascii="Calibri" w:hAnsi="Calibri"/>
        </w:rPr>
        <w:t>A.</w:t>
      </w:r>
      <w:r>
        <w:rPr>
          <w:rFonts w:ascii="Calibri" w:hAnsi="Calibri"/>
          <w:spacing w:val="-11"/>
        </w:rPr>
        <w:t> </w:t>
      </w:r>
      <w:r>
        <w:rPr>
          <w:rFonts w:ascii="Calibri" w:hAnsi="Calibri"/>
        </w:rPr>
        <w:t>L.</w:t>
      </w:r>
      <w:r>
        <w:rPr>
          <w:rFonts w:ascii="Calibri" w:hAnsi="Calibri"/>
          <w:spacing w:val="-11"/>
        </w:rPr>
        <w:t> </w:t>
      </w:r>
      <w:r>
        <w:rPr>
          <w:rFonts w:ascii="Calibri" w:hAnsi="Calibri"/>
        </w:rPr>
        <w:t>and</w:t>
      </w:r>
      <w:r>
        <w:rPr>
          <w:rFonts w:ascii="Calibri" w:hAnsi="Calibri"/>
          <w:spacing w:val="-14"/>
        </w:rPr>
        <w:t> </w:t>
      </w:r>
      <w:r>
        <w:rPr>
          <w:rFonts w:ascii="Calibri" w:hAnsi="Calibri"/>
        </w:rPr>
        <w:t>Kalish,</w:t>
      </w:r>
      <w:r>
        <w:rPr>
          <w:rFonts w:ascii="Calibri" w:hAnsi="Calibri"/>
          <w:spacing w:val="-9"/>
        </w:rPr>
        <w:t> </w:t>
      </w:r>
      <w:r>
        <w:rPr>
          <w:rFonts w:ascii="Calibri" w:hAnsi="Calibri"/>
        </w:rPr>
        <w:t>Y.</w:t>
      </w:r>
      <w:r>
        <w:rPr>
          <w:rFonts w:ascii="Calibri" w:hAnsi="Calibri"/>
          <w:spacing w:val="-11"/>
        </w:rPr>
        <w:t> </w:t>
      </w:r>
      <w:r>
        <w:rPr>
          <w:rFonts w:ascii="Calibri" w:hAnsi="Calibri"/>
        </w:rPr>
        <w:t>(2019)</w:t>
      </w:r>
      <w:r>
        <w:rPr>
          <w:rFonts w:ascii="Calibri" w:hAnsi="Calibri"/>
          <w:spacing w:val="-9"/>
        </w:rPr>
        <w:t> </w:t>
      </w:r>
      <w:r>
        <w:rPr>
          <w:rFonts w:ascii="Calibri" w:hAnsi="Calibri"/>
        </w:rPr>
        <w:t>Organizational</w:t>
      </w:r>
      <w:r>
        <w:rPr>
          <w:rFonts w:ascii="Calibri" w:hAnsi="Calibri"/>
          <w:spacing w:val="-10"/>
        </w:rPr>
        <w:t> </w:t>
      </w:r>
      <w:r>
        <w:rPr>
          <w:rFonts w:ascii="Calibri" w:hAnsi="Calibri"/>
        </w:rPr>
        <w:t>creativity‐innovation</w:t>
      </w:r>
      <w:r>
        <w:rPr>
          <w:rFonts w:ascii="Calibri" w:hAnsi="Calibri"/>
          <w:spacing w:val="-14"/>
        </w:rPr>
        <w:t> </w:t>
      </w:r>
      <w:r>
        <w:rPr>
          <w:rFonts w:ascii="Calibri" w:hAnsi="Calibri"/>
        </w:rPr>
        <w:t>process</w:t>
      </w:r>
      <w:r>
        <w:rPr>
          <w:rFonts w:ascii="Calibri" w:hAnsi="Calibri"/>
          <w:spacing w:val="-10"/>
        </w:rPr>
        <w:t> </w:t>
      </w:r>
      <w:r>
        <w:rPr>
          <w:rFonts w:ascii="Calibri" w:hAnsi="Calibri"/>
        </w:rPr>
        <w:t>and breakthrough under time constraints: Mid‐point transformation. </w:t>
      </w:r>
      <w:r>
        <w:rPr>
          <w:rFonts w:ascii="Calibri" w:hAnsi="Calibri"/>
          <w:i/>
        </w:rPr>
        <w:t>Creativity and</w:t>
      </w:r>
      <w:r>
        <w:rPr>
          <w:rFonts w:ascii="Calibri" w:hAnsi="Calibri"/>
          <w:i/>
        </w:rPr>
        <w:t> Innovation Management</w:t>
      </w:r>
      <w:r>
        <w:rPr>
          <w:rFonts w:ascii="Calibri" w:hAnsi="Calibri"/>
        </w:rPr>
        <w:t>, 28(3), pp. 318-328. &lt;doi: 10.1111/caim.12326&gt;.</w:t>
      </w:r>
    </w:p>
    <w:p>
      <w:pPr>
        <w:pStyle w:val="BodyText"/>
        <w:ind w:left="2056" w:right="1215" w:hanging="721"/>
        <w:jc w:val="both"/>
        <w:rPr>
          <w:rFonts w:ascii="Calibri" w:hAnsi="Calibri"/>
        </w:rPr>
      </w:pPr>
      <w:r>
        <w:rPr>
          <w:rFonts w:ascii="Calibri" w:hAnsi="Calibri"/>
        </w:rPr>
        <w:t>Arroyo Ohori, K., Diakité, A., Krijnen, T., Ledoux, H. and Stoter, J. (2018) Processing BIM and GIS Models in Practice: Experiences and Recommendations from a GeoBIM Project in The Netherlands. </w:t>
      </w:r>
      <w:r>
        <w:rPr>
          <w:rFonts w:ascii="Calibri" w:hAnsi="Calibri"/>
          <w:i/>
        </w:rPr>
        <w:t>ISPRS International Journal of Geo-Information</w:t>
      </w:r>
      <w:r>
        <w:rPr>
          <w:rFonts w:ascii="Calibri" w:hAnsi="Calibri"/>
        </w:rPr>
        <w:t>, 7(8).</w:t>
      </w:r>
    </w:p>
    <w:p>
      <w:pPr>
        <w:pStyle w:val="BodyText"/>
        <w:ind w:left="2056"/>
        <w:jc w:val="both"/>
        <w:rPr>
          <w:rFonts w:ascii="Calibri"/>
        </w:rPr>
      </w:pPr>
      <w:r>
        <w:rPr>
          <w:rFonts w:ascii="Calibri"/>
        </w:rPr>
        <w:t>&lt;doi:</w:t>
      </w:r>
      <w:r>
        <w:rPr>
          <w:rFonts w:ascii="Calibri"/>
          <w:spacing w:val="-6"/>
        </w:rPr>
        <w:t> </w:t>
      </w:r>
      <w:r>
        <w:rPr>
          <w:rFonts w:ascii="Calibri"/>
          <w:spacing w:val="-2"/>
        </w:rPr>
        <w:t>10.3390/ijgi7080311&gt;.</w:t>
      </w:r>
    </w:p>
    <w:p>
      <w:pPr>
        <w:spacing w:before="0"/>
        <w:ind w:left="2056" w:right="1211" w:hanging="721"/>
        <w:jc w:val="both"/>
        <w:rPr>
          <w:rFonts w:ascii="Calibri"/>
          <w:sz w:val="24"/>
        </w:rPr>
      </w:pPr>
      <w:r>
        <w:rPr>
          <w:rFonts w:ascii="Calibri"/>
          <w:sz w:val="24"/>
        </w:rPr>
        <w:t>Azhar, S. (2011) Building Information Modelling (BIM): Trends, Benefits, Risks, and Challenges for the AEC Industry. </w:t>
      </w:r>
      <w:r>
        <w:rPr>
          <w:rFonts w:ascii="Calibri"/>
          <w:i/>
          <w:sz w:val="24"/>
        </w:rPr>
        <w:t>Leadership and Management in Engineering</w:t>
      </w:r>
      <w:r>
        <w:rPr>
          <w:rFonts w:ascii="Calibri"/>
          <w:sz w:val="24"/>
        </w:rPr>
        <w:t>, </w:t>
      </w:r>
      <w:r>
        <w:rPr>
          <w:rFonts w:ascii="Calibri"/>
          <w:spacing w:val="-2"/>
          <w:sz w:val="24"/>
        </w:rPr>
        <w:t>111(3).</w:t>
      </w:r>
    </w:p>
    <w:p>
      <w:pPr>
        <w:pStyle w:val="BodyText"/>
        <w:ind w:left="2056" w:right="1224" w:hanging="721"/>
        <w:jc w:val="both"/>
        <w:rPr>
          <w:rFonts w:ascii="Calibri"/>
        </w:rPr>
      </w:pPr>
      <w:r>
        <w:rPr>
          <w:rFonts w:ascii="Calibri"/>
        </w:rPr>
        <w:t>Aziz, Z., Riaz, Z and Arsalan, M (2017) Leveraging BIM and big data to deliver well maintained highways. &lt;doi: 10.1108/F-02-2016-0021&gt;.</w:t>
      </w:r>
    </w:p>
    <w:p>
      <w:pPr>
        <w:pStyle w:val="BodyText"/>
        <w:ind w:left="2056" w:right="1212" w:hanging="721"/>
        <w:jc w:val="both"/>
        <w:rPr>
          <w:rFonts w:ascii="Calibri"/>
        </w:rPr>
      </w:pPr>
      <w:r>
        <w:rPr>
          <w:rFonts w:ascii="Calibri"/>
        </w:rPr>
        <w:t>Aziz, Z. and</w:t>
      </w:r>
      <w:r>
        <w:rPr>
          <w:rFonts w:ascii="Calibri"/>
          <w:spacing w:val="-1"/>
        </w:rPr>
        <w:t> </w:t>
      </w:r>
      <w:r>
        <w:rPr>
          <w:rFonts w:ascii="Calibri"/>
        </w:rPr>
        <w:t>Bayar, S. (2018) Optimising handover of</w:t>
      </w:r>
      <w:r>
        <w:rPr>
          <w:rFonts w:ascii="Calibri"/>
          <w:spacing w:val="-1"/>
        </w:rPr>
        <w:t> </w:t>
      </w:r>
      <w:r>
        <w:rPr>
          <w:rFonts w:ascii="Calibri"/>
        </w:rPr>
        <w:t>as-built data from highways england major schemes to maintenance service providers.</w:t>
      </w:r>
    </w:p>
    <w:p>
      <w:pPr>
        <w:pStyle w:val="BodyText"/>
        <w:spacing w:line="242" w:lineRule="auto"/>
        <w:ind w:left="2056" w:right="1221" w:hanging="721"/>
        <w:jc w:val="both"/>
        <w:rPr>
          <w:rFonts w:ascii="Calibri"/>
        </w:rPr>
      </w:pPr>
      <w:r>
        <w:rPr>
          <w:rFonts w:ascii="Calibri"/>
          <w:color w:val="212121"/>
        </w:rPr>
        <w:t>Baduge, S.K., Thilakarathna, S., Perera, J.S., Arashpour, M., Sharafi, P., Teodosio, B., Shringi,</w:t>
      </w:r>
      <w:r>
        <w:rPr>
          <w:rFonts w:ascii="Calibri"/>
          <w:color w:val="212121"/>
          <w:spacing w:val="-8"/>
        </w:rPr>
        <w:t> </w:t>
      </w:r>
      <w:r>
        <w:rPr>
          <w:rFonts w:ascii="Calibri"/>
          <w:color w:val="212121"/>
        </w:rPr>
        <w:t>A.</w:t>
      </w:r>
      <w:r>
        <w:rPr>
          <w:rFonts w:ascii="Calibri"/>
          <w:color w:val="212121"/>
          <w:spacing w:val="-9"/>
        </w:rPr>
        <w:t> </w:t>
      </w:r>
      <w:r>
        <w:rPr>
          <w:rFonts w:ascii="Calibri"/>
          <w:color w:val="212121"/>
        </w:rPr>
        <w:t>and</w:t>
      </w:r>
      <w:r>
        <w:rPr>
          <w:rFonts w:ascii="Calibri"/>
          <w:color w:val="212121"/>
          <w:spacing w:val="-11"/>
        </w:rPr>
        <w:t> </w:t>
      </w:r>
      <w:r>
        <w:rPr>
          <w:rFonts w:ascii="Calibri"/>
          <w:color w:val="212121"/>
        </w:rPr>
        <w:t>Mendis,</w:t>
      </w:r>
      <w:r>
        <w:rPr>
          <w:rFonts w:ascii="Calibri"/>
          <w:color w:val="212121"/>
          <w:spacing w:val="-8"/>
        </w:rPr>
        <w:t> </w:t>
      </w:r>
      <w:r>
        <w:rPr>
          <w:rFonts w:ascii="Calibri"/>
          <w:color w:val="212121"/>
        </w:rPr>
        <w:t>P.,</w:t>
      </w:r>
      <w:r>
        <w:rPr>
          <w:rFonts w:ascii="Calibri"/>
          <w:color w:val="212121"/>
          <w:spacing w:val="-8"/>
        </w:rPr>
        <w:t> </w:t>
      </w:r>
      <w:r>
        <w:rPr>
          <w:rFonts w:ascii="Calibri"/>
          <w:color w:val="212121"/>
        </w:rPr>
        <w:t>2022.</w:t>
      </w:r>
      <w:r>
        <w:rPr>
          <w:rFonts w:ascii="Calibri"/>
          <w:color w:val="212121"/>
          <w:spacing w:val="-9"/>
        </w:rPr>
        <w:t> </w:t>
      </w:r>
      <w:r>
        <w:rPr>
          <w:rFonts w:ascii="Calibri"/>
          <w:color w:val="212121"/>
        </w:rPr>
        <w:t>Artificial</w:t>
      </w:r>
      <w:r>
        <w:rPr>
          <w:rFonts w:ascii="Calibri"/>
          <w:color w:val="212121"/>
          <w:spacing w:val="-12"/>
        </w:rPr>
        <w:t> </w:t>
      </w:r>
      <w:r>
        <w:rPr>
          <w:rFonts w:ascii="Calibri"/>
          <w:color w:val="212121"/>
        </w:rPr>
        <w:t>intelligence</w:t>
      </w:r>
      <w:r>
        <w:rPr>
          <w:rFonts w:ascii="Calibri"/>
          <w:color w:val="212121"/>
          <w:spacing w:val="-10"/>
        </w:rPr>
        <w:t> </w:t>
      </w:r>
      <w:r>
        <w:rPr>
          <w:rFonts w:ascii="Calibri"/>
          <w:color w:val="212121"/>
        </w:rPr>
        <w:t>and</w:t>
      </w:r>
      <w:r>
        <w:rPr>
          <w:rFonts w:ascii="Calibri"/>
          <w:color w:val="212121"/>
          <w:spacing w:val="-11"/>
        </w:rPr>
        <w:t> </w:t>
      </w:r>
      <w:r>
        <w:rPr>
          <w:rFonts w:ascii="Calibri"/>
          <w:color w:val="212121"/>
        </w:rPr>
        <w:t>smart</w:t>
      </w:r>
      <w:r>
        <w:rPr>
          <w:rFonts w:ascii="Calibri"/>
          <w:color w:val="212121"/>
          <w:spacing w:val="-10"/>
        </w:rPr>
        <w:t> </w:t>
      </w:r>
      <w:r>
        <w:rPr>
          <w:rFonts w:ascii="Calibri"/>
          <w:color w:val="212121"/>
        </w:rPr>
        <w:t>vision</w:t>
      </w:r>
      <w:r>
        <w:rPr>
          <w:rFonts w:ascii="Calibri"/>
          <w:color w:val="212121"/>
          <w:spacing w:val="-11"/>
        </w:rPr>
        <w:t> </w:t>
      </w:r>
      <w:r>
        <w:rPr>
          <w:rFonts w:ascii="Calibri"/>
          <w:color w:val="212121"/>
        </w:rPr>
        <w:t>for</w:t>
      </w:r>
      <w:r>
        <w:rPr>
          <w:rFonts w:ascii="Calibri"/>
          <w:color w:val="212121"/>
          <w:spacing w:val="-12"/>
        </w:rPr>
        <w:t> </w:t>
      </w:r>
      <w:r>
        <w:rPr>
          <w:rFonts w:ascii="Calibri"/>
          <w:color w:val="212121"/>
        </w:rPr>
        <w:t>building and</w:t>
      </w:r>
      <w:r>
        <w:rPr>
          <w:rFonts w:ascii="Calibri"/>
          <w:color w:val="212121"/>
          <w:spacing w:val="80"/>
        </w:rPr>
        <w:t> </w:t>
      </w:r>
      <w:r>
        <w:rPr>
          <w:rFonts w:ascii="Calibri"/>
          <w:color w:val="212121"/>
        </w:rPr>
        <w:t>construction</w:t>
      </w:r>
      <w:r>
        <w:rPr>
          <w:rFonts w:ascii="Calibri"/>
          <w:color w:val="212121"/>
          <w:spacing w:val="80"/>
        </w:rPr>
        <w:t> </w:t>
      </w:r>
      <w:r>
        <w:rPr>
          <w:rFonts w:ascii="Calibri"/>
          <w:color w:val="212121"/>
        </w:rPr>
        <w:t>4.0:</w:t>
      </w:r>
      <w:r>
        <w:rPr>
          <w:rFonts w:ascii="Calibri"/>
          <w:color w:val="212121"/>
          <w:spacing w:val="80"/>
        </w:rPr>
        <w:t> </w:t>
      </w:r>
      <w:r>
        <w:rPr>
          <w:rFonts w:ascii="Calibri"/>
          <w:color w:val="212121"/>
        </w:rPr>
        <w:t>Machine</w:t>
      </w:r>
      <w:r>
        <w:rPr>
          <w:rFonts w:ascii="Calibri"/>
          <w:color w:val="212121"/>
          <w:spacing w:val="80"/>
        </w:rPr>
        <w:t> </w:t>
      </w:r>
      <w:r>
        <w:rPr>
          <w:rFonts w:ascii="Calibri"/>
          <w:color w:val="212121"/>
        </w:rPr>
        <w:t>and</w:t>
      </w:r>
      <w:r>
        <w:rPr>
          <w:rFonts w:ascii="Calibri"/>
          <w:color w:val="212121"/>
          <w:spacing w:val="80"/>
        </w:rPr>
        <w:t> </w:t>
      </w:r>
      <w:r>
        <w:rPr>
          <w:rFonts w:ascii="Calibri"/>
          <w:color w:val="212121"/>
        </w:rPr>
        <w:t>deep</w:t>
      </w:r>
      <w:r>
        <w:rPr>
          <w:rFonts w:ascii="Calibri"/>
          <w:color w:val="212121"/>
          <w:spacing w:val="80"/>
        </w:rPr>
        <w:t> </w:t>
      </w:r>
      <w:r>
        <w:rPr>
          <w:rFonts w:ascii="Calibri"/>
          <w:color w:val="212121"/>
        </w:rPr>
        <w:t>learning</w:t>
      </w:r>
      <w:r>
        <w:rPr>
          <w:rFonts w:ascii="Calibri"/>
          <w:color w:val="212121"/>
          <w:spacing w:val="80"/>
        </w:rPr>
        <w:t> </w:t>
      </w:r>
      <w:r>
        <w:rPr>
          <w:rFonts w:ascii="Calibri"/>
          <w:color w:val="212121"/>
        </w:rPr>
        <w:t>methods</w:t>
      </w:r>
      <w:r>
        <w:rPr>
          <w:rFonts w:ascii="Calibri"/>
          <w:color w:val="212121"/>
          <w:spacing w:val="80"/>
        </w:rPr>
        <w:t> </w:t>
      </w:r>
      <w:r>
        <w:rPr>
          <w:rFonts w:ascii="Calibri"/>
          <w:color w:val="212121"/>
        </w:rPr>
        <w:t>and applications. </w:t>
      </w:r>
      <w:r>
        <w:rPr>
          <w:rFonts w:ascii="Calibri"/>
          <w:i/>
          <w:color w:val="212121"/>
        </w:rPr>
        <w:t>Automation in Construction</w:t>
      </w:r>
      <w:r>
        <w:rPr>
          <w:rFonts w:ascii="Calibri"/>
          <w:color w:val="212121"/>
        </w:rPr>
        <w:t>, </w:t>
      </w:r>
      <w:r>
        <w:rPr>
          <w:rFonts w:ascii="Calibri"/>
          <w:i/>
          <w:color w:val="212121"/>
        </w:rPr>
        <w:t>141</w:t>
      </w:r>
      <w:r>
        <w:rPr>
          <w:rFonts w:ascii="Calibri"/>
          <w:color w:val="212121"/>
        </w:rPr>
        <w:t>, p.104440.</w:t>
      </w:r>
    </w:p>
    <w:p>
      <w:pPr>
        <w:pStyle w:val="BodyText"/>
        <w:spacing w:line="286" w:lineRule="exact"/>
        <w:ind w:left="1336"/>
        <w:jc w:val="both"/>
        <w:rPr>
          <w:rFonts w:ascii="Calibri"/>
        </w:rPr>
      </w:pPr>
      <w:r>
        <w:rPr>
          <w:rFonts w:ascii="Calibri"/>
        </w:rPr>
        <w:t>Baker,</w:t>
      </w:r>
      <w:r>
        <w:rPr>
          <w:rFonts w:ascii="Calibri"/>
          <w:spacing w:val="-2"/>
        </w:rPr>
        <w:t> </w:t>
      </w:r>
      <w:r>
        <w:rPr>
          <w:rFonts w:ascii="Calibri"/>
        </w:rPr>
        <w:t>S.</w:t>
      </w:r>
      <w:r>
        <w:rPr>
          <w:rFonts w:ascii="Calibri"/>
          <w:spacing w:val="-2"/>
        </w:rPr>
        <w:t> </w:t>
      </w:r>
      <w:r>
        <w:rPr>
          <w:rFonts w:ascii="Calibri"/>
        </w:rPr>
        <w:t>E.</w:t>
      </w:r>
      <w:r>
        <w:rPr>
          <w:rFonts w:ascii="Calibri"/>
          <w:spacing w:val="-1"/>
        </w:rPr>
        <w:t> </w:t>
      </w:r>
      <w:r>
        <w:rPr>
          <w:rFonts w:ascii="Calibri"/>
        </w:rPr>
        <w:t>(2012)</w:t>
      </w:r>
      <w:r>
        <w:rPr>
          <w:rFonts w:ascii="Calibri"/>
          <w:spacing w:val="-4"/>
        </w:rPr>
        <w:t> </w:t>
      </w:r>
      <w:r>
        <w:rPr>
          <w:rFonts w:ascii="Calibri"/>
        </w:rPr>
        <w:t>How</w:t>
      </w:r>
      <w:r>
        <w:rPr>
          <w:rFonts w:ascii="Calibri"/>
          <w:spacing w:val="-3"/>
        </w:rPr>
        <w:t> </w:t>
      </w:r>
      <w:r>
        <w:rPr>
          <w:rFonts w:ascii="Calibri"/>
        </w:rPr>
        <w:t>many</w:t>
      </w:r>
      <w:r>
        <w:rPr>
          <w:rFonts w:ascii="Calibri"/>
          <w:spacing w:val="-1"/>
        </w:rPr>
        <w:t> </w:t>
      </w:r>
      <w:r>
        <w:rPr>
          <w:rFonts w:ascii="Calibri"/>
        </w:rPr>
        <w:t>qualitative</w:t>
      </w:r>
      <w:r>
        <w:rPr>
          <w:rFonts w:ascii="Calibri"/>
          <w:spacing w:val="-8"/>
        </w:rPr>
        <w:t> </w:t>
      </w:r>
      <w:r>
        <w:rPr>
          <w:rFonts w:ascii="Calibri"/>
        </w:rPr>
        <w:t>interviews</w:t>
      </w:r>
      <w:r>
        <w:rPr>
          <w:rFonts w:ascii="Calibri"/>
          <w:spacing w:val="-1"/>
        </w:rPr>
        <w:t> </w:t>
      </w:r>
      <w:r>
        <w:rPr>
          <w:rFonts w:ascii="Calibri"/>
        </w:rPr>
        <w:t>is</w:t>
      </w:r>
      <w:r>
        <w:rPr>
          <w:rFonts w:ascii="Calibri"/>
          <w:spacing w:val="-2"/>
        </w:rPr>
        <w:t> </w:t>
      </w:r>
      <w:r>
        <w:rPr>
          <w:rFonts w:ascii="Calibri"/>
        </w:rPr>
        <w:t>enough?</w:t>
      </w:r>
      <w:r>
        <w:rPr>
          <w:rFonts w:ascii="Calibri"/>
          <w:spacing w:val="4"/>
        </w:rPr>
        <w:t> </w:t>
      </w:r>
      <w:r>
        <w:rPr>
          <w:rFonts w:ascii="Calibri"/>
          <w:i/>
          <w:spacing w:val="-2"/>
        </w:rPr>
        <w:t>NCRM</w:t>
      </w:r>
      <w:r>
        <w:rPr>
          <w:rFonts w:ascii="Calibri"/>
          <w:spacing w:val="-2"/>
        </w:rPr>
        <w:t>.</w:t>
      </w:r>
    </w:p>
    <w:p>
      <w:pPr>
        <w:spacing w:before="0"/>
        <w:ind w:left="2056" w:right="1221" w:hanging="721"/>
        <w:jc w:val="both"/>
        <w:rPr>
          <w:rFonts w:ascii="Calibri"/>
          <w:sz w:val="24"/>
        </w:rPr>
      </w:pPr>
      <w:r>
        <w:rPr>
          <w:rFonts w:ascii="Calibri"/>
          <w:sz w:val="24"/>
        </w:rPr>
        <w:t>Banach, D. M., Brooks, C. N. and Dobson, R. J. (2019) </w:t>
      </w:r>
      <w:r>
        <w:rPr>
          <w:rFonts w:ascii="Calibri"/>
          <w:i/>
          <w:sz w:val="24"/>
        </w:rPr>
        <w:t>Utilizing Drones to Assess</w:t>
      </w:r>
      <w:r>
        <w:rPr>
          <w:rFonts w:ascii="Calibri"/>
          <w:i/>
          <w:sz w:val="24"/>
        </w:rPr>
        <w:t> Transportation Infrastructure</w:t>
      </w:r>
      <w:r>
        <w:rPr>
          <w:rFonts w:ascii="Calibri"/>
          <w:sz w:val="24"/>
        </w:rPr>
        <w:t>: R&amp;D Magazine. [Online].].</w:t>
      </w:r>
    </w:p>
    <w:p>
      <w:pPr>
        <w:spacing w:before="0"/>
        <w:ind w:left="1336" w:right="0" w:firstLine="0"/>
        <w:jc w:val="both"/>
        <w:rPr>
          <w:rFonts w:ascii="Calibri"/>
          <w:sz w:val="24"/>
        </w:rPr>
      </w:pPr>
      <w:r>
        <w:rPr>
          <w:rFonts w:ascii="Calibri"/>
          <w:sz w:val="24"/>
        </w:rPr>
        <w:t>Bandolier</w:t>
      </w:r>
      <w:r>
        <w:rPr>
          <w:rFonts w:ascii="Calibri"/>
          <w:spacing w:val="-7"/>
          <w:sz w:val="24"/>
        </w:rPr>
        <w:t> </w:t>
      </w:r>
      <w:r>
        <w:rPr>
          <w:rFonts w:ascii="Calibri"/>
          <w:sz w:val="24"/>
        </w:rPr>
        <w:t>(2007) </w:t>
      </w:r>
      <w:r>
        <w:rPr>
          <w:rFonts w:ascii="Calibri"/>
          <w:i/>
          <w:sz w:val="24"/>
        </w:rPr>
        <w:t>Research</w:t>
      </w:r>
      <w:r>
        <w:rPr>
          <w:rFonts w:ascii="Calibri"/>
          <w:i/>
          <w:spacing w:val="-4"/>
          <w:sz w:val="24"/>
        </w:rPr>
        <w:t> </w:t>
      </w:r>
      <w:r>
        <w:rPr>
          <w:rFonts w:ascii="Calibri"/>
          <w:i/>
          <w:sz w:val="24"/>
        </w:rPr>
        <w:t>methods</w:t>
      </w:r>
      <w:r>
        <w:rPr>
          <w:rFonts w:ascii="Calibri"/>
          <w:sz w:val="24"/>
        </w:rPr>
        <w:t>.</w:t>
      </w:r>
      <w:r>
        <w:rPr>
          <w:rFonts w:ascii="Calibri"/>
          <w:spacing w:val="-2"/>
          <w:sz w:val="24"/>
        </w:rPr>
        <w:t> [Online].].</w:t>
      </w:r>
    </w:p>
    <w:p>
      <w:pPr>
        <w:spacing w:after="0"/>
        <w:jc w:val="both"/>
        <w:rPr>
          <w:rFonts w:ascii="Calibri"/>
          <w:sz w:val="24"/>
        </w:rPr>
        <w:sectPr>
          <w:pgSz w:w="11910" w:h="16840"/>
          <w:pgMar w:header="0" w:footer="1512" w:top="1360" w:bottom="1700" w:left="460" w:right="220"/>
        </w:sectPr>
      </w:pPr>
    </w:p>
    <w:p>
      <w:pPr>
        <w:pStyle w:val="BodyText"/>
        <w:spacing w:before="24"/>
        <w:ind w:left="2056" w:right="1503" w:hanging="721"/>
        <w:rPr>
          <w:rFonts w:ascii="Calibri"/>
        </w:rPr>
      </w:pPr>
      <w:r>
        <w:rPr>
          <w:rFonts w:ascii="Calibri"/>
          <w:color w:val="212121"/>
        </w:rPr>
        <w:t>Bansal, M., Goyal, A. and Choudhary, A., 2022. A comparative analysis of K-nearest neighbor,</w:t>
      </w:r>
      <w:r>
        <w:rPr>
          <w:rFonts w:ascii="Calibri"/>
          <w:color w:val="212121"/>
          <w:spacing w:val="-4"/>
        </w:rPr>
        <w:t> </w:t>
      </w:r>
      <w:r>
        <w:rPr>
          <w:rFonts w:ascii="Calibri"/>
          <w:color w:val="212121"/>
        </w:rPr>
        <w:t>genetic,</w:t>
      </w:r>
      <w:r>
        <w:rPr>
          <w:rFonts w:ascii="Calibri"/>
          <w:color w:val="212121"/>
          <w:spacing w:val="-8"/>
        </w:rPr>
        <w:t> </w:t>
      </w:r>
      <w:r>
        <w:rPr>
          <w:rFonts w:ascii="Calibri"/>
          <w:color w:val="212121"/>
        </w:rPr>
        <w:t>support</w:t>
      </w:r>
      <w:r>
        <w:rPr>
          <w:rFonts w:ascii="Calibri"/>
          <w:color w:val="212121"/>
          <w:spacing w:val="-5"/>
        </w:rPr>
        <w:t> </w:t>
      </w:r>
      <w:r>
        <w:rPr>
          <w:rFonts w:ascii="Calibri"/>
          <w:color w:val="212121"/>
        </w:rPr>
        <w:t>vector</w:t>
      </w:r>
      <w:r>
        <w:rPr>
          <w:rFonts w:ascii="Calibri"/>
          <w:color w:val="212121"/>
          <w:spacing w:val="-3"/>
        </w:rPr>
        <w:t> </w:t>
      </w:r>
      <w:r>
        <w:rPr>
          <w:rFonts w:ascii="Calibri"/>
          <w:color w:val="212121"/>
        </w:rPr>
        <w:t>machine,</w:t>
      </w:r>
      <w:r>
        <w:rPr>
          <w:rFonts w:ascii="Calibri"/>
          <w:color w:val="212121"/>
          <w:spacing w:val="-3"/>
        </w:rPr>
        <w:t> </w:t>
      </w:r>
      <w:r>
        <w:rPr>
          <w:rFonts w:ascii="Calibri"/>
          <w:color w:val="212121"/>
        </w:rPr>
        <w:t>decision</w:t>
      </w:r>
      <w:r>
        <w:rPr>
          <w:rFonts w:ascii="Calibri"/>
          <w:color w:val="212121"/>
          <w:spacing w:val="-7"/>
        </w:rPr>
        <w:t> </w:t>
      </w:r>
      <w:r>
        <w:rPr>
          <w:rFonts w:ascii="Calibri"/>
          <w:color w:val="212121"/>
        </w:rPr>
        <w:t>tree,</w:t>
      </w:r>
      <w:r>
        <w:rPr>
          <w:rFonts w:ascii="Calibri"/>
          <w:color w:val="212121"/>
          <w:spacing w:val="-4"/>
        </w:rPr>
        <w:t> </w:t>
      </w:r>
      <w:r>
        <w:rPr>
          <w:rFonts w:ascii="Calibri"/>
          <w:color w:val="212121"/>
        </w:rPr>
        <w:t>and</w:t>
      </w:r>
      <w:r>
        <w:rPr>
          <w:rFonts w:ascii="Calibri"/>
          <w:color w:val="212121"/>
          <w:spacing w:val="-7"/>
        </w:rPr>
        <w:t> </w:t>
      </w:r>
      <w:r>
        <w:rPr>
          <w:rFonts w:ascii="Calibri"/>
          <w:color w:val="212121"/>
        </w:rPr>
        <w:t>long</w:t>
      </w:r>
      <w:r>
        <w:rPr>
          <w:rFonts w:ascii="Calibri"/>
          <w:color w:val="212121"/>
          <w:spacing w:val="-4"/>
        </w:rPr>
        <w:t> </w:t>
      </w:r>
      <w:r>
        <w:rPr>
          <w:rFonts w:ascii="Calibri"/>
          <w:color w:val="212121"/>
        </w:rPr>
        <w:t>short</w:t>
      </w:r>
      <w:r>
        <w:rPr>
          <w:rFonts w:ascii="Calibri"/>
          <w:color w:val="212121"/>
          <w:spacing w:val="-5"/>
        </w:rPr>
        <w:t> </w:t>
      </w:r>
      <w:r>
        <w:rPr>
          <w:rFonts w:ascii="Calibri"/>
          <w:color w:val="212121"/>
        </w:rPr>
        <w:t>term memory algorithms in machine learning. </w:t>
      </w:r>
      <w:r>
        <w:rPr>
          <w:rFonts w:ascii="Calibri"/>
          <w:i/>
          <w:color w:val="212121"/>
        </w:rPr>
        <w:t>Decision Analytics Journal</w:t>
      </w:r>
      <w:r>
        <w:rPr>
          <w:rFonts w:ascii="Calibri"/>
          <w:color w:val="212121"/>
        </w:rPr>
        <w:t>, </w:t>
      </w:r>
      <w:r>
        <w:rPr>
          <w:rFonts w:ascii="Calibri"/>
          <w:i/>
          <w:color w:val="212121"/>
        </w:rPr>
        <w:t>3</w:t>
      </w:r>
      <w:r>
        <w:rPr>
          <w:rFonts w:ascii="Calibri"/>
          <w:color w:val="212121"/>
        </w:rPr>
        <w:t>.</w:t>
      </w:r>
    </w:p>
    <w:p>
      <w:pPr>
        <w:spacing w:before="0"/>
        <w:ind w:left="2056" w:right="1218" w:hanging="721"/>
        <w:jc w:val="left"/>
        <w:rPr>
          <w:rFonts w:ascii="Calibri"/>
          <w:sz w:val="24"/>
        </w:rPr>
      </w:pPr>
      <w:r>
        <w:rPr>
          <w:rFonts w:ascii="Calibri"/>
          <w:sz w:val="24"/>
        </w:rPr>
        <w:t>Barns, J. (2018) </w:t>
      </w:r>
      <w:r>
        <w:rPr>
          <w:rFonts w:ascii="Calibri"/>
          <w:i/>
          <w:sz w:val="24"/>
        </w:rPr>
        <w:t>Drones Photogrammetry vs Terrestrial LiDAR - What Kind of Accuracy Do</w:t>
      </w:r>
      <w:r>
        <w:rPr>
          <w:rFonts w:ascii="Calibri"/>
          <w:i/>
          <w:sz w:val="24"/>
        </w:rPr>
        <w:t> You Need? </w:t>
      </w:r>
      <w:r>
        <w:rPr>
          <w:rFonts w:ascii="Calibri"/>
          <w:sz w:val="24"/>
        </w:rPr>
        <w:t>[Online].].</w:t>
      </w:r>
    </w:p>
    <w:p>
      <w:pPr>
        <w:pStyle w:val="BodyText"/>
        <w:ind w:left="2056" w:right="1218" w:hanging="721"/>
        <w:rPr>
          <w:rFonts w:ascii="Calibri"/>
        </w:rPr>
      </w:pPr>
      <w:r>
        <w:rPr>
          <w:rFonts w:ascii="Calibri"/>
        </w:rPr>
        <w:t>Bates,</w:t>
      </w:r>
      <w:r>
        <w:rPr>
          <w:rFonts w:ascii="Calibri"/>
          <w:spacing w:val="75"/>
        </w:rPr>
        <w:t> </w:t>
      </w:r>
      <w:r>
        <w:rPr>
          <w:rFonts w:ascii="Calibri"/>
        </w:rPr>
        <w:t>J.</w:t>
      </w:r>
      <w:r>
        <w:rPr>
          <w:rFonts w:ascii="Calibri"/>
          <w:spacing w:val="74"/>
        </w:rPr>
        <w:t> </w:t>
      </w:r>
      <w:r>
        <w:rPr>
          <w:rFonts w:ascii="Calibri"/>
        </w:rPr>
        <w:t>(2007)</w:t>
      </w:r>
      <w:r>
        <w:rPr>
          <w:rFonts w:ascii="Calibri"/>
          <w:spacing w:val="76"/>
        </w:rPr>
        <w:t> </w:t>
      </w:r>
      <w:r>
        <w:rPr>
          <w:rFonts w:ascii="Calibri"/>
        </w:rPr>
        <w:t>Joint</w:t>
      </w:r>
      <w:r>
        <w:rPr>
          <w:rFonts w:ascii="Calibri"/>
          <w:spacing w:val="73"/>
        </w:rPr>
        <w:t> </w:t>
      </w:r>
      <w:r>
        <w:rPr>
          <w:rFonts w:ascii="Calibri"/>
        </w:rPr>
        <w:t>Asset</w:t>
      </w:r>
      <w:r>
        <w:rPr>
          <w:rFonts w:ascii="Calibri"/>
          <w:spacing w:val="74"/>
        </w:rPr>
        <w:t> </w:t>
      </w:r>
      <w:r>
        <w:rPr>
          <w:rFonts w:ascii="Calibri"/>
        </w:rPr>
        <w:t>Visibility:</w:t>
      </w:r>
      <w:r>
        <w:rPr>
          <w:rFonts w:ascii="Calibri"/>
          <w:spacing w:val="71"/>
        </w:rPr>
        <w:t> </w:t>
      </w:r>
      <w:r>
        <w:rPr>
          <w:rFonts w:ascii="Calibri"/>
        </w:rPr>
        <w:t>Why</w:t>
      </w:r>
      <w:r>
        <w:rPr>
          <w:rFonts w:ascii="Calibri"/>
          <w:spacing w:val="74"/>
        </w:rPr>
        <w:t> </w:t>
      </w:r>
      <w:r>
        <w:rPr>
          <w:rFonts w:ascii="Calibri"/>
        </w:rPr>
        <w:t>So</w:t>
      </w:r>
      <w:r>
        <w:rPr>
          <w:rFonts w:ascii="Calibri"/>
          <w:spacing w:val="75"/>
        </w:rPr>
        <w:t> </w:t>
      </w:r>
      <w:r>
        <w:rPr>
          <w:rFonts w:ascii="Calibri"/>
        </w:rPr>
        <w:t>Hard?</w:t>
      </w:r>
      <w:r>
        <w:rPr>
          <w:rFonts w:ascii="Calibri"/>
          <w:spacing w:val="72"/>
        </w:rPr>
        <w:t> </w:t>
      </w:r>
      <w:r>
        <w:rPr>
          <w:rFonts w:ascii="Calibri"/>
        </w:rPr>
        <w:t>Capturing</w:t>
      </w:r>
      <w:r>
        <w:rPr>
          <w:rFonts w:ascii="Calibri"/>
          <w:spacing w:val="74"/>
        </w:rPr>
        <w:t> </w:t>
      </w:r>
      <w:r>
        <w:rPr>
          <w:rFonts w:ascii="Calibri"/>
        </w:rPr>
        <w:t>Information.</w:t>
      </w:r>
      <w:r>
        <w:rPr>
          <w:rFonts w:ascii="Calibri"/>
          <w:spacing w:val="80"/>
        </w:rPr>
        <w:t> </w:t>
      </w:r>
      <w:r>
        <w:rPr>
          <w:rFonts w:ascii="Calibri"/>
          <w:i/>
        </w:rPr>
        <w:t>Army</w:t>
      </w:r>
      <w:r>
        <w:rPr>
          <w:rFonts w:ascii="Calibri"/>
          <w:i/>
        </w:rPr>
        <w:t> </w:t>
      </w:r>
      <w:r>
        <w:rPr>
          <w:rFonts w:ascii="Calibri"/>
          <w:i/>
          <w:spacing w:val="-2"/>
        </w:rPr>
        <w:t>Logistician</w:t>
      </w:r>
      <w:r>
        <w:rPr>
          <w:rFonts w:ascii="Calibri"/>
          <w:spacing w:val="-2"/>
        </w:rPr>
        <w:t>.</w:t>
      </w:r>
    </w:p>
    <w:p>
      <w:pPr>
        <w:pStyle w:val="BodyText"/>
        <w:ind w:left="2056" w:hanging="721"/>
        <w:rPr>
          <w:rFonts w:ascii="Calibri"/>
        </w:rPr>
      </w:pPr>
      <w:r>
        <w:rPr>
          <w:rFonts w:ascii="Calibri"/>
        </w:rPr>
        <w:t>Baxter,</w:t>
      </w:r>
      <w:r>
        <w:rPr>
          <w:rFonts w:ascii="Calibri"/>
          <w:spacing w:val="37"/>
        </w:rPr>
        <w:t> </w:t>
      </w:r>
      <w:r>
        <w:rPr>
          <w:rFonts w:ascii="Calibri"/>
        </w:rPr>
        <w:t>P.</w:t>
      </w:r>
      <w:r>
        <w:rPr>
          <w:rFonts w:ascii="Calibri"/>
          <w:spacing w:val="37"/>
        </w:rPr>
        <w:t> </w:t>
      </w:r>
      <w:r>
        <w:rPr>
          <w:rFonts w:ascii="Calibri"/>
        </w:rPr>
        <w:t>and</w:t>
      </w:r>
      <w:r>
        <w:rPr>
          <w:rFonts w:ascii="Calibri"/>
          <w:spacing w:val="34"/>
        </w:rPr>
        <w:t> </w:t>
      </w:r>
      <w:r>
        <w:rPr>
          <w:rFonts w:ascii="Calibri"/>
        </w:rPr>
        <w:t>Jack,</w:t>
      </w:r>
      <w:r>
        <w:rPr>
          <w:rFonts w:ascii="Calibri"/>
          <w:spacing w:val="37"/>
        </w:rPr>
        <w:t> </w:t>
      </w:r>
      <w:r>
        <w:rPr>
          <w:rFonts w:ascii="Calibri"/>
        </w:rPr>
        <w:t>S.</w:t>
      </w:r>
      <w:r>
        <w:rPr>
          <w:rFonts w:ascii="Calibri"/>
          <w:spacing w:val="37"/>
        </w:rPr>
        <w:t> </w:t>
      </w:r>
      <w:r>
        <w:rPr>
          <w:rFonts w:ascii="Calibri"/>
        </w:rPr>
        <w:t>(2008)</w:t>
      </w:r>
      <w:r>
        <w:rPr>
          <w:rFonts w:ascii="Calibri"/>
          <w:spacing w:val="34"/>
        </w:rPr>
        <w:t> </w:t>
      </w:r>
      <w:r>
        <w:rPr>
          <w:rFonts w:ascii="Calibri"/>
        </w:rPr>
        <w:t>Qualitative</w:t>
      </w:r>
      <w:r>
        <w:rPr>
          <w:rFonts w:ascii="Calibri"/>
          <w:spacing w:val="36"/>
        </w:rPr>
        <w:t> </w:t>
      </w:r>
      <w:r>
        <w:rPr>
          <w:rFonts w:ascii="Calibri"/>
        </w:rPr>
        <w:t>Case</w:t>
      </w:r>
      <w:r>
        <w:rPr>
          <w:rFonts w:ascii="Calibri"/>
          <w:spacing w:val="36"/>
        </w:rPr>
        <w:t> </w:t>
      </w:r>
      <w:r>
        <w:rPr>
          <w:rFonts w:ascii="Calibri"/>
        </w:rPr>
        <w:t>Study</w:t>
      </w:r>
      <w:r>
        <w:rPr>
          <w:rFonts w:ascii="Calibri"/>
          <w:spacing w:val="36"/>
        </w:rPr>
        <w:t> </w:t>
      </w:r>
      <w:r>
        <w:rPr>
          <w:rFonts w:ascii="Calibri"/>
        </w:rPr>
        <w:t>Methodology:</w:t>
      </w:r>
      <w:r>
        <w:rPr>
          <w:rFonts w:ascii="Calibri"/>
          <w:spacing w:val="33"/>
        </w:rPr>
        <w:t> </w:t>
      </w:r>
      <w:r>
        <w:rPr>
          <w:rFonts w:ascii="Calibri"/>
        </w:rPr>
        <w:t>Study</w:t>
      </w:r>
      <w:r>
        <w:rPr>
          <w:rFonts w:ascii="Calibri"/>
          <w:spacing w:val="40"/>
        </w:rPr>
        <w:t> </w:t>
      </w:r>
      <w:r>
        <w:rPr>
          <w:rFonts w:ascii="Calibri"/>
        </w:rPr>
        <w:t>Design</w:t>
      </w:r>
      <w:r>
        <w:rPr>
          <w:rFonts w:ascii="Calibri"/>
          <w:spacing w:val="34"/>
        </w:rPr>
        <w:t> </w:t>
      </w:r>
      <w:r>
        <w:rPr>
          <w:rFonts w:ascii="Calibri"/>
        </w:rPr>
        <w:t>and Implementation for Novice Researchers.</w:t>
      </w:r>
    </w:p>
    <w:p>
      <w:pPr>
        <w:pStyle w:val="BodyText"/>
        <w:ind w:left="1336"/>
        <w:rPr>
          <w:rFonts w:ascii="Calibri" w:hAnsi="Calibri"/>
        </w:rPr>
      </w:pPr>
      <w:r>
        <w:rPr>
          <w:rFonts w:ascii="Calibri" w:hAnsi="Calibri"/>
          <w:color w:val="212121"/>
        </w:rPr>
        <w:t>Begić,</w:t>
      </w:r>
      <w:r>
        <w:rPr>
          <w:rFonts w:ascii="Calibri" w:hAnsi="Calibri"/>
          <w:color w:val="212121"/>
          <w:spacing w:val="8"/>
        </w:rPr>
        <w:t> </w:t>
      </w:r>
      <w:r>
        <w:rPr>
          <w:rFonts w:ascii="Calibri" w:hAnsi="Calibri"/>
          <w:color w:val="212121"/>
        </w:rPr>
        <w:t>H.</w:t>
      </w:r>
      <w:r>
        <w:rPr>
          <w:rFonts w:ascii="Calibri" w:hAnsi="Calibri"/>
          <w:color w:val="212121"/>
          <w:spacing w:val="8"/>
        </w:rPr>
        <w:t> </w:t>
      </w:r>
      <w:r>
        <w:rPr>
          <w:rFonts w:ascii="Calibri" w:hAnsi="Calibri"/>
          <w:color w:val="212121"/>
        </w:rPr>
        <w:t>and</w:t>
      </w:r>
      <w:r>
        <w:rPr>
          <w:rFonts w:ascii="Calibri" w:hAnsi="Calibri"/>
          <w:color w:val="212121"/>
          <w:spacing w:val="5"/>
        </w:rPr>
        <w:t> </w:t>
      </w:r>
      <w:r>
        <w:rPr>
          <w:rFonts w:ascii="Calibri" w:hAnsi="Calibri"/>
          <w:color w:val="212121"/>
        </w:rPr>
        <w:t>Galić,</w:t>
      </w:r>
      <w:r>
        <w:rPr>
          <w:rFonts w:ascii="Calibri" w:hAnsi="Calibri"/>
          <w:color w:val="212121"/>
          <w:spacing w:val="9"/>
        </w:rPr>
        <w:t> </w:t>
      </w:r>
      <w:r>
        <w:rPr>
          <w:rFonts w:ascii="Calibri" w:hAnsi="Calibri"/>
          <w:color w:val="212121"/>
        </w:rPr>
        <w:t>M.,</w:t>
      </w:r>
      <w:r>
        <w:rPr>
          <w:rFonts w:ascii="Calibri" w:hAnsi="Calibri"/>
          <w:color w:val="212121"/>
          <w:spacing w:val="9"/>
        </w:rPr>
        <w:t> </w:t>
      </w:r>
      <w:r>
        <w:rPr>
          <w:rFonts w:ascii="Calibri" w:hAnsi="Calibri"/>
          <w:color w:val="212121"/>
        </w:rPr>
        <w:t>2021.</w:t>
      </w:r>
      <w:r>
        <w:rPr>
          <w:rFonts w:ascii="Calibri" w:hAnsi="Calibri"/>
          <w:color w:val="212121"/>
          <w:spacing w:val="8"/>
        </w:rPr>
        <w:t> </w:t>
      </w:r>
      <w:r>
        <w:rPr>
          <w:rFonts w:ascii="Calibri" w:hAnsi="Calibri"/>
          <w:color w:val="212121"/>
        </w:rPr>
        <w:t>A</w:t>
      </w:r>
      <w:r>
        <w:rPr>
          <w:rFonts w:ascii="Calibri" w:hAnsi="Calibri"/>
          <w:color w:val="212121"/>
          <w:spacing w:val="7"/>
        </w:rPr>
        <w:t> </w:t>
      </w:r>
      <w:r>
        <w:rPr>
          <w:rFonts w:ascii="Calibri" w:hAnsi="Calibri"/>
          <w:color w:val="212121"/>
        </w:rPr>
        <w:t>Systematic</w:t>
      </w:r>
      <w:r>
        <w:rPr>
          <w:rFonts w:ascii="Calibri" w:hAnsi="Calibri"/>
          <w:color w:val="212121"/>
          <w:spacing w:val="5"/>
        </w:rPr>
        <w:t> </w:t>
      </w:r>
      <w:r>
        <w:rPr>
          <w:rFonts w:ascii="Calibri" w:hAnsi="Calibri"/>
          <w:color w:val="212121"/>
        </w:rPr>
        <w:t>Review</w:t>
      </w:r>
      <w:r>
        <w:rPr>
          <w:rFonts w:ascii="Calibri" w:hAnsi="Calibri"/>
          <w:color w:val="212121"/>
          <w:spacing w:val="7"/>
        </w:rPr>
        <w:t> </w:t>
      </w:r>
      <w:r>
        <w:rPr>
          <w:rFonts w:ascii="Calibri" w:hAnsi="Calibri"/>
          <w:color w:val="212121"/>
        </w:rPr>
        <w:t>of</w:t>
      </w:r>
      <w:r>
        <w:rPr>
          <w:rFonts w:ascii="Calibri" w:hAnsi="Calibri"/>
          <w:color w:val="212121"/>
          <w:spacing w:val="5"/>
        </w:rPr>
        <w:t> </w:t>
      </w:r>
      <w:r>
        <w:rPr>
          <w:rFonts w:ascii="Calibri" w:hAnsi="Calibri"/>
          <w:color w:val="212121"/>
        </w:rPr>
        <w:t>Construction</w:t>
      </w:r>
      <w:r>
        <w:rPr>
          <w:rFonts w:ascii="Calibri" w:hAnsi="Calibri"/>
          <w:color w:val="212121"/>
          <w:spacing w:val="5"/>
        </w:rPr>
        <w:t> </w:t>
      </w:r>
      <w:r>
        <w:rPr>
          <w:rFonts w:ascii="Calibri" w:hAnsi="Calibri"/>
          <w:color w:val="212121"/>
        </w:rPr>
        <w:t>4.0</w:t>
      </w:r>
      <w:r>
        <w:rPr>
          <w:rFonts w:ascii="Calibri" w:hAnsi="Calibri"/>
          <w:color w:val="212121"/>
          <w:spacing w:val="9"/>
        </w:rPr>
        <w:t> </w:t>
      </w:r>
      <w:r>
        <w:rPr>
          <w:rFonts w:ascii="Calibri" w:hAnsi="Calibri"/>
          <w:color w:val="212121"/>
        </w:rPr>
        <w:t>in</w:t>
      </w:r>
      <w:r>
        <w:rPr>
          <w:rFonts w:ascii="Calibri" w:hAnsi="Calibri"/>
          <w:color w:val="212121"/>
          <w:spacing w:val="5"/>
        </w:rPr>
        <w:t> </w:t>
      </w:r>
      <w:r>
        <w:rPr>
          <w:rFonts w:ascii="Calibri" w:hAnsi="Calibri"/>
          <w:color w:val="212121"/>
        </w:rPr>
        <w:t>the</w:t>
      </w:r>
      <w:r>
        <w:rPr>
          <w:rFonts w:ascii="Calibri" w:hAnsi="Calibri"/>
          <w:color w:val="212121"/>
          <w:spacing w:val="12"/>
        </w:rPr>
        <w:t> </w:t>
      </w:r>
      <w:r>
        <w:rPr>
          <w:rFonts w:ascii="Calibri" w:hAnsi="Calibri"/>
          <w:color w:val="212121"/>
        </w:rPr>
        <w:t>Context</w:t>
      </w:r>
      <w:r>
        <w:rPr>
          <w:rFonts w:ascii="Calibri" w:hAnsi="Calibri"/>
          <w:color w:val="212121"/>
          <w:spacing w:val="7"/>
        </w:rPr>
        <w:t> </w:t>
      </w:r>
      <w:r>
        <w:rPr>
          <w:rFonts w:ascii="Calibri" w:hAnsi="Calibri"/>
          <w:color w:val="212121"/>
          <w:spacing w:val="-5"/>
        </w:rPr>
        <w:t>of</w:t>
      </w:r>
    </w:p>
    <w:p>
      <w:pPr>
        <w:spacing w:before="0"/>
        <w:ind w:left="2056" w:right="0" w:firstLine="0"/>
        <w:jc w:val="left"/>
        <w:rPr>
          <w:rFonts w:ascii="Calibri"/>
          <w:sz w:val="24"/>
        </w:rPr>
      </w:pPr>
      <w:r>
        <w:rPr>
          <w:rFonts w:ascii="Calibri"/>
          <w:color w:val="212121"/>
          <w:sz w:val="24"/>
        </w:rPr>
        <w:t>the</w:t>
      </w:r>
      <w:r>
        <w:rPr>
          <w:rFonts w:ascii="Calibri"/>
          <w:color w:val="212121"/>
          <w:spacing w:val="-3"/>
          <w:sz w:val="24"/>
        </w:rPr>
        <w:t> </w:t>
      </w:r>
      <w:r>
        <w:rPr>
          <w:rFonts w:ascii="Calibri"/>
          <w:color w:val="212121"/>
          <w:sz w:val="24"/>
        </w:rPr>
        <w:t>BIM</w:t>
      </w:r>
      <w:r>
        <w:rPr>
          <w:rFonts w:ascii="Calibri"/>
          <w:color w:val="212121"/>
          <w:spacing w:val="-3"/>
          <w:sz w:val="24"/>
        </w:rPr>
        <w:t> </w:t>
      </w:r>
      <w:r>
        <w:rPr>
          <w:rFonts w:ascii="Calibri"/>
          <w:color w:val="212121"/>
          <w:sz w:val="24"/>
        </w:rPr>
        <w:t>4.0</w:t>
      </w:r>
      <w:r>
        <w:rPr>
          <w:rFonts w:ascii="Calibri"/>
          <w:color w:val="212121"/>
          <w:spacing w:val="-6"/>
          <w:sz w:val="24"/>
        </w:rPr>
        <w:t> </w:t>
      </w:r>
      <w:r>
        <w:rPr>
          <w:rFonts w:ascii="Calibri"/>
          <w:color w:val="212121"/>
          <w:sz w:val="24"/>
        </w:rPr>
        <w:t>Premise.</w:t>
      </w:r>
      <w:r>
        <w:rPr>
          <w:rFonts w:ascii="Calibri"/>
          <w:color w:val="212121"/>
          <w:spacing w:val="1"/>
          <w:sz w:val="24"/>
        </w:rPr>
        <w:t> </w:t>
      </w:r>
      <w:r>
        <w:rPr>
          <w:rFonts w:ascii="Calibri"/>
          <w:i/>
          <w:color w:val="212121"/>
          <w:sz w:val="24"/>
        </w:rPr>
        <w:t>Buildings</w:t>
      </w:r>
      <w:r>
        <w:rPr>
          <w:rFonts w:ascii="Calibri"/>
          <w:color w:val="212121"/>
          <w:sz w:val="24"/>
        </w:rPr>
        <w:t>,</w:t>
      </w:r>
      <w:r>
        <w:rPr>
          <w:rFonts w:ascii="Calibri"/>
          <w:color w:val="212121"/>
          <w:spacing w:val="-1"/>
          <w:sz w:val="24"/>
        </w:rPr>
        <w:t> </w:t>
      </w:r>
      <w:r>
        <w:rPr>
          <w:rFonts w:ascii="Calibri"/>
          <w:i/>
          <w:color w:val="212121"/>
          <w:sz w:val="24"/>
        </w:rPr>
        <w:t>11</w:t>
      </w:r>
      <w:r>
        <w:rPr>
          <w:rFonts w:ascii="Calibri"/>
          <w:color w:val="212121"/>
          <w:sz w:val="24"/>
        </w:rPr>
        <w:t>(8),</w:t>
      </w:r>
      <w:r>
        <w:rPr>
          <w:rFonts w:ascii="Calibri"/>
          <w:color w:val="212121"/>
          <w:spacing w:val="-1"/>
          <w:sz w:val="24"/>
        </w:rPr>
        <w:t> </w:t>
      </w:r>
      <w:r>
        <w:rPr>
          <w:rFonts w:ascii="Calibri"/>
          <w:color w:val="212121"/>
          <w:spacing w:val="-4"/>
          <w:sz w:val="24"/>
        </w:rPr>
        <w:t>p.337</w:t>
      </w:r>
    </w:p>
    <w:p>
      <w:pPr>
        <w:pStyle w:val="BodyText"/>
        <w:tabs>
          <w:tab w:pos="2597" w:val="left" w:leader="none"/>
          <w:tab w:pos="3119" w:val="left" w:leader="none"/>
          <w:tab w:pos="4180" w:val="left" w:leader="none"/>
          <w:tab w:pos="5614" w:val="left" w:leader="none"/>
          <w:tab w:pos="6885" w:val="left" w:leader="none"/>
          <w:tab w:pos="8429" w:val="left" w:leader="none"/>
        </w:tabs>
        <w:ind w:left="2056" w:right="1222" w:hanging="721"/>
        <w:rPr>
          <w:rFonts w:ascii="Calibri"/>
        </w:rPr>
      </w:pPr>
      <w:r>
        <w:rPr>
          <w:rFonts w:ascii="Calibri"/>
          <w:spacing w:val="-2"/>
        </w:rPr>
        <w:t>Blakstad,</w:t>
      </w:r>
      <w:r>
        <w:rPr>
          <w:rFonts w:ascii="Calibri"/>
        </w:rPr>
        <w:tab/>
      </w:r>
      <w:r>
        <w:rPr>
          <w:rFonts w:ascii="Calibri"/>
          <w:spacing w:val="-10"/>
        </w:rPr>
        <w:t>H</w:t>
      </w:r>
      <w:r>
        <w:rPr>
          <w:rFonts w:ascii="Calibri"/>
        </w:rPr>
        <w:tab/>
      </w:r>
      <w:r>
        <w:rPr>
          <w:rFonts w:ascii="Calibri"/>
          <w:spacing w:val="-2"/>
        </w:rPr>
        <w:t>(2009).</w:t>
      </w:r>
      <w:r>
        <w:rPr>
          <w:rFonts w:ascii="Calibri"/>
        </w:rPr>
        <w:tab/>
      </w:r>
      <w:r>
        <w:rPr>
          <w:rFonts w:ascii="Calibri"/>
          <w:spacing w:val="-2"/>
        </w:rPr>
        <w:t>Population</w:t>
      </w:r>
      <w:r>
        <w:rPr>
          <w:rFonts w:ascii="Calibri"/>
        </w:rPr>
        <w:tab/>
      </w:r>
      <w:r>
        <w:rPr>
          <w:rFonts w:ascii="Calibri"/>
          <w:spacing w:val="-2"/>
        </w:rPr>
        <w:t>Sampling</w:t>
      </w:r>
      <w:r>
        <w:rPr>
          <w:rFonts w:ascii="Calibri"/>
        </w:rPr>
        <w:tab/>
      </w:r>
      <w:r>
        <w:rPr>
          <w:rFonts w:ascii="Calibri"/>
          <w:spacing w:val="-2"/>
        </w:rPr>
        <w:t>Techniques.</w:t>
      </w:r>
      <w:r>
        <w:rPr>
          <w:rFonts w:ascii="Calibri"/>
        </w:rPr>
        <w:tab/>
      </w:r>
      <w:r>
        <w:rPr>
          <w:rFonts w:ascii="Calibri"/>
          <w:spacing w:val="-2"/>
        </w:rPr>
        <w:t>Explorable.com: </w:t>
      </w:r>
      <w:hyperlink r:id="rId76">
        <w:r>
          <w:rPr>
            <w:rFonts w:ascii="Calibri"/>
            <w:color w:val="0462C1"/>
            <w:spacing w:val="-2"/>
            <w:u w:val="single" w:color="0462C1"/>
          </w:rPr>
          <w:t>https://explorable.com/population-sampling</w:t>
        </w:r>
      </w:hyperlink>
    </w:p>
    <w:p>
      <w:pPr>
        <w:pStyle w:val="BodyText"/>
        <w:spacing w:line="293" w:lineRule="exact"/>
        <w:ind w:left="1336"/>
        <w:rPr>
          <w:rFonts w:ascii="Calibri"/>
        </w:rPr>
      </w:pPr>
      <w:r>
        <w:rPr>
          <w:rFonts w:ascii="Calibri"/>
        </w:rPr>
        <w:t>Blackstone,</w:t>
      </w:r>
      <w:r>
        <w:rPr>
          <w:rFonts w:ascii="Calibri"/>
          <w:spacing w:val="-2"/>
        </w:rPr>
        <w:t> </w:t>
      </w:r>
      <w:r>
        <w:rPr>
          <w:rFonts w:ascii="Calibri"/>
        </w:rPr>
        <w:t>A.</w:t>
      </w:r>
      <w:r>
        <w:rPr>
          <w:rFonts w:ascii="Calibri"/>
          <w:spacing w:val="-3"/>
        </w:rPr>
        <w:t> </w:t>
      </w:r>
      <w:r>
        <w:rPr>
          <w:rFonts w:ascii="Calibri"/>
        </w:rPr>
        <w:t>(2018)</w:t>
      </w:r>
      <w:r>
        <w:rPr>
          <w:rFonts w:ascii="Calibri"/>
          <w:spacing w:val="-6"/>
        </w:rPr>
        <w:t> </w:t>
      </w:r>
      <w:r>
        <w:rPr>
          <w:rFonts w:ascii="Calibri"/>
        </w:rPr>
        <w:t>Principles</w:t>
      </w:r>
      <w:r>
        <w:rPr>
          <w:rFonts w:ascii="Calibri"/>
          <w:spacing w:val="-3"/>
        </w:rPr>
        <w:t> </w:t>
      </w:r>
      <w:r>
        <w:rPr>
          <w:rFonts w:ascii="Calibri"/>
        </w:rPr>
        <w:t>of</w:t>
      </w:r>
      <w:r>
        <w:rPr>
          <w:rFonts w:ascii="Calibri"/>
          <w:spacing w:val="-6"/>
        </w:rPr>
        <w:t> </w:t>
      </w:r>
      <w:r>
        <w:rPr>
          <w:rFonts w:ascii="Calibri"/>
        </w:rPr>
        <w:t>Sociological</w:t>
      </w:r>
      <w:r>
        <w:rPr>
          <w:rFonts w:ascii="Calibri"/>
          <w:spacing w:val="-1"/>
        </w:rPr>
        <w:t> </w:t>
      </w:r>
      <w:r>
        <w:rPr>
          <w:rFonts w:ascii="Calibri"/>
          <w:spacing w:val="-2"/>
        </w:rPr>
        <w:t>Inquiry.</w:t>
      </w:r>
    </w:p>
    <w:p>
      <w:pPr>
        <w:spacing w:line="244" w:lineRule="auto" w:before="0"/>
        <w:ind w:left="1336" w:right="1218" w:firstLine="0"/>
        <w:jc w:val="left"/>
        <w:rPr>
          <w:rFonts w:ascii="Calibri"/>
          <w:sz w:val="24"/>
        </w:rPr>
      </w:pPr>
      <w:r>
        <w:rPr>
          <w:rFonts w:ascii="Calibri"/>
          <w:sz w:val="24"/>
        </w:rPr>
        <w:t>Bolpagni,</w:t>
      </w:r>
      <w:r>
        <w:rPr>
          <w:rFonts w:ascii="Calibri"/>
          <w:spacing w:val="-1"/>
          <w:sz w:val="24"/>
        </w:rPr>
        <w:t> </w:t>
      </w:r>
      <w:r>
        <w:rPr>
          <w:rFonts w:ascii="Calibri"/>
          <w:sz w:val="24"/>
        </w:rPr>
        <w:t>M.</w:t>
      </w:r>
      <w:r>
        <w:rPr>
          <w:rFonts w:ascii="Calibri"/>
          <w:spacing w:val="-1"/>
          <w:sz w:val="24"/>
        </w:rPr>
        <w:t> </w:t>
      </w:r>
      <w:r>
        <w:rPr>
          <w:rFonts w:ascii="Calibri"/>
          <w:sz w:val="24"/>
        </w:rPr>
        <w:t>(2018)</w:t>
      </w:r>
      <w:r>
        <w:rPr>
          <w:rFonts w:ascii="Calibri"/>
          <w:spacing w:val="-2"/>
          <w:sz w:val="24"/>
        </w:rPr>
        <w:t> </w:t>
      </w:r>
      <w:r>
        <w:rPr>
          <w:rFonts w:ascii="Calibri"/>
          <w:i/>
          <w:sz w:val="24"/>
        </w:rPr>
        <w:t>How</w:t>
      </w:r>
      <w:r>
        <w:rPr>
          <w:rFonts w:ascii="Calibri"/>
          <w:i/>
          <w:spacing w:val="-2"/>
          <w:sz w:val="24"/>
        </w:rPr>
        <w:t> </w:t>
      </w:r>
      <w:r>
        <w:rPr>
          <w:rFonts w:ascii="Calibri"/>
          <w:i/>
          <w:sz w:val="24"/>
        </w:rPr>
        <w:t>BIM</w:t>
      </w:r>
      <w:r>
        <w:rPr>
          <w:rFonts w:ascii="Calibri"/>
          <w:i/>
          <w:spacing w:val="-2"/>
          <w:sz w:val="24"/>
        </w:rPr>
        <w:t> </w:t>
      </w:r>
      <w:r>
        <w:rPr>
          <w:rFonts w:ascii="Calibri"/>
          <w:i/>
          <w:sz w:val="24"/>
        </w:rPr>
        <w:t>is</w:t>
      </w:r>
      <w:r>
        <w:rPr>
          <w:rFonts w:ascii="Calibri"/>
          <w:i/>
          <w:spacing w:val="-5"/>
          <w:sz w:val="24"/>
        </w:rPr>
        <w:t> </w:t>
      </w:r>
      <w:r>
        <w:rPr>
          <w:rFonts w:ascii="Calibri"/>
          <w:i/>
          <w:sz w:val="24"/>
        </w:rPr>
        <w:t>transforming</w:t>
      </w:r>
      <w:r>
        <w:rPr>
          <w:rFonts w:ascii="Calibri"/>
          <w:i/>
          <w:spacing w:val="-2"/>
          <w:sz w:val="24"/>
        </w:rPr>
        <w:t> </w:t>
      </w:r>
      <w:r>
        <w:rPr>
          <w:rFonts w:ascii="Calibri"/>
          <w:i/>
          <w:sz w:val="24"/>
        </w:rPr>
        <w:t>the</w:t>
      </w:r>
      <w:r>
        <w:rPr>
          <w:rFonts w:ascii="Calibri"/>
          <w:i/>
          <w:spacing w:val="-7"/>
          <w:sz w:val="24"/>
        </w:rPr>
        <w:t> </w:t>
      </w:r>
      <w:r>
        <w:rPr>
          <w:rFonts w:ascii="Calibri"/>
          <w:i/>
          <w:sz w:val="24"/>
        </w:rPr>
        <w:t>way</w:t>
      </w:r>
      <w:r>
        <w:rPr>
          <w:rFonts w:ascii="Calibri"/>
          <w:i/>
          <w:spacing w:val="-5"/>
          <w:sz w:val="24"/>
        </w:rPr>
        <w:t> </w:t>
      </w:r>
      <w:r>
        <w:rPr>
          <w:rFonts w:ascii="Calibri"/>
          <w:i/>
          <w:sz w:val="24"/>
        </w:rPr>
        <w:t>we</w:t>
      </w:r>
      <w:r>
        <w:rPr>
          <w:rFonts w:ascii="Calibri"/>
          <w:i/>
          <w:spacing w:val="-2"/>
          <w:sz w:val="24"/>
        </w:rPr>
        <w:t> </w:t>
      </w:r>
      <w:r>
        <w:rPr>
          <w:rFonts w:ascii="Calibri"/>
          <w:i/>
          <w:sz w:val="24"/>
        </w:rPr>
        <w:t>build</w:t>
      </w:r>
      <w:r>
        <w:rPr>
          <w:rFonts w:ascii="Calibri"/>
          <w:i/>
          <w:spacing w:val="-2"/>
          <w:sz w:val="24"/>
        </w:rPr>
        <w:t> </w:t>
      </w:r>
      <w:r>
        <w:rPr>
          <w:rFonts w:ascii="Calibri"/>
          <w:i/>
          <w:sz w:val="24"/>
        </w:rPr>
        <w:t>future</w:t>
      </w:r>
      <w:r>
        <w:rPr>
          <w:rFonts w:ascii="Calibri"/>
          <w:i/>
          <w:spacing w:val="-3"/>
          <w:sz w:val="24"/>
        </w:rPr>
        <w:t> </w:t>
      </w:r>
      <w:r>
        <w:rPr>
          <w:rFonts w:ascii="Calibri"/>
          <w:i/>
          <w:sz w:val="24"/>
        </w:rPr>
        <w:t>roads</w:t>
      </w:r>
      <w:r>
        <w:rPr>
          <w:rFonts w:ascii="Calibri"/>
          <w:sz w:val="24"/>
        </w:rPr>
        <w:t>.</w:t>
      </w:r>
      <w:r>
        <w:rPr>
          <w:rFonts w:ascii="Calibri"/>
          <w:spacing w:val="-1"/>
          <w:sz w:val="24"/>
        </w:rPr>
        <w:t> </w:t>
      </w:r>
      <w:r>
        <w:rPr>
          <w:rFonts w:ascii="Calibri"/>
          <w:sz w:val="24"/>
        </w:rPr>
        <w:t>[Online].]. Bolton A, E. M., Schooling J et al. (2018). </w:t>
      </w:r>
      <w:r>
        <w:rPr>
          <w:rFonts w:ascii="Calibri"/>
          <w:i/>
          <w:sz w:val="24"/>
        </w:rPr>
        <w:t>The Gemini Principles</w:t>
      </w:r>
      <w:r>
        <w:rPr>
          <w:rFonts w:ascii="Calibri"/>
          <w:sz w:val="24"/>
        </w:rPr>
        <w:t>.</w:t>
      </w:r>
    </w:p>
    <w:p>
      <w:pPr>
        <w:spacing w:line="240" w:lineRule="auto" w:before="0"/>
        <w:ind w:left="2056" w:right="1218" w:hanging="721"/>
        <w:jc w:val="left"/>
        <w:rPr>
          <w:rFonts w:ascii="Calibri"/>
          <w:sz w:val="24"/>
        </w:rPr>
      </w:pPr>
      <w:r>
        <w:rPr>
          <w:rFonts w:ascii="Calibri"/>
          <w:sz w:val="24"/>
        </w:rPr>
        <w:t>Boulenouar,</w:t>
      </w:r>
      <w:r>
        <w:rPr>
          <w:rFonts w:ascii="Calibri"/>
          <w:spacing w:val="-7"/>
          <w:sz w:val="24"/>
        </w:rPr>
        <w:t> </w:t>
      </w:r>
      <w:r>
        <w:rPr>
          <w:rFonts w:ascii="Calibri"/>
          <w:sz w:val="24"/>
        </w:rPr>
        <w:t>J.</w:t>
      </w:r>
      <w:r>
        <w:rPr>
          <w:rFonts w:ascii="Calibri"/>
          <w:spacing w:val="-8"/>
          <w:sz w:val="24"/>
        </w:rPr>
        <w:t> </w:t>
      </w:r>
      <w:r>
        <w:rPr>
          <w:rFonts w:ascii="Calibri"/>
          <w:sz w:val="24"/>
        </w:rPr>
        <w:t>and</w:t>
      </w:r>
      <w:r>
        <w:rPr>
          <w:rFonts w:ascii="Calibri"/>
          <w:spacing w:val="-11"/>
          <w:sz w:val="24"/>
        </w:rPr>
        <w:t> </w:t>
      </w:r>
      <w:r>
        <w:rPr>
          <w:rFonts w:ascii="Calibri"/>
          <w:sz w:val="24"/>
        </w:rPr>
        <w:t>Schweitzer,</w:t>
      </w:r>
      <w:r>
        <w:rPr>
          <w:rFonts w:ascii="Calibri"/>
          <w:spacing w:val="-7"/>
          <w:sz w:val="24"/>
        </w:rPr>
        <w:t> </w:t>
      </w:r>
      <w:r>
        <w:rPr>
          <w:rFonts w:ascii="Calibri"/>
          <w:sz w:val="24"/>
        </w:rPr>
        <w:t>R.</w:t>
      </w:r>
      <w:r>
        <w:rPr>
          <w:rFonts w:ascii="Calibri"/>
          <w:spacing w:val="-9"/>
          <w:sz w:val="24"/>
        </w:rPr>
        <w:t> </w:t>
      </w:r>
      <w:r>
        <w:rPr>
          <w:rFonts w:ascii="Calibri"/>
          <w:sz w:val="24"/>
        </w:rPr>
        <w:t>(2015)</w:t>
      </w:r>
      <w:r>
        <w:rPr>
          <w:rFonts w:ascii="Calibri"/>
          <w:spacing w:val="-11"/>
          <w:sz w:val="24"/>
        </w:rPr>
        <w:t> </w:t>
      </w:r>
      <w:r>
        <w:rPr>
          <w:rFonts w:ascii="Calibri"/>
          <w:sz w:val="24"/>
        </w:rPr>
        <w:t>Infrastructure</w:t>
      </w:r>
      <w:r>
        <w:rPr>
          <w:rFonts w:ascii="Calibri"/>
          <w:spacing w:val="-9"/>
          <w:sz w:val="24"/>
        </w:rPr>
        <w:t> </w:t>
      </w:r>
      <w:r>
        <w:rPr>
          <w:rFonts w:ascii="Calibri"/>
          <w:sz w:val="24"/>
        </w:rPr>
        <w:t>asset</w:t>
      </w:r>
      <w:r>
        <w:rPr>
          <w:rFonts w:ascii="Calibri"/>
          <w:spacing w:val="-8"/>
          <w:sz w:val="24"/>
        </w:rPr>
        <w:t> </w:t>
      </w:r>
      <w:r>
        <w:rPr>
          <w:rFonts w:ascii="Calibri"/>
          <w:sz w:val="24"/>
        </w:rPr>
        <w:t>management</w:t>
      </w:r>
      <w:r>
        <w:rPr>
          <w:rFonts w:ascii="Calibri"/>
          <w:spacing w:val="-9"/>
          <w:sz w:val="24"/>
        </w:rPr>
        <w:t> </w:t>
      </w:r>
      <w:r>
        <w:rPr>
          <w:rFonts w:ascii="Calibri"/>
          <w:sz w:val="24"/>
        </w:rPr>
        <w:t>for</w:t>
      </w:r>
      <w:r>
        <w:rPr>
          <w:rFonts w:ascii="Calibri"/>
          <w:spacing w:val="-7"/>
          <w:sz w:val="24"/>
        </w:rPr>
        <w:t> </w:t>
      </w:r>
      <w:r>
        <w:rPr>
          <w:rFonts w:ascii="Calibri"/>
          <w:sz w:val="24"/>
        </w:rPr>
        <w:t>rural</w:t>
      </w:r>
      <w:r>
        <w:rPr>
          <w:rFonts w:ascii="Calibri"/>
          <w:spacing w:val="-7"/>
          <w:sz w:val="24"/>
        </w:rPr>
        <w:t> </w:t>
      </w:r>
      <w:r>
        <w:rPr>
          <w:rFonts w:ascii="Calibri"/>
          <w:sz w:val="24"/>
        </w:rPr>
        <w:t>water supply. </w:t>
      </w:r>
      <w:r>
        <w:rPr>
          <w:rFonts w:ascii="Calibri"/>
          <w:i/>
          <w:sz w:val="24"/>
        </w:rPr>
        <w:t>Building blocks for sustainability series </w:t>
      </w:r>
      <w:r>
        <w:rPr>
          <w:rFonts w:ascii="Calibri"/>
          <w:sz w:val="24"/>
        </w:rPr>
        <w:t>[Online].</w:t>
      </w:r>
    </w:p>
    <w:p>
      <w:pPr>
        <w:spacing w:before="0"/>
        <w:ind w:left="2056" w:right="1218" w:hanging="721"/>
        <w:jc w:val="left"/>
        <w:rPr>
          <w:rFonts w:ascii="Calibri"/>
          <w:sz w:val="24"/>
        </w:rPr>
      </w:pPr>
      <w:r>
        <w:rPr>
          <w:rFonts w:ascii="Calibri"/>
          <w:sz w:val="24"/>
        </w:rPr>
        <w:t>Boyd,</w:t>
      </w:r>
      <w:r>
        <w:rPr>
          <w:rFonts w:ascii="Calibri"/>
          <w:spacing w:val="40"/>
          <w:sz w:val="24"/>
        </w:rPr>
        <w:t> </w:t>
      </w:r>
      <w:r>
        <w:rPr>
          <w:rFonts w:ascii="Calibri"/>
          <w:sz w:val="24"/>
        </w:rPr>
        <w:t>M.</w:t>
      </w:r>
      <w:r>
        <w:rPr>
          <w:rFonts w:ascii="Calibri"/>
          <w:spacing w:val="40"/>
          <w:sz w:val="24"/>
        </w:rPr>
        <w:t> </w:t>
      </w:r>
      <w:r>
        <w:rPr>
          <w:rFonts w:ascii="Calibri"/>
          <w:sz w:val="24"/>
        </w:rPr>
        <w:t>(2016)</w:t>
      </w:r>
      <w:r>
        <w:rPr>
          <w:rFonts w:ascii="Calibri"/>
          <w:spacing w:val="40"/>
          <w:sz w:val="24"/>
        </w:rPr>
        <w:t> </w:t>
      </w:r>
      <w:r>
        <w:rPr>
          <w:rFonts w:ascii="Calibri"/>
          <w:i/>
          <w:sz w:val="24"/>
        </w:rPr>
        <w:t>Investigation</w:t>
      </w:r>
      <w:r>
        <w:rPr>
          <w:rFonts w:ascii="Calibri"/>
          <w:i/>
          <w:spacing w:val="40"/>
          <w:sz w:val="24"/>
        </w:rPr>
        <w:t> </w:t>
      </w:r>
      <w:r>
        <w:rPr>
          <w:rFonts w:ascii="Calibri"/>
          <w:i/>
          <w:sz w:val="24"/>
        </w:rPr>
        <w:t>into</w:t>
      </w:r>
      <w:r>
        <w:rPr>
          <w:rFonts w:ascii="Calibri"/>
          <w:i/>
          <w:spacing w:val="40"/>
          <w:sz w:val="24"/>
        </w:rPr>
        <w:t> </w:t>
      </w:r>
      <w:r>
        <w:rPr>
          <w:rFonts w:ascii="Calibri"/>
          <w:i/>
          <w:sz w:val="24"/>
        </w:rPr>
        <w:t>Maturity</w:t>
      </w:r>
      <w:r>
        <w:rPr>
          <w:rFonts w:ascii="Calibri"/>
          <w:i/>
          <w:spacing w:val="40"/>
          <w:sz w:val="24"/>
        </w:rPr>
        <w:t> </w:t>
      </w:r>
      <w:r>
        <w:rPr>
          <w:rFonts w:ascii="Calibri"/>
          <w:i/>
          <w:sz w:val="24"/>
        </w:rPr>
        <w:t>Management:</w:t>
      </w:r>
      <w:r>
        <w:rPr>
          <w:rFonts w:ascii="Calibri"/>
          <w:i/>
          <w:spacing w:val="40"/>
          <w:sz w:val="24"/>
        </w:rPr>
        <w:t> </w:t>
      </w:r>
      <w:r>
        <w:rPr>
          <w:rFonts w:ascii="Calibri"/>
          <w:i/>
          <w:sz w:val="24"/>
        </w:rPr>
        <w:t>A</w:t>
      </w:r>
      <w:r>
        <w:rPr>
          <w:rFonts w:ascii="Calibri"/>
          <w:i/>
          <w:spacing w:val="40"/>
          <w:sz w:val="24"/>
        </w:rPr>
        <w:t> </w:t>
      </w:r>
      <w:r>
        <w:rPr>
          <w:rFonts w:ascii="Calibri"/>
          <w:i/>
          <w:sz w:val="24"/>
        </w:rPr>
        <w:t>Progression</w:t>
      </w:r>
      <w:r>
        <w:rPr>
          <w:rFonts w:ascii="Calibri"/>
          <w:i/>
          <w:spacing w:val="40"/>
          <w:sz w:val="24"/>
        </w:rPr>
        <w:t> </w:t>
      </w:r>
      <w:r>
        <w:rPr>
          <w:rFonts w:ascii="Calibri"/>
          <w:i/>
          <w:sz w:val="24"/>
        </w:rPr>
        <w:t>Model</w:t>
      </w:r>
      <w:r>
        <w:rPr>
          <w:rFonts w:ascii="Calibri"/>
          <w:i/>
          <w:spacing w:val="40"/>
          <w:sz w:val="24"/>
        </w:rPr>
        <w:t> </w:t>
      </w:r>
      <w:r>
        <w:rPr>
          <w:rFonts w:ascii="Calibri"/>
          <w:i/>
          <w:sz w:val="24"/>
        </w:rPr>
        <w:t>for</w:t>
      </w:r>
      <w:r>
        <w:rPr>
          <w:rFonts w:ascii="Calibri"/>
          <w:i/>
          <w:sz w:val="24"/>
        </w:rPr>
        <w:t> Building Information Modelling</w:t>
      </w:r>
      <w:r>
        <w:rPr>
          <w:rFonts w:ascii="Calibri"/>
          <w:sz w:val="24"/>
        </w:rPr>
        <w:t>. MUL.</w:t>
      </w:r>
    </w:p>
    <w:p>
      <w:pPr>
        <w:spacing w:before="0"/>
        <w:ind w:left="2056" w:right="1218" w:hanging="721"/>
        <w:jc w:val="left"/>
        <w:rPr>
          <w:rFonts w:ascii="Calibri"/>
          <w:sz w:val="24"/>
        </w:rPr>
      </w:pPr>
      <w:r>
        <w:rPr>
          <w:rFonts w:ascii="Calibri"/>
          <w:sz w:val="24"/>
        </w:rPr>
        <w:t>Braun,</w:t>
      </w:r>
      <w:r>
        <w:rPr>
          <w:rFonts w:ascii="Calibri"/>
          <w:spacing w:val="35"/>
          <w:sz w:val="24"/>
        </w:rPr>
        <w:t> </w:t>
      </w:r>
      <w:r>
        <w:rPr>
          <w:rFonts w:ascii="Calibri"/>
          <w:sz w:val="24"/>
        </w:rPr>
        <w:t>V.</w:t>
      </w:r>
      <w:r>
        <w:rPr>
          <w:rFonts w:ascii="Calibri"/>
          <w:spacing w:val="35"/>
          <w:sz w:val="24"/>
        </w:rPr>
        <w:t> </w:t>
      </w:r>
      <w:r>
        <w:rPr>
          <w:rFonts w:ascii="Calibri"/>
          <w:sz w:val="24"/>
        </w:rPr>
        <w:t>C.,</w:t>
      </w:r>
      <w:r>
        <w:rPr>
          <w:rFonts w:ascii="Calibri"/>
          <w:spacing w:val="35"/>
          <w:sz w:val="24"/>
        </w:rPr>
        <w:t> </w:t>
      </w:r>
      <w:r>
        <w:rPr>
          <w:rFonts w:ascii="Calibri"/>
          <w:sz w:val="24"/>
        </w:rPr>
        <w:t>V.</w:t>
      </w:r>
      <w:r>
        <w:rPr>
          <w:rFonts w:ascii="Calibri"/>
          <w:spacing w:val="35"/>
          <w:sz w:val="24"/>
        </w:rPr>
        <w:t> </w:t>
      </w:r>
      <w:r>
        <w:rPr>
          <w:rFonts w:ascii="Calibri"/>
          <w:sz w:val="24"/>
        </w:rPr>
        <w:t>(2006)</w:t>
      </w:r>
      <w:r>
        <w:rPr>
          <w:rFonts w:ascii="Calibri"/>
          <w:spacing w:val="37"/>
          <w:sz w:val="24"/>
        </w:rPr>
        <w:t> </w:t>
      </w:r>
      <w:r>
        <w:rPr>
          <w:rFonts w:ascii="Calibri"/>
          <w:sz w:val="24"/>
        </w:rPr>
        <w:t>Using</w:t>
      </w:r>
      <w:r>
        <w:rPr>
          <w:rFonts w:ascii="Calibri"/>
          <w:spacing w:val="35"/>
          <w:sz w:val="24"/>
        </w:rPr>
        <w:t> </w:t>
      </w:r>
      <w:r>
        <w:rPr>
          <w:rFonts w:ascii="Calibri"/>
          <w:sz w:val="24"/>
        </w:rPr>
        <w:t>thematic</w:t>
      </w:r>
      <w:r>
        <w:rPr>
          <w:rFonts w:ascii="Calibri"/>
          <w:spacing w:val="33"/>
          <w:sz w:val="24"/>
        </w:rPr>
        <w:t> </w:t>
      </w:r>
      <w:r>
        <w:rPr>
          <w:rFonts w:ascii="Calibri"/>
          <w:sz w:val="24"/>
        </w:rPr>
        <w:t>analysis</w:t>
      </w:r>
      <w:r>
        <w:rPr>
          <w:rFonts w:ascii="Calibri"/>
          <w:spacing w:val="35"/>
          <w:sz w:val="24"/>
        </w:rPr>
        <w:t> </w:t>
      </w:r>
      <w:r>
        <w:rPr>
          <w:rFonts w:ascii="Calibri"/>
          <w:sz w:val="24"/>
        </w:rPr>
        <w:t>in</w:t>
      </w:r>
      <w:r>
        <w:rPr>
          <w:rFonts w:ascii="Calibri"/>
          <w:spacing w:val="33"/>
          <w:sz w:val="24"/>
        </w:rPr>
        <w:t> </w:t>
      </w:r>
      <w:r>
        <w:rPr>
          <w:rFonts w:ascii="Calibri"/>
          <w:sz w:val="24"/>
        </w:rPr>
        <w:t>psychology.</w:t>
      </w:r>
      <w:r>
        <w:rPr>
          <w:rFonts w:ascii="Calibri"/>
          <w:spacing w:val="40"/>
          <w:sz w:val="24"/>
        </w:rPr>
        <w:t> </w:t>
      </w:r>
      <w:r>
        <w:rPr>
          <w:rFonts w:ascii="Calibri"/>
          <w:i/>
          <w:sz w:val="24"/>
        </w:rPr>
        <w:t>Qualitative</w:t>
      </w:r>
      <w:r>
        <w:rPr>
          <w:rFonts w:ascii="Calibri"/>
          <w:i/>
          <w:spacing w:val="34"/>
          <w:sz w:val="24"/>
        </w:rPr>
        <w:t> </w:t>
      </w:r>
      <w:r>
        <w:rPr>
          <w:rFonts w:ascii="Calibri"/>
          <w:i/>
          <w:sz w:val="24"/>
        </w:rPr>
        <w:t>Research</w:t>
      </w:r>
      <w:r>
        <w:rPr>
          <w:rFonts w:ascii="Calibri"/>
          <w:i/>
          <w:spacing w:val="34"/>
          <w:sz w:val="24"/>
        </w:rPr>
        <w:t> </w:t>
      </w:r>
      <w:r>
        <w:rPr>
          <w:rFonts w:ascii="Calibri"/>
          <w:i/>
          <w:sz w:val="24"/>
        </w:rPr>
        <w:t>in</w:t>
      </w:r>
      <w:r>
        <w:rPr>
          <w:rFonts w:ascii="Calibri"/>
          <w:i/>
          <w:sz w:val="24"/>
        </w:rPr>
        <w:t> </w:t>
      </w:r>
      <w:r>
        <w:rPr>
          <w:rFonts w:ascii="Calibri"/>
          <w:i/>
          <w:spacing w:val="-2"/>
          <w:sz w:val="24"/>
        </w:rPr>
        <w:t>Psychology</w:t>
      </w:r>
      <w:r>
        <w:rPr>
          <w:rFonts w:ascii="Calibri"/>
          <w:spacing w:val="-2"/>
          <w:sz w:val="24"/>
        </w:rPr>
        <w:t>.</w:t>
      </w:r>
    </w:p>
    <w:p>
      <w:pPr>
        <w:spacing w:line="293" w:lineRule="exact" w:before="0"/>
        <w:ind w:left="1336" w:right="0" w:firstLine="0"/>
        <w:jc w:val="left"/>
        <w:rPr>
          <w:rFonts w:ascii="Calibri"/>
          <w:sz w:val="24"/>
        </w:rPr>
      </w:pPr>
      <w:r>
        <w:rPr>
          <w:rFonts w:ascii="Calibri"/>
          <w:sz w:val="24"/>
        </w:rPr>
        <w:t>Braun,</w:t>
      </w:r>
      <w:r>
        <w:rPr>
          <w:rFonts w:ascii="Calibri"/>
          <w:spacing w:val="-6"/>
          <w:sz w:val="24"/>
        </w:rPr>
        <w:t> </w:t>
      </w:r>
      <w:r>
        <w:rPr>
          <w:rFonts w:ascii="Calibri"/>
          <w:sz w:val="24"/>
        </w:rPr>
        <w:t>V.</w:t>
      </w:r>
      <w:r>
        <w:rPr>
          <w:rFonts w:ascii="Calibri"/>
          <w:spacing w:val="-3"/>
          <w:sz w:val="24"/>
        </w:rPr>
        <w:t> </w:t>
      </w:r>
      <w:r>
        <w:rPr>
          <w:rFonts w:ascii="Calibri"/>
          <w:sz w:val="24"/>
        </w:rPr>
        <w:t>C.,</w:t>
      </w:r>
      <w:r>
        <w:rPr>
          <w:rFonts w:ascii="Calibri"/>
          <w:spacing w:val="-3"/>
          <w:sz w:val="24"/>
        </w:rPr>
        <w:t> </w:t>
      </w:r>
      <w:r>
        <w:rPr>
          <w:rFonts w:ascii="Calibri"/>
          <w:sz w:val="24"/>
        </w:rPr>
        <w:t>V.</w:t>
      </w:r>
      <w:r>
        <w:rPr>
          <w:rFonts w:ascii="Calibri"/>
          <w:spacing w:val="-4"/>
          <w:sz w:val="24"/>
        </w:rPr>
        <w:t> </w:t>
      </w:r>
      <w:r>
        <w:rPr>
          <w:rFonts w:ascii="Calibri"/>
          <w:sz w:val="24"/>
        </w:rPr>
        <w:t>(2012)</w:t>
      </w:r>
      <w:r>
        <w:rPr>
          <w:rFonts w:ascii="Calibri"/>
          <w:spacing w:val="-1"/>
          <w:sz w:val="24"/>
        </w:rPr>
        <w:t> </w:t>
      </w:r>
      <w:r>
        <w:rPr>
          <w:rFonts w:ascii="Calibri"/>
          <w:sz w:val="24"/>
        </w:rPr>
        <w:t>Thematic</w:t>
      </w:r>
      <w:r>
        <w:rPr>
          <w:rFonts w:ascii="Calibri"/>
          <w:spacing w:val="-6"/>
          <w:sz w:val="24"/>
        </w:rPr>
        <w:t> </w:t>
      </w:r>
      <w:r>
        <w:rPr>
          <w:rFonts w:ascii="Calibri"/>
          <w:sz w:val="24"/>
        </w:rPr>
        <w:t>Analysis.</w:t>
      </w:r>
      <w:r>
        <w:rPr>
          <w:rFonts w:ascii="Calibri"/>
          <w:spacing w:val="1"/>
          <w:sz w:val="24"/>
        </w:rPr>
        <w:t> </w:t>
      </w:r>
      <w:r>
        <w:rPr>
          <w:rFonts w:ascii="Calibri"/>
          <w:i/>
          <w:sz w:val="24"/>
        </w:rPr>
        <w:t>American</w:t>
      </w:r>
      <w:r>
        <w:rPr>
          <w:rFonts w:ascii="Calibri"/>
          <w:i/>
          <w:spacing w:val="-4"/>
          <w:sz w:val="24"/>
        </w:rPr>
        <w:t> </w:t>
      </w:r>
      <w:r>
        <w:rPr>
          <w:rFonts w:ascii="Calibri"/>
          <w:i/>
          <w:sz w:val="24"/>
        </w:rPr>
        <w:t>Psychological</w:t>
      </w:r>
      <w:r>
        <w:rPr>
          <w:rFonts w:ascii="Calibri"/>
          <w:i/>
          <w:spacing w:val="-3"/>
          <w:sz w:val="24"/>
        </w:rPr>
        <w:t> </w:t>
      </w:r>
      <w:r>
        <w:rPr>
          <w:rFonts w:ascii="Calibri"/>
          <w:i/>
          <w:spacing w:val="-2"/>
          <w:sz w:val="24"/>
        </w:rPr>
        <w:t>Association</w:t>
      </w:r>
      <w:r>
        <w:rPr>
          <w:rFonts w:ascii="Calibri"/>
          <w:spacing w:val="-2"/>
          <w:sz w:val="24"/>
        </w:rPr>
        <w:t>.</w:t>
      </w:r>
    </w:p>
    <w:p>
      <w:pPr>
        <w:spacing w:before="0"/>
        <w:ind w:left="2056" w:right="1217" w:hanging="721"/>
        <w:jc w:val="both"/>
        <w:rPr>
          <w:rFonts w:ascii="Calibri"/>
          <w:sz w:val="24"/>
        </w:rPr>
      </w:pPr>
      <w:r>
        <w:rPr>
          <w:rFonts w:ascii="Calibri"/>
          <w:sz w:val="24"/>
        </w:rPr>
        <w:t>Brundage, M. (2014) Limitations and risks of machine ethics. </w:t>
      </w:r>
      <w:r>
        <w:rPr>
          <w:rFonts w:ascii="Calibri"/>
          <w:i/>
          <w:sz w:val="24"/>
        </w:rPr>
        <w:t>Journal of Experimental &amp;</w:t>
      </w:r>
      <w:r>
        <w:rPr>
          <w:rFonts w:ascii="Calibri"/>
          <w:i/>
          <w:sz w:val="24"/>
        </w:rPr>
        <w:t> Theoretical Artificial Intelligence</w:t>
      </w:r>
      <w:r>
        <w:rPr>
          <w:rFonts w:ascii="Calibri"/>
          <w:sz w:val="24"/>
        </w:rPr>
        <w:t>, 26(3), pp. 355-372. &lt;doi: </w:t>
      </w:r>
      <w:r>
        <w:rPr>
          <w:rFonts w:ascii="Calibri"/>
          <w:spacing w:val="-2"/>
          <w:sz w:val="24"/>
        </w:rPr>
        <w:t>10.1080/0952813x.2014.895108&gt;.</w:t>
      </w:r>
    </w:p>
    <w:p>
      <w:pPr>
        <w:spacing w:before="0"/>
        <w:ind w:left="1336" w:right="0" w:firstLine="0"/>
        <w:jc w:val="both"/>
        <w:rPr>
          <w:rFonts w:ascii="Calibri"/>
          <w:sz w:val="24"/>
        </w:rPr>
      </w:pPr>
      <w:r>
        <w:rPr>
          <w:rFonts w:ascii="Calibri"/>
          <w:sz w:val="24"/>
        </w:rPr>
        <w:t>Bryman,</w:t>
      </w:r>
      <w:r>
        <w:rPr>
          <w:rFonts w:ascii="Calibri"/>
          <w:spacing w:val="-5"/>
          <w:sz w:val="24"/>
        </w:rPr>
        <w:t> </w:t>
      </w:r>
      <w:r>
        <w:rPr>
          <w:rFonts w:ascii="Calibri"/>
          <w:sz w:val="24"/>
        </w:rPr>
        <w:t>A.</w:t>
      </w:r>
      <w:r>
        <w:rPr>
          <w:rFonts w:ascii="Calibri"/>
          <w:spacing w:val="-3"/>
          <w:sz w:val="24"/>
        </w:rPr>
        <w:t> </w:t>
      </w:r>
      <w:r>
        <w:rPr>
          <w:rFonts w:ascii="Calibri"/>
          <w:sz w:val="24"/>
        </w:rPr>
        <w:t>(2012)</w:t>
      </w:r>
      <w:r>
        <w:rPr>
          <w:rFonts w:ascii="Calibri"/>
          <w:spacing w:val="-4"/>
          <w:sz w:val="24"/>
        </w:rPr>
        <w:t> </w:t>
      </w:r>
      <w:r>
        <w:rPr>
          <w:rFonts w:ascii="Calibri"/>
          <w:i/>
          <w:sz w:val="24"/>
        </w:rPr>
        <w:t>Social</w:t>
      </w:r>
      <w:r>
        <w:rPr>
          <w:rFonts w:ascii="Calibri"/>
          <w:i/>
          <w:spacing w:val="-3"/>
          <w:sz w:val="24"/>
        </w:rPr>
        <w:t> </w:t>
      </w:r>
      <w:r>
        <w:rPr>
          <w:rFonts w:ascii="Calibri"/>
          <w:i/>
          <w:sz w:val="24"/>
        </w:rPr>
        <w:t>Research</w:t>
      </w:r>
      <w:r>
        <w:rPr>
          <w:rFonts w:ascii="Calibri"/>
          <w:i/>
          <w:spacing w:val="-4"/>
          <w:sz w:val="24"/>
        </w:rPr>
        <w:t> </w:t>
      </w:r>
      <w:r>
        <w:rPr>
          <w:rFonts w:ascii="Calibri"/>
          <w:i/>
          <w:sz w:val="24"/>
        </w:rPr>
        <w:t>Methods</w:t>
      </w:r>
      <w:r>
        <w:rPr>
          <w:rFonts w:ascii="Calibri"/>
          <w:i/>
          <w:spacing w:val="-3"/>
          <w:sz w:val="24"/>
        </w:rPr>
        <w:t> </w:t>
      </w:r>
      <w:r>
        <w:rPr>
          <w:rFonts w:ascii="Calibri"/>
          <w:sz w:val="24"/>
        </w:rPr>
        <w:t>Oxford</w:t>
      </w:r>
      <w:r>
        <w:rPr>
          <w:rFonts w:ascii="Calibri"/>
          <w:spacing w:val="-6"/>
          <w:sz w:val="24"/>
        </w:rPr>
        <w:t> </w:t>
      </w:r>
      <w:r>
        <w:rPr>
          <w:rFonts w:ascii="Calibri"/>
          <w:sz w:val="24"/>
        </w:rPr>
        <w:t>University</w:t>
      </w:r>
      <w:r>
        <w:rPr>
          <w:rFonts w:ascii="Calibri"/>
          <w:spacing w:val="-2"/>
          <w:sz w:val="24"/>
        </w:rPr>
        <w:t> Press.</w:t>
      </w:r>
    </w:p>
    <w:p>
      <w:pPr>
        <w:pStyle w:val="BodyText"/>
        <w:ind w:left="2056" w:right="1214" w:hanging="721"/>
        <w:jc w:val="both"/>
        <w:rPr>
          <w:rFonts w:ascii="Calibri"/>
        </w:rPr>
      </w:pPr>
      <w:r>
        <w:rPr>
          <w:rFonts w:ascii="Calibri"/>
        </w:rPr>
        <w:t>Bsharat, E. A. A. A. I. A. I. T. R. K. (2021) Understanding quantitative and qualitative research</w:t>
      </w:r>
      <w:r>
        <w:rPr>
          <w:rFonts w:ascii="Calibri"/>
          <w:spacing w:val="-2"/>
        </w:rPr>
        <w:t> </w:t>
      </w:r>
      <w:r>
        <w:rPr>
          <w:rFonts w:ascii="Calibri"/>
        </w:rPr>
        <w:t>methods:</w:t>
      </w:r>
      <w:r>
        <w:rPr>
          <w:rFonts w:ascii="Calibri"/>
          <w:spacing w:val="-2"/>
        </w:rPr>
        <w:t> </w:t>
      </w:r>
      <w:r>
        <w:rPr>
          <w:rFonts w:ascii="Calibri"/>
        </w:rPr>
        <w:t>A theoretical perspective for young researchers. </w:t>
      </w:r>
      <w:r>
        <w:rPr>
          <w:rFonts w:ascii="Calibri"/>
          <w:i/>
        </w:rPr>
        <w:t>International</w:t>
      </w:r>
      <w:r>
        <w:rPr>
          <w:rFonts w:ascii="Calibri"/>
          <w:i/>
        </w:rPr>
        <w:t> Journal of Research</w:t>
      </w:r>
      <w:r>
        <w:rPr>
          <w:rFonts w:ascii="Calibri"/>
        </w:rPr>
        <w:t>, 08(02). &lt;doi: 10.2501/ijmr-201-5-070&gt;.</w:t>
      </w:r>
    </w:p>
    <w:p>
      <w:pPr>
        <w:spacing w:before="0"/>
        <w:ind w:left="2056" w:right="1214" w:hanging="721"/>
        <w:jc w:val="both"/>
        <w:rPr>
          <w:rFonts w:ascii="Calibri"/>
          <w:sz w:val="24"/>
        </w:rPr>
      </w:pPr>
      <w:r>
        <w:rPr>
          <w:rFonts w:ascii="Calibri"/>
          <w:sz w:val="24"/>
        </w:rPr>
        <w:t>BSi-BuildingSMART (2010). </w:t>
      </w:r>
      <w:r>
        <w:rPr>
          <w:rFonts w:ascii="Calibri"/>
          <w:i/>
          <w:sz w:val="24"/>
        </w:rPr>
        <w:t>Constructing the business case. Building Information</w:t>
      </w:r>
      <w:r>
        <w:rPr>
          <w:rFonts w:ascii="Calibri"/>
          <w:i/>
          <w:sz w:val="24"/>
        </w:rPr>
        <w:t> </w:t>
      </w:r>
      <w:r>
        <w:rPr>
          <w:rFonts w:ascii="Calibri"/>
          <w:i/>
          <w:spacing w:val="-2"/>
          <w:sz w:val="24"/>
        </w:rPr>
        <w:t>Modelling</w:t>
      </w:r>
      <w:r>
        <w:rPr>
          <w:rFonts w:ascii="Calibri"/>
          <w:spacing w:val="-2"/>
          <w:sz w:val="24"/>
        </w:rPr>
        <w:t>.</w:t>
      </w:r>
    </w:p>
    <w:p>
      <w:pPr>
        <w:spacing w:before="0"/>
        <w:ind w:left="1336" w:right="0" w:firstLine="0"/>
        <w:jc w:val="both"/>
        <w:rPr>
          <w:rFonts w:ascii="Calibri"/>
          <w:sz w:val="24"/>
        </w:rPr>
      </w:pPr>
      <w:r>
        <w:rPr>
          <w:rFonts w:ascii="Calibri"/>
          <w:sz w:val="24"/>
        </w:rPr>
        <w:t>Butkovic,</w:t>
      </w:r>
      <w:r>
        <w:rPr>
          <w:rFonts w:ascii="Calibri"/>
          <w:spacing w:val="69"/>
          <w:sz w:val="24"/>
        </w:rPr>
        <w:t> </w:t>
      </w:r>
      <w:r>
        <w:rPr>
          <w:rFonts w:ascii="Calibri"/>
          <w:sz w:val="24"/>
        </w:rPr>
        <w:t>B.</w:t>
      </w:r>
      <w:r>
        <w:rPr>
          <w:rFonts w:ascii="Calibri"/>
          <w:spacing w:val="68"/>
          <w:sz w:val="24"/>
        </w:rPr>
        <w:t> </w:t>
      </w:r>
      <w:r>
        <w:rPr>
          <w:rFonts w:ascii="Calibri"/>
          <w:sz w:val="24"/>
        </w:rPr>
        <w:t>(2019)</w:t>
      </w:r>
      <w:r>
        <w:rPr>
          <w:rFonts w:ascii="Calibri"/>
          <w:spacing w:val="69"/>
          <w:sz w:val="24"/>
        </w:rPr>
        <w:t> </w:t>
      </w:r>
      <w:r>
        <w:rPr>
          <w:rFonts w:ascii="Calibri"/>
          <w:i/>
          <w:sz w:val="24"/>
        </w:rPr>
        <w:t>A</w:t>
      </w:r>
      <w:r>
        <w:rPr>
          <w:rFonts w:ascii="Calibri"/>
          <w:i/>
          <w:spacing w:val="67"/>
          <w:sz w:val="24"/>
        </w:rPr>
        <w:t> </w:t>
      </w:r>
      <w:r>
        <w:rPr>
          <w:rFonts w:ascii="Calibri"/>
          <w:i/>
          <w:sz w:val="24"/>
        </w:rPr>
        <w:t>Framework</w:t>
      </w:r>
      <w:r>
        <w:rPr>
          <w:rFonts w:ascii="Calibri"/>
          <w:i/>
          <w:spacing w:val="68"/>
          <w:sz w:val="24"/>
        </w:rPr>
        <w:t> </w:t>
      </w:r>
      <w:r>
        <w:rPr>
          <w:rFonts w:ascii="Calibri"/>
          <w:i/>
          <w:sz w:val="24"/>
        </w:rPr>
        <w:t>for</w:t>
      </w:r>
      <w:r>
        <w:rPr>
          <w:rFonts w:ascii="Calibri"/>
          <w:i/>
          <w:spacing w:val="61"/>
          <w:sz w:val="24"/>
        </w:rPr>
        <w:t> </w:t>
      </w:r>
      <w:r>
        <w:rPr>
          <w:rFonts w:ascii="Calibri"/>
          <w:i/>
          <w:sz w:val="24"/>
        </w:rPr>
        <w:t>Developing</w:t>
      </w:r>
      <w:r>
        <w:rPr>
          <w:rFonts w:ascii="Calibri"/>
          <w:i/>
          <w:spacing w:val="69"/>
          <w:sz w:val="24"/>
        </w:rPr>
        <w:t> </w:t>
      </w:r>
      <w:r>
        <w:rPr>
          <w:rFonts w:ascii="Calibri"/>
          <w:i/>
          <w:sz w:val="24"/>
        </w:rPr>
        <w:t>4d</w:t>
      </w:r>
      <w:r>
        <w:rPr>
          <w:rFonts w:ascii="Calibri"/>
          <w:i/>
          <w:spacing w:val="68"/>
          <w:sz w:val="24"/>
        </w:rPr>
        <w:t> </w:t>
      </w:r>
      <w:r>
        <w:rPr>
          <w:rFonts w:ascii="Calibri"/>
          <w:i/>
          <w:sz w:val="24"/>
        </w:rPr>
        <w:t>LOD</w:t>
      </w:r>
      <w:r>
        <w:rPr>
          <w:rFonts w:ascii="Calibri"/>
          <w:i/>
          <w:spacing w:val="64"/>
          <w:sz w:val="24"/>
        </w:rPr>
        <w:t> </w:t>
      </w:r>
      <w:r>
        <w:rPr>
          <w:rFonts w:ascii="Calibri"/>
          <w:i/>
          <w:sz w:val="24"/>
        </w:rPr>
        <w:t>on</w:t>
      </w:r>
      <w:r>
        <w:rPr>
          <w:rFonts w:ascii="Calibri"/>
          <w:i/>
          <w:spacing w:val="68"/>
          <w:sz w:val="24"/>
        </w:rPr>
        <w:t> </w:t>
      </w:r>
      <w:r>
        <w:rPr>
          <w:rFonts w:ascii="Calibri"/>
          <w:i/>
          <w:sz w:val="24"/>
        </w:rPr>
        <w:t>Construction</w:t>
      </w:r>
      <w:r>
        <w:rPr>
          <w:rFonts w:ascii="Calibri"/>
          <w:i/>
          <w:spacing w:val="69"/>
          <w:sz w:val="24"/>
        </w:rPr>
        <w:t> </w:t>
      </w:r>
      <w:r>
        <w:rPr>
          <w:rFonts w:ascii="Calibri"/>
          <w:i/>
          <w:spacing w:val="-2"/>
          <w:sz w:val="24"/>
        </w:rPr>
        <w:t>Projects</w:t>
      </w:r>
      <w:r>
        <w:rPr>
          <w:rFonts w:ascii="Calibri"/>
          <w:spacing w:val="-2"/>
          <w:sz w:val="24"/>
        </w:rPr>
        <w:t>.</w:t>
      </w:r>
    </w:p>
    <w:p>
      <w:pPr>
        <w:pStyle w:val="BodyText"/>
        <w:ind w:left="2056"/>
        <w:jc w:val="both"/>
        <w:rPr>
          <w:rFonts w:ascii="Calibri"/>
        </w:rPr>
      </w:pPr>
      <w:r>
        <w:rPr>
          <w:rFonts w:ascii="Calibri"/>
        </w:rPr>
        <w:t>University</w:t>
      </w:r>
      <w:r>
        <w:rPr>
          <w:rFonts w:ascii="Calibri"/>
          <w:spacing w:val="-4"/>
        </w:rPr>
        <w:t> </w:t>
      </w:r>
      <w:r>
        <w:rPr>
          <w:rFonts w:ascii="Calibri"/>
        </w:rPr>
        <w:t>of</w:t>
      </w:r>
      <w:r>
        <w:rPr>
          <w:rFonts w:ascii="Calibri"/>
          <w:spacing w:val="-5"/>
        </w:rPr>
        <w:t> </w:t>
      </w:r>
      <w:r>
        <w:rPr>
          <w:rFonts w:ascii="Calibri"/>
          <w:spacing w:val="-2"/>
        </w:rPr>
        <w:t>Wolverhampton.</w:t>
      </w:r>
    </w:p>
    <w:p>
      <w:pPr>
        <w:spacing w:before="0"/>
        <w:ind w:left="1336" w:right="0" w:firstLine="0"/>
        <w:jc w:val="both"/>
        <w:rPr>
          <w:rFonts w:ascii="Calibri"/>
          <w:sz w:val="24"/>
        </w:rPr>
      </w:pPr>
      <w:r>
        <w:rPr>
          <w:rFonts w:ascii="Calibri"/>
          <w:sz w:val="24"/>
        </w:rPr>
        <w:t>CabinetOffice</w:t>
      </w:r>
      <w:r>
        <w:rPr>
          <w:rFonts w:ascii="Calibri"/>
          <w:spacing w:val="-8"/>
          <w:sz w:val="24"/>
        </w:rPr>
        <w:t> </w:t>
      </w:r>
      <w:r>
        <w:rPr>
          <w:rFonts w:ascii="Calibri"/>
          <w:sz w:val="24"/>
        </w:rPr>
        <w:t>(2011).</w:t>
      </w:r>
      <w:r>
        <w:rPr>
          <w:rFonts w:ascii="Calibri"/>
          <w:spacing w:val="-4"/>
          <w:sz w:val="24"/>
        </w:rPr>
        <w:t> </w:t>
      </w:r>
      <w:r>
        <w:rPr>
          <w:rFonts w:ascii="Calibri"/>
          <w:i/>
          <w:sz w:val="24"/>
        </w:rPr>
        <w:t>Government</w:t>
      </w:r>
      <w:r>
        <w:rPr>
          <w:rFonts w:ascii="Calibri"/>
          <w:i/>
          <w:spacing w:val="-6"/>
          <w:sz w:val="24"/>
        </w:rPr>
        <w:t> </w:t>
      </w:r>
      <w:r>
        <w:rPr>
          <w:rFonts w:ascii="Calibri"/>
          <w:i/>
          <w:sz w:val="24"/>
        </w:rPr>
        <w:t>Construction</w:t>
      </w:r>
      <w:r>
        <w:rPr>
          <w:rFonts w:ascii="Calibri"/>
          <w:i/>
          <w:spacing w:val="-5"/>
          <w:sz w:val="24"/>
        </w:rPr>
        <w:t> </w:t>
      </w:r>
      <w:r>
        <w:rPr>
          <w:rFonts w:ascii="Calibri"/>
          <w:i/>
          <w:sz w:val="24"/>
        </w:rPr>
        <w:t>Strategy</w:t>
      </w:r>
      <w:r>
        <w:rPr>
          <w:rFonts w:ascii="Calibri"/>
          <w:sz w:val="24"/>
        </w:rPr>
        <w:t>:</w:t>
      </w:r>
      <w:r>
        <w:rPr>
          <w:rFonts w:ascii="Calibri"/>
          <w:spacing w:val="-9"/>
          <w:sz w:val="24"/>
        </w:rPr>
        <w:t> </w:t>
      </w:r>
      <w:r>
        <w:rPr>
          <w:rFonts w:ascii="Calibri"/>
          <w:sz w:val="24"/>
        </w:rPr>
        <w:t>p.</w:t>
      </w:r>
      <w:r>
        <w:rPr>
          <w:rFonts w:ascii="Calibri"/>
          <w:spacing w:val="-4"/>
          <w:sz w:val="24"/>
        </w:rPr>
        <w:t> </w:t>
      </w:r>
      <w:r>
        <w:rPr>
          <w:rFonts w:ascii="Calibri"/>
          <w:spacing w:val="-5"/>
          <w:sz w:val="24"/>
        </w:rPr>
        <w:t>14.</w:t>
      </w:r>
    </w:p>
    <w:p>
      <w:pPr>
        <w:pStyle w:val="BodyText"/>
        <w:ind w:left="2056" w:right="1216" w:hanging="721"/>
        <w:jc w:val="both"/>
        <w:rPr>
          <w:rFonts w:ascii="Calibri"/>
        </w:rPr>
      </w:pPr>
      <w:r>
        <w:rPr>
          <w:rFonts w:ascii="Calibri"/>
        </w:rPr>
        <w:t>Cai, H., Hu, Z., Huang, G., Zhu, D. and Su, X. (2018) Integration of GPS, Monocular Vision, and High Definition (HD) Map for Accurate Vehicle Localization. </w:t>
      </w:r>
      <w:r>
        <w:rPr>
          <w:rFonts w:ascii="Calibri"/>
          <w:i/>
        </w:rPr>
        <w:t>Sensors (Basel)</w:t>
      </w:r>
      <w:r>
        <w:rPr>
          <w:rFonts w:ascii="Calibri"/>
        </w:rPr>
        <w:t>, 18(10)</w:t>
      </w:r>
      <w:r>
        <w:rPr>
          <w:rFonts w:ascii="Calibri"/>
          <w:spacing w:val="40"/>
        </w:rPr>
        <w:t> </w:t>
      </w:r>
      <w:r>
        <w:rPr>
          <w:rFonts w:ascii="Calibri"/>
        </w:rPr>
        <w:t>Sep 28. &lt;doi: 10.3390/s18103270&gt;.</w:t>
      </w:r>
    </w:p>
    <w:p>
      <w:pPr>
        <w:spacing w:before="0"/>
        <w:ind w:left="2056" w:right="1217" w:hanging="721"/>
        <w:jc w:val="both"/>
        <w:rPr>
          <w:rFonts w:ascii="Calibri"/>
          <w:sz w:val="24"/>
        </w:rPr>
      </w:pPr>
      <w:r>
        <w:rPr>
          <w:rFonts w:ascii="Calibri"/>
          <w:sz w:val="24"/>
        </w:rPr>
        <w:t>Cai, H., Yuan, C., McClure, T. and Dunston, P. (2015). </w:t>
      </w:r>
      <w:r>
        <w:rPr>
          <w:rFonts w:ascii="Calibri"/>
          <w:i/>
          <w:sz w:val="24"/>
        </w:rPr>
        <w:t>A Synthesis Study on Collecting,</w:t>
      </w:r>
      <w:r>
        <w:rPr>
          <w:rFonts w:ascii="Calibri"/>
          <w:i/>
          <w:sz w:val="24"/>
        </w:rPr>
        <w:t> Managing, and Sharing Road Construction Asset Data</w:t>
      </w:r>
      <w:r>
        <w:rPr>
          <w:rFonts w:ascii="Calibri"/>
          <w:sz w:val="24"/>
        </w:rPr>
        <w:t>.</w:t>
      </w:r>
    </w:p>
    <w:p>
      <w:pPr>
        <w:spacing w:line="293" w:lineRule="exact" w:before="0"/>
        <w:ind w:left="1336" w:right="0" w:firstLine="0"/>
        <w:jc w:val="both"/>
        <w:rPr>
          <w:rFonts w:ascii="Calibri"/>
          <w:sz w:val="24"/>
        </w:rPr>
      </w:pPr>
      <w:r>
        <w:rPr>
          <w:rFonts w:ascii="Calibri"/>
          <w:sz w:val="24"/>
        </w:rPr>
        <w:t>Cambridge</w:t>
      </w:r>
      <w:r>
        <w:rPr>
          <w:rFonts w:ascii="Calibri"/>
          <w:spacing w:val="-13"/>
          <w:sz w:val="24"/>
        </w:rPr>
        <w:t> </w:t>
      </w:r>
      <w:r>
        <w:rPr>
          <w:rFonts w:ascii="Calibri"/>
          <w:sz w:val="24"/>
        </w:rPr>
        <w:t>(2019)</w:t>
      </w:r>
      <w:r>
        <w:rPr>
          <w:rFonts w:ascii="Calibri"/>
          <w:spacing w:val="-7"/>
          <w:sz w:val="24"/>
        </w:rPr>
        <w:t> </w:t>
      </w:r>
      <w:r>
        <w:rPr>
          <w:rFonts w:ascii="Calibri"/>
          <w:i/>
          <w:sz w:val="24"/>
        </w:rPr>
        <w:t>Cambridge-university-policy-on-ethics-research.</w:t>
      </w:r>
      <w:r>
        <w:rPr>
          <w:rFonts w:ascii="Calibri"/>
          <w:i/>
          <w:spacing w:val="-9"/>
          <w:sz w:val="24"/>
        </w:rPr>
        <w:t> </w:t>
      </w:r>
      <w:r>
        <w:rPr>
          <w:rFonts w:ascii="Calibri"/>
          <w:spacing w:val="-2"/>
          <w:sz w:val="24"/>
        </w:rPr>
        <w:t>[Online].].</w:t>
      </w:r>
    </w:p>
    <w:p>
      <w:pPr>
        <w:pStyle w:val="BodyText"/>
        <w:spacing w:line="242" w:lineRule="auto"/>
        <w:ind w:left="2056" w:right="1211" w:hanging="721"/>
        <w:jc w:val="both"/>
        <w:rPr>
          <w:rFonts w:ascii="Calibri"/>
        </w:rPr>
      </w:pPr>
      <w:r>
        <w:rPr>
          <w:rFonts w:ascii="Calibri"/>
        </w:rPr>
        <w:t>Casella,</w:t>
      </w:r>
      <w:r>
        <w:rPr>
          <w:rFonts w:ascii="Calibri"/>
          <w:spacing w:val="-14"/>
        </w:rPr>
        <w:t> </w:t>
      </w:r>
      <w:r>
        <w:rPr>
          <w:rFonts w:ascii="Calibri"/>
        </w:rPr>
        <w:t>E.,</w:t>
      </w:r>
      <w:r>
        <w:rPr>
          <w:rFonts w:ascii="Calibri"/>
          <w:spacing w:val="-14"/>
        </w:rPr>
        <w:t> </w:t>
      </w:r>
      <w:r>
        <w:rPr>
          <w:rFonts w:ascii="Calibri"/>
        </w:rPr>
        <w:t>Drechsel,</w:t>
      </w:r>
      <w:r>
        <w:rPr>
          <w:rFonts w:ascii="Calibri"/>
          <w:spacing w:val="-13"/>
        </w:rPr>
        <w:t> </w:t>
      </w:r>
      <w:r>
        <w:rPr>
          <w:rFonts w:ascii="Calibri"/>
        </w:rPr>
        <w:t>J.,</w:t>
      </w:r>
      <w:r>
        <w:rPr>
          <w:rFonts w:ascii="Calibri"/>
          <w:spacing w:val="-14"/>
        </w:rPr>
        <w:t> </w:t>
      </w:r>
      <w:r>
        <w:rPr>
          <w:rFonts w:ascii="Calibri"/>
        </w:rPr>
        <w:t>Winter,</w:t>
      </w:r>
      <w:r>
        <w:rPr>
          <w:rFonts w:ascii="Calibri"/>
          <w:spacing w:val="-13"/>
        </w:rPr>
        <w:t> </w:t>
      </w:r>
      <w:r>
        <w:rPr>
          <w:rFonts w:ascii="Calibri"/>
        </w:rPr>
        <w:t>C.,</w:t>
      </w:r>
      <w:r>
        <w:rPr>
          <w:rFonts w:ascii="Calibri"/>
          <w:spacing w:val="-14"/>
        </w:rPr>
        <w:t> </w:t>
      </w:r>
      <w:r>
        <w:rPr>
          <w:rFonts w:ascii="Calibri"/>
        </w:rPr>
        <w:t>Benninghoff,</w:t>
      </w:r>
      <w:r>
        <w:rPr>
          <w:rFonts w:ascii="Calibri"/>
          <w:spacing w:val="-13"/>
        </w:rPr>
        <w:t> </w:t>
      </w:r>
      <w:r>
        <w:rPr>
          <w:rFonts w:ascii="Calibri"/>
        </w:rPr>
        <w:t>M.</w:t>
      </w:r>
      <w:r>
        <w:rPr>
          <w:rFonts w:ascii="Calibri"/>
          <w:spacing w:val="-14"/>
        </w:rPr>
        <w:t> </w:t>
      </w:r>
      <w:r>
        <w:rPr>
          <w:rFonts w:ascii="Calibri"/>
        </w:rPr>
        <w:t>and</w:t>
      </w:r>
      <w:r>
        <w:rPr>
          <w:rFonts w:ascii="Calibri"/>
          <w:spacing w:val="-14"/>
        </w:rPr>
        <w:t> </w:t>
      </w:r>
      <w:r>
        <w:rPr>
          <w:rFonts w:ascii="Calibri"/>
        </w:rPr>
        <w:t>Rovere,</w:t>
      </w:r>
      <w:r>
        <w:rPr>
          <w:rFonts w:ascii="Calibri"/>
          <w:spacing w:val="-13"/>
        </w:rPr>
        <w:t> </w:t>
      </w:r>
      <w:r>
        <w:rPr>
          <w:rFonts w:ascii="Calibri"/>
        </w:rPr>
        <w:t>A.</w:t>
      </w:r>
      <w:r>
        <w:rPr>
          <w:rFonts w:ascii="Calibri"/>
          <w:spacing w:val="-14"/>
        </w:rPr>
        <w:t> </w:t>
      </w:r>
      <w:r>
        <w:rPr>
          <w:rFonts w:ascii="Calibri"/>
        </w:rPr>
        <w:t>(2020)</w:t>
      </w:r>
      <w:r>
        <w:rPr>
          <w:rFonts w:ascii="Calibri"/>
          <w:spacing w:val="-13"/>
        </w:rPr>
        <w:t> </w:t>
      </w:r>
      <w:r>
        <w:rPr>
          <w:rFonts w:ascii="Calibri"/>
        </w:rPr>
        <w:t>Accuracy</w:t>
      </w:r>
      <w:r>
        <w:rPr>
          <w:rFonts w:ascii="Calibri"/>
          <w:spacing w:val="-14"/>
        </w:rPr>
        <w:t> </w:t>
      </w:r>
      <w:r>
        <w:rPr>
          <w:rFonts w:ascii="Calibri"/>
        </w:rPr>
        <w:t>of</w:t>
      </w:r>
      <w:r>
        <w:rPr>
          <w:rFonts w:ascii="Calibri"/>
          <w:spacing w:val="-13"/>
        </w:rPr>
        <w:t> </w:t>
      </w:r>
      <w:r>
        <w:rPr>
          <w:rFonts w:ascii="Calibri"/>
        </w:rPr>
        <w:t>sand beach</w:t>
      </w:r>
      <w:r>
        <w:rPr>
          <w:rFonts w:ascii="Calibri"/>
          <w:spacing w:val="-12"/>
        </w:rPr>
        <w:t> </w:t>
      </w:r>
      <w:r>
        <w:rPr>
          <w:rFonts w:ascii="Calibri"/>
        </w:rPr>
        <w:t>topography</w:t>
      </w:r>
      <w:r>
        <w:rPr>
          <w:rFonts w:ascii="Calibri"/>
          <w:spacing w:val="-9"/>
        </w:rPr>
        <w:t> </w:t>
      </w:r>
      <w:r>
        <w:rPr>
          <w:rFonts w:ascii="Calibri"/>
        </w:rPr>
        <w:t>surveying</w:t>
      </w:r>
      <w:r>
        <w:rPr>
          <w:rFonts w:ascii="Calibri"/>
          <w:spacing w:val="-9"/>
        </w:rPr>
        <w:t> </w:t>
      </w:r>
      <w:r>
        <w:rPr>
          <w:rFonts w:ascii="Calibri"/>
        </w:rPr>
        <w:t>by</w:t>
      </w:r>
      <w:r>
        <w:rPr>
          <w:rFonts w:ascii="Calibri"/>
          <w:spacing w:val="-9"/>
        </w:rPr>
        <w:t> </w:t>
      </w:r>
      <w:r>
        <w:rPr>
          <w:rFonts w:ascii="Calibri"/>
        </w:rPr>
        <w:t>drones</w:t>
      </w:r>
      <w:r>
        <w:rPr>
          <w:rFonts w:ascii="Calibri"/>
          <w:spacing w:val="-8"/>
        </w:rPr>
        <w:t> </w:t>
      </w:r>
      <w:r>
        <w:rPr>
          <w:rFonts w:ascii="Calibri"/>
        </w:rPr>
        <w:t>and</w:t>
      </w:r>
      <w:r>
        <w:rPr>
          <w:rFonts w:ascii="Calibri"/>
          <w:spacing w:val="-12"/>
        </w:rPr>
        <w:t> </w:t>
      </w:r>
      <w:r>
        <w:rPr>
          <w:rFonts w:ascii="Calibri"/>
        </w:rPr>
        <w:t>photogrammetry.</w:t>
      </w:r>
      <w:r>
        <w:rPr>
          <w:rFonts w:ascii="Calibri"/>
          <w:spacing w:val="-3"/>
        </w:rPr>
        <w:t> </w:t>
      </w:r>
      <w:r>
        <w:rPr>
          <w:rFonts w:ascii="Calibri"/>
          <w:i/>
        </w:rPr>
        <w:t>Geo-Marine</w:t>
      </w:r>
      <w:r>
        <w:rPr>
          <w:rFonts w:ascii="Calibri"/>
          <w:i/>
          <w:spacing w:val="-10"/>
        </w:rPr>
        <w:t> </w:t>
      </w:r>
      <w:r>
        <w:rPr>
          <w:rFonts w:ascii="Calibri"/>
          <w:i/>
        </w:rPr>
        <w:t>Letters</w:t>
      </w:r>
      <w:r>
        <w:rPr>
          <w:rFonts w:ascii="Calibri"/>
        </w:rPr>
        <w:t>, 40(2), pp. 255-268. &lt;doi: 10.1007/s00367-020-00638-8&gt;.</w:t>
      </w:r>
    </w:p>
    <w:p>
      <w:pPr>
        <w:spacing w:line="289" w:lineRule="exact" w:before="0"/>
        <w:ind w:left="1336" w:right="0" w:firstLine="0"/>
        <w:jc w:val="both"/>
        <w:rPr>
          <w:rFonts w:ascii="Calibri" w:hAnsi="Calibri"/>
          <w:sz w:val="24"/>
        </w:rPr>
      </w:pPr>
      <w:r>
        <w:rPr>
          <w:rFonts w:ascii="Calibri" w:hAnsi="Calibri"/>
          <w:sz w:val="24"/>
        </w:rPr>
        <w:t>cdbb</w:t>
      </w:r>
      <w:r>
        <w:rPr>
          <w:rFonts w:ascii="Calibri" w:hAnsi="Calibri"/>
          <w:spacing w:val="18"/>
          <w:sz w:val="24"/>
        </w:rPr>
        <w:t> </w:t>
      </w:r>
      <w:r>
        <w:rPr>
          <w:rFonts w:ascii="Calibri" w:hAnsi="Calibri"/>
          <w:sz w:val="24"/>
        </w:rPr>
        <w:t>(2019)</w:t>
      </w:r>
      <w:r>
        <w:rPr>
          <w:rFonts w:ascii="Calibri" w:hAnsi="Calibri"/>
          <w:spacing w:val="19"/>
          <w:sz w:val="24"/>
        </w:rPr>
        <w:t> </w:t>
      </w:r>
      <w:r>
        <w:rPr>
          <w:rFonts w:ascii="Calibri" w:hAnsi="Calibri"/>
          <w:i/>
          <w:sz w:val="24"/>
        </w:rPr>
        <w:t>About</w:t>
      </w:r>
      <w:r>
        <w:rPr>
          <w:rFonts w:ascii="Calibri" w:hAnsi="Calibri"/>
          <w:i/>
          <w:spacing w:val="20"/>
          <w:sz w:val="24"/>
        </w:rPr>
        <w:t> </w:t>
      </w:r>
      <w:r>
        <w:rPr>
          <w:rFonts w:ascii="Calibri" w:hAnsi="Calibri"/>
          <w:i/>
          <w:sz w:val="24"/>
        </w:rPr>
        <w:t>the</w:t>
      </w:r>
      <w:r>
        <w:rPr>
          <w:rFonts w:ascii="Calibri" w:hAnsi="Calibri"/>
          <w:i/>
          <w:spacing w:val="19"/>
          <w:sz w:val="24"/>
        </w:rPr>
        <w:t> </w:t>
      </w:r>
      <w:r>
        <w:rPr>
          <w:rFonts w:ascii="Calibri" w:hAnsi="Calibri"/>
          <w:i/>
          <w:sz w:val="24"/>
        </w:rPr>
        <w:t>Centre</w:t>
      </w:r>
      <w:r>
        <w:rPr>
          <w:rFonts w:ascii="Calibri" w:hAnsi="Calibri"/>
          <w:i/>
          <w:spacing w:val="19"/>
          <w:sz w:val="24"/>
        </w:rPr>
        <w:t> </w:t>
      </w:r>
      <w:r>
        <w:rPr>
          <w:rFonts w:ascii="Calibri" w:hAnsi="Calibri"/>
          <w:i/>
          <w:sz w:val="24"/>
        </w:rPr>
        <w:t>for</w:t>
      </w:r>
      <w:r>
        <w:rPr>
          <w:rFonts w:ascii="Calibri" w:hAnsi="Calibri"/>
          <w:i/>
          <w:spacing w:val="18"/>
          <w:sz w:val="24"/>
        </w:rPr>
        <w:t> </w:t>
      </w:r>
      <w:r>
        <w:rPr>
          <w:rFonts w:ascii="Calibri" w:hAnsi="Calibri"/>
          <w:i/>
          <w:sz w:val="24"/>
        </w:rPr>
        <w:t>Digital</w:t>
      </w:r>
      <w:r>
        <w:rPr>
          <w:rFonts w:ascii="Calibri" w:hAnsi="Calibri"/>
          <w:i/>
          <w:spacing w:val="21"/>
          <w:sz w:val="24"/>
        </w:rPr>
        <w:t> </w:t>
      </w:r>
      <w:r>
        <w:rPr>
          <w:rFonts w:ascii="Calibri" w:hAnsi="Calibri"/>
          <w:i/>
          <w:sz w:val="24"/>
        </w:rPr>
        <w:t>Built</w:t>
      </w:r>
      <w:r>
        <w:rPr>
          <w:rFonts w:ascii="Calibri" w:hAnsi="Calibri"/>
          <w:i/>
          <w:spacing w:val="20"/>
          <w:sz w:val="24"/>
        </w:rPr>
        <w:t> </w:t>
      </w:r>
      <w:r>
        <w:rPr>
          <w:rFonts w:ascii="Calibri" w:hAnsi="Calibri"/>
          <w:i/>
          <w:sz w:val="24"/>
        </w:rPr>
        <w:t>Britain</w:t>
      </w:r>
      <w:r>
        <w:rPr>
          <w:rFonts w:ascii="Calibri" w:hAnsi="Calibri"/>
          <w:i/>
          <w:spacing w:val="23"/>
          <w:sz w:val="24"/>
        </w:rPr>
        <w:t> </w:t>
      </w:r>
      <w:r>
        <w:rPr>
          <w:rFonts w:ascii="Calibri" w:hAnsi="Calibri"/>
          <w:i/>
          <w:sz w:val="24"/>
        </w:rPr>
        <w:t>—</w:t>
      </w:r>
      <w:r>
        <w:rPr>
          <w:rFonts w:ascii="Calibri" w:hAnsi="Calibri"/>
          <w:i/>
          <w:spacing w:val="18"/>
          <w:sz w:val="24"/>
        </w:rPr>
        <w:t> </w:t>
      </w:r>
      <w:r>
        <w:rPr>
          <w:rFonts w:ascii="Calibri" w:hAnsi="Calibri"/>
          <w:i/>
          <w:sz w:val="24"/>
        </w:rPr>
        <w:t>Centre</w:t>
      </w:r>
      <w:r>
        <w:rPr>
          <w:rFonts w:ascii="Calibri" w:hAnsi="Calibri"/>
          <w:i/>
          <w:spacing w:val="19"/>
          <w:sz w:val="24"/>
        </w:rPr>
        <w:t> </w:t>
      </w:r>
      <w:r>
        <w:rPr>
          <w:rFonts w:ascii="Calibri" w:hAnsi="Calibri"/>
          <w:i/>
          <w:sz w:val="24"/>
        </w:rPr>
        <w:t>for</w:t>
      </w:r>
      <w:r>
        <w:rPr>
          <w:rFonts w:ascii="Calibri" w:hAnsi="Calibri"/>
          <w:i/>
          <w:spacing w:val="13"/>
          <w:sz w:val="24"/>
        </w:rPr>
        <w:t> </w:t>
      </w:r>
      <w:r>
        <w:rPr>
          <w:rFonts w:ascii="Calibri" w:hAnsi="Calibri"/>
          <w:i/>
          <w:sz w:val="24"/>
        </w:rPr>
        <w:t>Digital</w:t>
      </w:r>
      <w:r>
        <w:rPr>
          <w:rFonts w:ascii="Calibri" w:hAnsi="Calibri"/>
          <w:i/>
          <w:spacing w:val="21"/>
          <w:sz w:val="24"/>
        </w:rPr>
        <w:t> </w:t>
      </w:r>
      <w:r>
        <w:rPr>
          <w:rFonts w:ascii="Calibri" w:hAnsi="Calibri"/>
          <w:i/>
          <w:sz w:val="24"/>
        </w:rPr>
        <w:t>Built</w:t>
      </w:r>
      <w:r>
        <w:rPr>
          <w:rFonts w:ascii="Calibri" w:hAnsi="Calibri"/>
          <w:i/>
          <w:spacing w:val="21"/>
          <w:sz w:val="24"/>
        </w:rPr>
        <w:t> </w:t>
      </w:r>
      <w:r>
        <w:rPr>
          <w:rFonts w:ascii="Calibri" w:hAnsi="Calibri"/>
          <w:i/>
          <w:spacing w:val="-2"/>
          <w:sz w:val="24"/>
        </w:rPr>
        <w:t>Britain</w:t>
      </w:r>
      <w:r>
        <w:rPr>
          <w:rFonts w:ascii="Calibri" w:hAnsi="Calibri"/>
          <w:spacing w:val="-2"/>
          <w:sz w:val="24"/>
        </w:rPr>
        <w:t>.</w:t>
      </w:r>
    </w:p>
    <w:p>
      <w:pPr>
        <w:spacing w:after="0" w:line="289" w:lineRule="exact"/>
        <w:jc w:val="both"/>
        <w:rPr>
          <w:rFonts w:ascii="Calibri" w:hAnsi="Calibri"/>
          <w:sz w:val="24"/>
        </w:rPr>
        <w:sectPr>
          <w:pgSz w:w="11910" w:h="16840"/>
          <w:pgMar w:header="0" w:footer="1512" w:top="1400" w:bottom="1700" w:left="460" w:right="220"/>
        </w:sectPr>
      </w:pPr>
    </w:p>
    <w:p>
      <w:pPr>
        <w:pStyle w:val="BodyText"/>
        <w:spacing w:before="24"/>
        <w:ind w:left="2056"/>
        <w:rPr>
          <w:rFonts w:ascii="Calibri"/>
        </w:rPr>
      </w:pPr>
      <w:r>
        <w:rPr>
          <w:rFonts w:ascii="Calibri"/>
          <w:spacing w:val="-2"/>
        </w:rPr>
        <w:t>[Online].].</w:t>
      </w:r>
    </w:p>
    <w:p>
      <w:pPr>
        <w:pStyle w:val="BodyText"/>
        <w:ind w:left="2056" w:right="1210" w:hanging="721"/>
        <w:jc w:val="both"/>
        <w:rPr>
          <w:rFonts w:ascii="Calibri"/>
        </w:rPr>
      </w:pPr>
      <w:r>
        <w:rPr>
          <w:rFonts w:ascii="Calibri"/>
        </w:rPr>
        <w:t>Chong, H. Y., Lopez, R., Wang, J., Wang, X. and Zhao, Z. (2016) Comparative Analysis on the Adoption and Use of BIM in Road Infrastructure Projects. </w:t>
      </w:r>
      <w:r>
        <w:rPr>
          <w:rFonts w:ascii="Calibri"/>
          <w:i/>
        </w:rPr>
        <w:t>Journal of</w:t>
      </w:r>
      <w:r>
        <w:rPr>
          <w:rFonts w:ascii="Calibri"/>
          <w:i/>
        </w:rPr>
        <w:t> Management in Engineering</w:t>
      </w:r>
      <w:r>
        <w:rPr>
          <w:rFonts w:ascii="Calibri"/>
        </w:rPr>
        <w:t>, 32(6). &lt;doi: 10.1061/(asce)me.1943- </w:t>
      </w:r>
      <w:r>
        <w:rPr>
          <w:rFonts w:ascii="Calibri"/>
          <w:spacing w:val="-2"/>
        </w:rPr>
        <w:t>5479.0000460&gt;.</w:t>
      </w:r>
    </w:p>
    <w:p>
      <w:pPr>
        <w:spacing w:before="0"/>
        <w:ind w:left="2056" w:right="1228" w:hanging="721"/>
        <w:jc w:val="both"/>
        <w:rPr>
          <w:rFonts w:ascii="Calibri"/>
          <w:sz w:val="24"/>
        </w:rPr>
      </w:pPr>
      <w:r>
        <w:rPr>
          <w:rFonts w:ascii="Calibri"/>
          <w:sz w:val="24"/>
        </w:rPr>
        <w:t>Clark, M. T. a. A., H.S., (2019) A framework for cost estimation using BIM object parameters. </w:t>
      </w:r>
      <w:r>
        <w:rPr>
          <w:rFonts w:ascii="Calibri"/>
          <w:i/>
          <w:sz w:val="24"/>
        </w:rPr>
        <w:t>In Proceedings, Annual Conference.</w:t>
      </w:r>
      <w:r>
        <w:rPr>
          <w:rFonts w:ascii="Calibri"/>
          <w:sz w:val="24"/>
        </w:rPr>
        <w:t>,(June), pp. 12-15.</w:t>
      </w:r>
    </w:p>
    <w:p>
      <w:pPr>
        <w:spacing w:before="0"/>
        <w:ind w:left="2056" w:right="1211" w:hanging="721"/>
        <w:jc w:val="both"/>
        <w:rPr>
          <w:rFonts w:ascii="Calibri"/>
          <w:sz w:val="24"/>
        </w:rPr>
      </w:pPr>
      <w:r>
        <w:rPr>
          <w:rFonts w:ascii="Calibri"/>
          <w:sz w:val="24"/>
        </w:rPr>
        <w:t>Clarke, V. and Braun, V. (2016) Thematic analysis. </w:t>
      </w:r>
      <w:r>
        <w:rPr>
          <w:rFonts w:ascii="Calibri"/>
          <w:i/>
          <w:sz w:val="24"/>
        </w:rPr>
        <w:t>The Journal of Positive Psychology</w:t>
      </w:r>
      <w:r>
        <w:rPr>
          <w:rFonts w:ascii="Calibri"/>
          <w:sz w:val="24"/>
        </w:rPr>
        <w:t>, 12(3), pp. 297-298. &lt;doi: 10.1080/17439760.2016.1262613&gt;.</w:t>
      </w:r>
    </w:p>
    <w:p>
      <w:pPr>
        <w:spacing w:before="0"/>
        <w:ind w:left="1336" w:right="4352" w:firstLine="0"/>
        <w:jc w:val="left"/>
        <w:rPr>
          <w:rFonts w:ascii="Calibri"/>
          <w:sz w:val="24"/>
        </w:rPr>
      </w:pPr>
      <w:r>
        <w:rPr>
          <w:rFonts w:ascii="Calibri"/>
          <w:sz w:val="24"/>
        </w:rPr>
        <w:t>Costain</w:t>
      </w:r>
      <w:r>
        <w:rPr>
          <w:rFonts w:ascii="Calibri"/>
          <w:spacing w:val="-7"/>
          <w:sz w:val="24"/>
        </w:rPr>
        <w:t> </w:t>
      </w:r>
      <w:r>
        <w:rPr>
          <w:rFonts w:ascii="Calibri"/>
          <w:sz w:val="24"/>
        </w:rPr>
        <w:t>(2015).</w:t>
      </w:r>
      <w:r>
        <w:rPr>
          <w:rFonts w:ascii="Calibri"/>
          <w:spacing w:val="-4"/>
          <w:sz w:val="24"/>
        </w:rPr>
        <w:t> </w:t>
      </w:r>
      <w:r>
        <w:rPr>
          <w:rFonts w:ascii="Calibri"/>
          <w:i/>
          <w:sz w:val="24"/>
        </w:rPr>
        <w:t>HE</w:t>
      </w:r>
      <w:r>
        <w:rPr>
          <w:rFonts w:ascii="Calibri"/>
          <w:i/>
          <w:spacing w:val="-3"/>
          <w:sz w:val="24"/>
        </w:rPr>
        <w:t> </w:t>
      </w:r>
      <w:r>
        <w:rPr>
          <w:rFonts w:ascii="Calibri"/>
          <w:i/>
          <w:sz w:val="24"/>
        </w:rPr>
        <w:t>BIM</w:t>
      </w:r>
      <w:r>
        <w:rPr>
          <w:rFonts w:ascii="Calibri"/>
          <w:i/>
          <w:spacing w:val="-5"/>
          <w:sz w:val="24"/>
        </w:rPr>
        <w:t> </w:t>
      </w:r>
      <w:r>
        <w:rPr>
          <w:rFonts w:ascii="Calibri"/>
          <w:i/>
          <w:sz w:val="24"/>
        </w:rPr>
        <w:t>Case</w:t>
      </w:r>
      <w:r>
        <w:rPr>
          <w:rFonts w:ascii="Calibri"/>
          <w:i/>
          <w:spacing w:val="-5"/>
          <w:sz w:val="24"/>
        </w:rPr>
        <w:t> </w:t>
      </w:r>
      <w:r>
        <w:rPr>
          <w:rFonts w:ascii="Calibri"/>
          <w:i/>
          <w:sz w:val="24"/>
        </w:rPr>
        <w:t>Study</w:t>
      </w:r>
      <w:r>
        <w:rPr>
          <w:rFonts w:ascii="Calibri"/>
          <w:i/>
          <w:spacing w:val="-8"/>
          <w:sz w:val="24"/>
        </w:rPr>
        <w:t> </w:t>
      </w:r>
      <w:r>
        <w:rPr>
          <w:rFonts w:ascii="Calibri"/>
          <w:i/>
          <w:sz w:val="24"/>
        </w:rPr>
        <w:t>Proposal</w:t>
      </w:r>
      <w:r>
        <w:rPr>
          <w:rFonts w:ascii="Calibri"/>
          <w:i/>
          <w:spacing w:val="-4"/>
          <w:sz w:val="24"/>
        </w:rPr>
        <w:t> </w:t>
      </w:r>
      <w:r>
        <w:rPr>
          <w:rFonts w:ascii="Calibri"/>
          <w:i/>
          <w:sz w:val="24"/>
        </w:rPr>
        <w:t>A160</w:t>
      </w:r>
      <w:r>
        <w:rPr>
          <w:rFonts w:ascii="Calibri"/>
          <w:sz w:val="24"/>
        </w:rPr>
        <w:t>. Costain (2015). </w:t>
      </w:r>
      <w:r>
        <w:rPr>
          <w:rFonts w:ascii="Calibri"/>
          <w:i/>
          <w:sz w:val="24"/>
        </w:rPr>
        <w:t>M1J28-35A</w:t>
      </w:r>
      <w:r>
        <w:rPr>
          <w:rFonts w:ascii="Calibri"/>
          <w:sz w:val="24"/>
        </w:rPr>
        <w:t>.</w:t>
      </w:r>
    </w:p>
    <w:p>
      <w:pPr>
        <w:spacing w:before="0"/>
        <w:ind w:left="1336" w:right="2455" w:firstLine="0"/>
        <w:jc w:val="left"/>
        <w:rPr>
          <w:rFonts w:ascii="Calibri"/>
          <w:sz w:val="24"/>
        </w:rPr>
      </w:pPr>
      <w:r>
        <w:rPr>
          <w:rFonts w:ascii="Calibri"/>
          <w:sz w:val="24"/>
        </w:rPr>
        <w:t>Costain</w:t>
      </w:r>
      <w:r>
        <w:rPr>
          <w:rFonts w:ascii="Calibri"/>
          <w:spacing w:val="-4"/>
          <w:sz w:val="24"/>
        </w:rPr>
        <w:t> </w:t>
      </w:r>
      <w:r>
        <w:rPr>
          <w:rFonts w:ascii="Calibri"/>
          <w:sz w:val="24"/>
        </w:rPr>
        <w:t>(2016).</w:t>
      </w:r>
      <w:r>
        <w:rPr>
          <w:rFonts w:ascii="Calibri"/>
          <w:spacing w:val="-1"/>
          <w:sz w:val="24"/>
        </w:rPr>
        <w:t> </w:t>
      </w:r>
      <w:r>
        <w:rPr>
          <w:rFonts w:ascii="Calibri"/>
          <w:i/>
          <w:sz w:val="24"/>
        </w:rPr>
        <w:t>Seminar</w:t>
      </w:r>
      <w:r>
        <w:rPr>
          <w:rFonts w:ascii="Calibri"/>
          <w:i/>
          <w:spacing w:val="-4"/>
          <w:sz w:val="24"/>
        </w:rPr>
        <w:t> </w:t>
      </w:r>
      <w:r>
        <w:rPr>
          <w:rFonts w:ascii="Calibri"/>
          <w:i/>
          <w:sz w:val="24"/>
        </w:rPr>
        <w:t>Outlines</w:t>
      </w:r>
      <w:r>
        <w:rPr>
          <w:rFonts w:ascii="Calibri"/>
          <w:i/>
          <w:spacing w:val="-5"/>
          <w:sz w:val="24"/>
        </w:rPr>
        <w:t> </w:t>
      </w:r>
      <w:r>
        <w:rPr>
          <w:rFonts w:ascii="Calibri"/>
          <w:i/>
          <w:sz w:val="24"/>
        </w:rPr>
        <w:t>Benefits</w:t>
      </w:r>
      <w:r>
        <w:rPr>
          <w:rFonts w:ascii="Calibri"/>
          <w:i/>
          <w:spacing w:val="-5"/>
          <w:sz w:val="24"/>
        </w:rPr>
        <w:t> </w:t>
      </w:r>
      <w:r>
        <w:rPr>
          <w:rFonts w:ascii="Calibri"/>
          <w:i/>
          <w:sz w:val="24"/>
        </w:rPr>
        <w:t>OfBIM</w:t>
      </w:r>
      <w:r>
        <w:rPr>
          <w:rFonts w:ascii="Calibri"/>
          <w:i/>
          <w:spacing w:val="-2"/>
          <w:sz w:val="24"/>
        </w:rPr>
        <w:t> </w:t>
      </w:r>
      <w:r>
        <w:rPr>
          <w:rFonts w:ascii="Calibri"/>
          <w:i/>
          <w:sz w:val="24"/>
        </w:rPr>
        <w:t>For</w:t>
      </w:r>
      <w:r>
        <w:rPr>
          <w:rFonts w:ascii="Calibri"/>
          <w:i/>
          <w:spacing w:val="-4"/>
          <w:sz w:val="24"/>
        </w:rPr>
        <w:t> </w:t>
      </w:r>
      <w:r>
        <w:rPr>
          <w:rFonts w:ascii="Calibri"/>
          <w:i/>
          <w:sz w:val="24"/>
        </w:rPr>
        <w:t>Highways</w:t>
      </w:r>
      <w:r>
        <w:rPr>
          <w:rFonts w:ascii="Calibri"/>
          <w:i/>
          <w:spacing w:val="-5"/>
          <w:sz w:val="24"/>
        </w:rPr>
        <w:t> </w:t>
      </w:r>
      <w:r>
        <w:rPr>
          <w:rFonts w:ascii="Calibri"/>
          <w:i/>
          <w:sz w:val="24"/>
        </w:rPr>
        <w:t>Sector</w:t>
      </w:r>
      <w:r>
        <w:rPr>
          <w:rFonts w:ascii="Calibri"/>
          <w:sz w:val="24"/>
        </w:rPr>
        <w:t>. Costain (2016). </w:t>
      </w:r>
      <w:r>
        <w:rPr>
          <w:rFonts w:ascii="Calibri"/>
          <w:i/>
          <w:sz w:val="24"/>
        </w:rPr>
        <w:t>Smartphone Innovation For Highways</w:t>
      </w:r>
      <w:r>
        <w:rPr>
          <w:rFonts w:ascii="Calibri"/>
          <w:sz w:val="24"/>
        </w:rPr>
        <w:t>.</w:t>
      </w:r>
    </w:p>
    <w:p>
      <w:pPr>
        <w:spacing w:line="293" w:lineRule="exact" w:before="0"/>
        <w:ind w:left="1336" w:right="0" w:firstLine="0"/>
        <w:jc w:val="left"/>
        <w:rPr>
          <w:rFonts w:ascii="Calibri"/>
          <w:sz w:val="24"/>
        </w:rPr>
      </w:pPr>
      <w:r>
        <w:rPr>
          <w:rFonts w:ascii="Calibri"/>
          <w:sz w:val="24"/>
        </w:rPr>
        <w:t>Costain</w:t>
      </w:r>
      <w:r>
        <w:rPr>
          <w:rFonts w:ascii="Calibri"/>
          <w:spacing w:val="-9"/>
          <w:sz w:val="24"/>
        </w:rPr>
        <w:t> </w:t>
      </w:r>
      <w:r>
        <w:rPr>
          <w:rFonts w:ascii="Calibri"/>
          <w:sz w:val="24"/>
        </w:rPr>
        <w:t>(2021).</w:t>
      </w:r>
      <w:r>
        <w:rPr>
          <w:rFonts w:ascii="Calibri"/>
          <w:spacing w:val="-3"/>
          <w:sz w:val="24"/>
        </w:rPr>
        <w:t> </w:t>
      </w:r>
      <w:r>
        <w:rPr>
          <w:rFonts w:ascii="Calibri"/>
          <w:i/>
          <w:sz w:val="24"/>
        </w:rPr>
        <w:t>A19</w:t>
      </w:r>
      <w:r>
        <w:rPr>
          <w:rFonts w:ascii="Calibri"/>
          <w:i/>
          <w:spacing w:val="-3"/>
          <w:sz w:val="24"/>
        </w:rPr>
        <w:t> </w:t>
      </w:r>
      <w:r>
        <w:rPr>
          <w:rFonts w:ascii="Calibri"/>
          <w:i/>
          <w:sz w:val="24"/>
        </w:rPr>
        <w:t>Testo's</w:t>
      </w:r>
      <w:r>
        <w:rPr>
          <w:rFonts w:ascii="Calibri"/>
          <w:i/>
          <w:spacing w:val="-3"/>
          <w:sz w:val="24"/>
        </w:rPr>
        <w:t> </w:t>
      </w:r>
      <w:r>
        <w:rPr>
          <w:rFonts w:ascii="Calibri"/>
          <w:i/>
          <w:sz w:val="24"/>
        </w:rPr>
        <w:t>Asset</w:t>
      </w:r>
      <w:r>
        <w:rPr>
          <w:rFonts w:ascii="Calibri"/>
          <w:i/>
          <w:spacing w:val="-3"/>
          <w:sz w:val="24"/>
        </w:rPr>
        <w:t> </w:t>
      </w:r>
      <w:r>
        <w:rPr>
          <w:rFonts w:ascii="Calibri"/>
          <w:i/>
          <w:sz w:val="24"/>
        </w:rPr>
        <w:t>Information</w:t>
      </w:r>
      <w:r>
        <w:rPr>
          <w:rFonts w:ascii="Calibri"/>
          <w:i/>
          <w:spacing w:val="-5"/>
          <w:sz w:val="24"/>
        </w:rPr>
        <w:t> </w:t>
      </w:r>
      <w:r>
        <w:rPr>
          <w:rFonts w:ascii="Calibri"/>
          <w:i/>
          <w:sz w:val="24"/>
        </w:rPr>
        <w:t>Model</w:t>
      </w:r>
      <w:r>
        <w:rPr>
          <w:rFonts w:ascii="Calibri"/>
          <w:i/>
          <w:spacing w:val="-2"/>
          <w:sz w:val="24"/>
        </w:rPr>
        <w:t> </w:t>
      </w:r>
      <w:r>
        <w:rPr>
          <w:rFonts w:ascii="Calibri"/>
          <w:i/>
          <w:sz w:val="24"/>
        </w:rPr>
        <w:t>Production</w:t>
      </w:r>
      <w:r>
        <w:rPr>
          <w:rFonts w:ascii="Calibri"/>
          <w:i/>
          <w:spacing w:val="-4"/>
          <w:sz w:val="24"/>
        </w:rPr>
        <w:t> </w:t>
      </w:r>
      <w:r>
        <w:rPr>
          <w:rFonts w:ascii="Calibri"/>
          <w:i/>
          <w:spacing w:val="-2"/>
          <w:sz w:val="24"/>
        </w:rPr>
        <w:t>program</w:t>
      </w:r>
      <w:r>
        <w:rPr>
          <w:rFonts w:ascii="Calibri"/>
          <w:spacing w:val="-2"/>
          <w:sz w:val="24"/>
        </w:rPr>
        <w:t>.</w:t>
      </w:r>
    </w:p>
    <w:p>
      <w:pPr>
        <w:pStyle w:val="BodyText"/>
        <w:spacing w:line="242" w:lineRule="auto"/>
        <w:ind w:left="2056" w:right="1213" w:hanging="721"/>
        <w:jc w:val="both"/>
        <w:rPr>
          <w:rFonts w:ascii="Calibri" w:hAnsi="Calibri"/>
        </w:rPr>
      </w:pPr>
      <w:r>
        <w:rPr>
          <w:rFonts w:ascii="Calibri" w:hAnsi="Calibri"/>
        </w:rPr>
        <w:t>Costin,</w:t>
      </w:r>
      <w:r>
        <w:rPr>
          <w:rFonts w:ascii="Calibri" w:hAnsi="Calibri"/>
          <w:spacing w:val="-2"/>
        </w:rPr>
        <w:t> </w:t>
      </w:r>
      <w:r>
        <w:rPr>
          <w:rFonts w:ascii="Calibri" w:hAnsi="Calibri"/>
        </w:rPr>
        <w:t>A.,</w:t>
      </w:r>
      <w:r>
        <w:rPr>
          <w:rFonts w:ascii="Calibri" w:hAnsi="Calibri"/>
          <w:spacing w:val="-2"/>
        </w:rPr>
        <w:t> </w:t>
      </w:r>
      <w:r>
        <w:rPr>
          <w:rFonts w:ascii="Calibri" w:hAnsi="Calibri"/>
        </w:rPr>
        <w:t>Adibfar,</w:t>
      </w:r>
      <w:r>
        <w:rPr>
          <w:rFonts w:ascii="Calibri" w:hAnsi="Calibri"/>
          <w:spacing w:val="-2"/>
        </w:rPr>
        <w:t> </w:t>
      </w:r>
      <w:r>
        <w:rPr>
          <w:rFonts w:ascii="Calibri" w:hAnsi="Calibri"/>
        </w:rPr>
        <w:t>A.,</w:t>
      </w:r>
      <w:r>
        <w:rPr>
          <w:rFonts w:ascii="Calibri" w:hAnsi="Calibri"/>
          <w:spacing w:val="-2"/>
        </w:rPr>
        <w:t> </w:t>
      </w:r>
      <w:r>
        <w:rPr>
          <w:rFonts w:ascii="Calibri" w:hAnsi="Calibri"/>
        </w:rPr>
        <w:t>Hu,</w:t>
      </w:r>
      <w:r>
        <w:rPr>
          <w:rFonts w:ascii="Calibri" w:hAnsi="Calibri"/>
          <w:spacing w:val="-2"/>
        </w:rPr>
        <w:t> </w:t>
      </w:r>
      <w:r>
        <w:rPr>
          <w:rFonts w:ascii="Calibri" w:hAnsi="Calibri"/>
        </w:rPr>
        <w:t>H.</w:t>
      </w:r>
      <w:r>
        <w:rPr>
          <w:rFonts w:ascii="Calibri" w:hAnsi="Calibri"/>
          <w:spacing w:val="-2"/>
        </w:rPr>
        <w:t> </w:t>
      </w:r>
      <w:r>
        <w:rPr>
          <w:rFonts w:ascii="Calibri" w:hAnsi="Calibri"/>
        </w:rPr>
        <w:t>and</w:t>
      </w:r>
      <w:r>
        <w:rPr>
          <w:rFonts w:ascii="Calibri" w:hAnsi="Calibri"/>
          <w:spacing w:val="-1"/>
        </w:rPr>
        <w:t> </w:t>
      </w:r>
      <w:r>
        <w:rPr>
          <w:rFonts w:ascii="Calibri" w:hAnsi="Calibri"/>
        </w:rPr>
        <w:t>Chen,</w:t>
      </w:r>
      <w:r>
        <w:rPr>
          <w:rFonts w:ascii="Calibri" w:hAnsi="Calibri"/>
          <w:spacing w:val="-2"/>
        </w:rPr>
        <w:t> </w:t>
      </w:r>
      <w:r>
        <w:rPr>
          <w:rFonts w:ascii="Calibri" w:hAnsi="Calibri"/>
        </w:rPr>
        <w:t>S.</w:t>
      </w:r>
      <w:r>
        <w:rPr>
          <w:rFonts w:ascii="Calibri" w:hAnsi="Calibri"/>
          <w:spacing w:val="-2"/>
        </w:rPr>
        <w:t> </w:t>
      </w:r>
      <w:r>
        <w:rPr>
          <w:rFonts w:ascii="Calibri" w:hAnsi="Calibri"/>
        </w:rPr>
        <w:t>S. (2018)</w:t>
      </w:r>
      <w:r>
        <w:rPr>
          <w:rFonts w:ascii="Calibri" w:hAnsi="Calibri"/>
          <w:spacing w:val="-5"/>
        </w:rPr>
        <w:t> </w:t>
      </w:r>
      <w:r>
        <w:rPr>
          <w:rFonts w:ascii="Calibri" w:hAnsi="Calibri"/>
        </w:rPr>
        <w:t>Building</w:t>
      </w:r>
      <w:r>
        <w:rPr>
          <w:rFonts w:ascii="Calibri" w:hAnsi="Calibri"/>
          <w:spacing w:val="-2"/>
        </w:rPr>
        <w:t> </w:t>
      </w:r>
      <w:r>
        <w:rPr>
          <w:rFonts w:ascii="Calibri" w:hAnsi="Calibri"/>
        </w:rPr>
        <w:t>Information Modelling</w:t>
      </w:r>
      <w:r>
        <w:rPr>
          <w:rFonts w:ascii="Calibri" w:hAnsi="Calibri"/>
          <w:spacing w:val="-1"/>
        </w:rPr>
        <w:t> </w:t>
      </w:r>
      <w:r>
        <w:rPr>
          <w:rFonts w:ascii="Calibri" w:hAnsi="Calibri"/>
        </w:rPr>
        <w:t>(BIM) for</w:t>
      </w:r>
      <w:r>
        <w:rPr>
          <w:rFonts w:ascii="Calibri" w:hAnsi="Calibri"/>
          <w:spacing w:val="-7"/>
        </w:rPr>
        <w:t> </w:t>
      </w:r>
      <w:r>
        <w:rPr>
          <w:rFonts w:ascii="Calibri" w:hAnsi="Calibri"/>
        </w:rPr>
        <w:t>transportation</w:t>
      </w:r>
      <w:r>
        <w:rPr>
          <w:rFonts w:ascii="Calibri" w:hAnsi="Calibri"/>
          <w:spacing w:val="-11"/>
        </w:rPr>
        <w:t> </w:t>
      </w:r>
      <w:r>
        <w:rPr>
          <w:rFonts w:ascii="Calibri" w:hAnsi="Calibri"/>
        </w:rPr>
        <w:t>infrastructure</w:t>
      </w:r>
      <w:r>
        <w:rPr>
          <w:rFonts w:ascii="Calibri" w:hAnsi="Calibri"/>
          <w:spacing w:val="-5"/>
        </w:rPr>
        <w:t> </w:t>
      </w:r>
      <w:r>
        <w:rPr>
          <w:rFonts w:ascii="Calibri" w:hAnsi="Calibri"/>
        </w:rPr>
        <w:t>–</w:t>
      </w:r>
      <w:r>
        <w:rPr>
          <w:rFonts w:ascii="Calibri" w:hAnsi="Calibri"/>
          <w:spacing w:val="-4"/>
        </w:rPr>
        <w:t> </w:t>
      </w:r>
      <w:r>
        <w:rPr>
          <w:rFonts w:ascii="Calibri" w:hAnsi="Calibri"/>
        </w:rPr>
        <w:t>Literature</w:t>
      </w:r>
      <w:r>
        <w:rPr>
          <w:rFonts w:ascii="Calibri" w:hAnsi="Calibri"/>
          <w:spacing w:val="-5"/>
        </w:rPr>
        <w:t> </w:t>
      </w:r>
      <w:r>
        <w:rPr>
          <w:rFonts w:ascii="Calibri" w:hAnsi="Calibri"/>
        </w:rPr>
        <w:t>review,</w:t>
      </w:r>
      <w:r>
        <w:rPr>
          <w:rFonts w:ascii="Calibri" w:hAnsi="Calibri"/>
          <w:spacing w:val="-7"/>
        </w:rPr>
        <w:t> </w:t>
      </w:r>
      <w:r>
        <w:rPr>
          <w:rFonts w:ascii="Calibri" w:hAnsi="Calibri"/>
        </w:rPr>
        <w:t>applications,</w:t>
      </w:r>
      <w:r>
        <w:rPr>
          <w:rFonts w:ascii="Calibri" w:hAnsi="Calibri"/>
          <w:spacing w:val="-7"/>
        </w:rPr>
        <w:t> </w:t>
      </w:r>
      <w:r>
        <w:rPr>
          <w:rFonts w:ascii="Calibri" w:hAnsi="Calibri"/>
        </w:rPr>
        <w:t>challenges,</w:t>
      </w:r>
      <w:r>
        <w:rPr>
          <w:rFonts w:ascii="Calibri" w:hAnsi="Calibri"/>
          <w:spacing w:val="-7"/>
        </w:rPr>
        <w:t> </w:t>
      </w:r>
      <w:r>
        <w:rPr>
          <w:rFonts w:ascii="Calibri" w:hAnsi="Calibri"/>
        </w:rPr>
        <w:t>and recommendations. </w:t>
      </w:r>
      <w:r>
        <w:rPr>
          <w:rFonts w:ascii="Calibri" w:hAnsi="Calibri"/>
          <w:i/>
        </w:rPr>
        <w:t>Automation in Construction</w:t>
      </w:r>
      <w:r>
        <w:rPr>
          <w:rFonts w:ascii="Calibri" w:hAnsi="Calibri"/>
        </w:rPr>
        <w:t>, 94, pp. 257-281. &lt;doi: </w:t>
      </w:r>
      <w:r>
        <w:rPr>
          <w:rFonts w:ascii="Calibri" w:hAnsi="Calibri"/>
          <w:spacing w:val="-2"/>
        </w:rPr>
        <w:t>10.1016/j.autcon.2018.07.001&gt;.</w:t>
      </w:r>
    </w:p>
    <w:p>
      <w:pPr>
        <w:spacing w:line="240" w:lineRule="auto" w:before="0"/>
        <w:ind w:left="2056" w:right="1225" w:hanging="721"/>
        <w:jc w:val="both"/>
        <w:rPr>
          <w:rFonts w:ascii="Calibri"/>
          <w:sz w:val="24"/>
        </w:rPr>
      </w:pPr>
      <w:r>
        <w:rPr>
          <w:rFonts w:ascii="Calibri"/>
          <w:sz w:val="24"/>
        </w:rPr>
        <w:t>Creswell, J. (2007) </w:t>
      </w:r>
      <w:r>
        <w:rPr>
          <w:rFonts w:ascii="Calibri"/>
          <w:i/>
          <w:sz w:val="24"/>
        </w:rPr>
        <w:t>Qualitative Inquiry &amp; Research Design: Choosing Among Five</w:t>
      </w:r>
      <w:r>
        <w:rPr>
          <w:rFonts w:ascii="Calibri"/>
          <w:i/>
          <w:sz w:val="24"/>
        </w:rPr>
        <w:t> Approaches</w:t>
      </w:r>
      <w:r>
        <w:rPr>
          <w:rFonts w:ascii="Calibri"/>
          <w:sz w:val="24"/>
        </w:rPr>
        <w:t>. SAGE.</w:t>
      </w:r>
    </w:p>
    <w:p>
      <w:pPr>
        <w:spacing w:before="0"/>
        <w:ind w:left="2056" w:right="1221" w:hanging="721"/>
        <w:jc w:val="both"/>
        <w:rPr>
          <w:rFonts w:ascii="Calibri"/>
          <w:sz w:val="24"/>
        </w:rPr>
      </w:pPr>
      <w:r>
        <w:rPr>
          <w:rFonts w:ascii="Calibri"/>
          <w:sz w:val="24"/>
        </w:rPr>
        <w:t>Creswell, J. (2014) </w:t>
      </w:r>
      <w:r>
        <w:rPr>
          <w:rFonts w:ascii="Calibri"/>
          <w:i/>
          <w:sz w:val="24"/>
        </w:rPr>
        <w:t>Research Design: Qualitative, Quantitative and Mixed Method</w:t>
      </w:r>
      <w:r>
        <w:rPr>
          <w:rFonts w:ascii="Calibri"/>
          <w:i/>
          <w:sz w:val="24"/>
        </w:rPr>
        <w:t> Approaches</w:t>
      </w:r>
      <w:r>
        <w:rPr>
          <w:rFonts w:ascii="Calibri"/>
          <w:sz w:val="24"/>
        </w:rPr>
        <w:t>. Fourth ed.: SAGE.</w:t>
      </w:r>
    </w:p>
    <w:p>
      <w:pPr>
        <w:spacing w:before="0"/>
        <w:ind w:left="1336" w:right="4548" w:firstLine="0"/>
        <w:jc w:val="both"/>
        <w:rPr>
          <w:rFonts w:ascii="Calibri"/>
          <w:sz w:val="24"/>
        </w:rPr>
      </w:pPr>
      <w:r>
        <w:rPr>
          <w:rFonts w:ascii="Calibri"/>
          <w:sz w:val="24"/>
        </w:rPr>
        <w:t>Crossrail (2014). </w:t>
      </w:r>
      <w:r>
        <w:rPr>
          <w:rFonts w:ascii="Calibri"/>
          <w:i/>
          <w:sz w:val="24"/>
        </w:rPr>
        <w:t>The Business Case for Mobility</w:t>
      </w:r>
      <w:r>
        <w:rPr>
          <w:rFonts w:ascii="Calibri"/>
          <w:sz w:val="24"/>
        </w:rPr>
        <w:t>. Crossrail</w:t>
      </w:r>
      <w:r>
        <w:rPr>
          <w:rFonts w:ascii="Calibri"/>
          <w:spacing w:val="-4"/>
          <w:sz w:val="24"/>
        </w:rPr>
        <w:t> </w:t>
      </w:r>
      <w:r>
        <w:rPr>
          <w:rFonts w:ascii="Calibri"/>
          <w:sz w:val="24"/>
        </w:rPr>
        <w:t>(2014).</w:t>
      </w:r>
      <w:r>
        <w:rPr>
          <w:rFonts w:ascii="Calibri"/>
          <w:spacing w:val="-3"/>
          <w:sz w:val="24"/>
        </w:rPr>
        <w:t> </w:t>
      </w:r>
      <w:r>
        <w:rPr>
          <w:rFonts w:ascii="Calibri"/>
          <w:i/>
          <w:sz w:val="24"/>
        </w:rPr>
        <w:t>Central</w:t>
      </w:r>
      <w:r>
        <w:rPr>
          <w:rFonts w:ascii="Calibri"/>
          <w:i/>
          <w:spacing w:val="-3"/>
          <w:sz w:val="24"/>
        </w:rPr>
        <w:t> </w:t>
      </w:r>
      <w:r>
        <w:rPr>
          <w:rFonts w:ascii="Calibri"/>
          <w:i/>
          <w:sz w:val="24"/>
        </w:rPr>
        <w:t>Section</w:t>
      </w:r>
      <w:r>
        <w:rPr>
          <w:rFonts w:ascii="Calibri"/>
          <w:i/>
          <w:spacing w:val="-5"/>
          <w:sz w:val="24"/>
        </w:rPr>
        <w:t> </w:t>
      </w:r>
      <w:r>
        <w:rPr>
          <w:rFonts w:ascii="Calibri"/>
          <w:i/>
          <w:sz w:val="24"/>
        </w:rPr>
        <w:t>Delivery</w:t>
      </w:r>
      <w:r>
        <w:rPr>
          <w:rFonts w:ascii="Calibri"/>
          <w:i/>
          <w:spacing w:val="-7"/>
          <w:sz w:val="24"/>
        </w:rPr>
        <w:t> </w:t>
      </w:r>
      <w:r>
        <w:rPr>
          <w:rFonts w:ascii="Calibri"/>
          <w:i/>
          <w:sz w:val="24"/>
        </w:rPr>
        <w:t>Mobility</w:t>
      </w:r>
      <w:r>
        <w:rPr>
          <w:rFonts w:ascii="Calibri"/>
          <w:i/>
          <w:spacing w:val="-11"/>
          <w:sz w:val="24"/>
        </w:rPr>
        <w:t> </w:t>
      </w:r>
      <w:r>
        <w:rPr>
          <w:rFonts w:ascii="Calibri"/>
          <w:i/>
          <w:spacing w:val="-2"/>
          <w:sz w:val="24"/>
        </w:rPr>
        <w:t>Plan</w:t>
      </w:r>
      <w:r>
        <w:rPr>
          <w:rFonts w:ascii="Calibri"/>
          <w:spacing w:val="-2"/>
          <w:sz w:val="24"/>
        </w:rPr>
        <w:t>.</w:t>
      </w:r>
    </w:p>
    <w:p>
      <w:pPr>
        <w:spacing w:before="0"/>
        <w:ind w:left="2056" w:right="1213" w:hanging="721"/>
        <w:jc w:val="both"/>
        <w:rPr>
          <w:rFonts w:ascii="Calibri" w:hAnsi="Calibri"/>
          <w:sz w:val="24"/>
        </w:rPr>
      </w:pPr>
      <w:r>
        <w:rPr>
          <w:rFonts w:ascii="Calibri" w:hAnsi="Calibri"/>
          <w:color w:val="212121"/>
          <w:sz w:val="24"/>
        </w:rPr>
        <w:t>Daly, T., Carluccio, S., Bhanderi, D., Patterson, D., Power, C. and Codd, J., 2020. Use of Geotechnical Asset Data Within Highways England: The Journey so Far and the Future. In</w:t>
      </w:r>
      <w:r>
        <w:rPr>
          <w:rFonts w:ascii="Calibri" w:hAnsi="Calibri"/>
          <w:color w:val="212121"/>
          <w:spacing w:val="-3"/>
          <w:sz w:val="24"/>
        </w:rPr>
        <w:t> </w:t>
      </w:r>
      <w:r>
        <w:rPr>
          <w:rFonts w:ascii="Calibri" w:hAnsi="Calibri"/>
          <w:i/>
          <w:color w:val="212121"/>
          <w:sz w:val="24"/>
        </w:rPr>
        <w:t>Information Technology in Geo-Engineering: Proceedings of the 3rd</w:t>
      </w:r>
      <w:r>
        <w:rPr>
          <w:rFonts w:ascii="Calibri" w:hAnsi="Calibri"/>
          <w:i/>
          <w:color w:val="212121"/>
          <w:sz w:val="24"/>
        </w:rPr>
        <w:t> International Conference (ICITG), Guimarães, Portugal 3 </w:t>
      </w:r>
      <w:r>
        <w:rPr>
          <w:rFonts w:ascii="Calibri" w:hAnsi="Calibri"/>
          <w:color w:val="212121"/>
          <w:sz w:val="24"/>
        </w:rPr>
        <w:t>(pp. 797-812). Springer International Publishing.</w:t>
      </w:r>
    </w:p>
    <w:p>
      <w:pPr>
        <w:pStyle w:val="BodyText"/>
        <w:ind w:left="2056" w:right="1222" w:hanging="721"/>
        <w:jc w:val="both"/>
        <w:rPr>
          <w:rFonts w:ascii="Calibri"/>
        </w:rPr>
      </w:pPr>
      <w:r>
        <w:rPr>
          <w:rFonts w:ascii="Calibri"/>
        </w:rPr>
        <w:t>Damoah, Isaac &amp; Ayakwah, Anthony &amp; Twum, Paul. (2021). Assessing public sector road construction projects'</w:t>
      </w:r>
      <w:r>
        <w:rPr>
          <w:rFonts w:ascii="Calibri"/>
          <w:spacing w:val="-1"/>
        </w:rPr>
        <w:t> </w:t>
      </w:r>
      <w:r>
        <w:rPr>
          <w:rFonts w:ascii="Calibri"/>
        </w:rPr>
        <w:t>critical success factors in a developing economy:</w:t>
      </w:r>
      <w:r>
        <w:rPr>
          <w:rFonts w:ascii="Calibri"/>
          <w:spacing w:val="-2"/>
        </w:rPr>
        <w:t> </w:t>
      </w:r>
      <w:r>
        <w:rPr>
          <w:rFonts w:ascii="Calibri"/>
        </w:rPr>
        <w:t>Definitive stakeholders' perspective. Journal of Project Management. </w:t>
      </w:r>
      <w:r>
        <w:rPr>
          <w:rFonts w:ascii="Calibri"/>
          <w:spacing w:val="-2"/>
        </w:rPr>
        <w:t>10.5267/j.jpm.2021.7.003</w:t>
      </w:r>
    </w:p>
    <w:p>
      <w:pPr>
        <w:spacing w:before="0"/>
        <w:ind w:left="1336" w:right="0" w:firstLine="0"/>
        <w:jc w:val="both"/>
        <w:rPr>
          <w:rFonts w:ascii="Calibri"/>
          <w:sz w:val="24"/>
        </w:rPr>
      </w:pPr>
      <w:r>
        <w:rPr>
          <w:rFonts w:ascii="Calibri"/>
          <w:sz w:val="24"/>
        </w:rPr>
        <w:t>Darlin,</w:t>
      </w:r>
      <w:r>
        <w:rPr>
          <w:rFonts w:ascii="Calibri"/>
          <w:spacing w:val="-2"/>
          <w:sz w:val="24"/>
        </w:rPr>
        <w:t> </w:t>
      </w:r>
      <w:r>
        <w:rPr>
          <w:rFonts w:ascii="Calibri"/>
          <w:sz w:val="24"/>
        </w:rPr>
        <w:t>D.</w:t>
      </w:r>
      <w:r>
        <w:rPr>
          <w:rFonts w:ascii="Calibri"/>
          <w:spacing w:val="-2"/>
          <w:sz w:val="24"/>
        </w:rPr>
        <w:t> </w:t>
      </w:r>
      <w:r>
        <w:rPr>
          <w:rFonts w:ascii="Calibri"/>
          <w:sz w:val="24"/>
        </w:rPr>
        <w:t>(2017). </w:t>
      </w:r>
      <w:r>
        <w:rPr>
          <w:rFonts w:ascii="Calibri"/>
          <w:i/>
          <w:sz w:val="24"/>
        </w:rPr>
        <w:t>Why</w:t>
      </w:r>
      <w:r>
        <w:rPr>
          <w:rFonts w:ascii="Calibri"/>
          <w:i/>
          <w:spacing w:val="-6"/>
          <w:sz w:val="24"/>
        </w:rPr>
        <w:t> </w:t>
      </w:r>
      <w:r>
        <w:rPr>
          <w:rFonts w:ascii="Calibri"/>
          <w:i/>
          <w:sz w:val="24"/>
        </w:rPr>
        <w:t>GPS</w:t>
      </w:r>
      <w:r>
        <w:rPr>
          <w:rFonts w:ascii="Calibri"/>
          <w:i/>
          <w:spacing w:val="-1"/>
          <w:sz w:val="24"/>
        </w:rPr>
        <w:t> </w:t>
      </w:r>
      <w:r>
        <w:rPr>
          <w:rFonts w:ascii="Calibri"/>
          <w:i/>
          <w:sz w:val="24"/>
        </w:rPr>
        <w:t>Units</w:t>
      </w:r>
      <w:r>
        <w:rPr>
          <w:rFonts w:ascii="Calibri"/>
          <w:i/>
          <w:spacing w:val="-5"/>
          <w:sz w:val="24"/>
        </w:rPr>
        <w:t> </w:t>
      </w:r>
      <w:r>
        <w:rPr>
          <w:rFonts w:ascii="Calibri"/>
          <w:i/>
          <w:sz w:val="24"/>
        </w:rPr>
        <w:t>Beat</w:t>
      </w:r>
      <w:r>
        <w:rPr>
          <w:rFonts w:ascii="Calibri"/>
          <w:i/>
          <w:spacing w:val="-3"/>
          <w:sz w:val="24"/>
        </w:rPr>
        <w:t> </w:t>
      </w:r>
      <w:r>
        <w:rPr>
          <w:rFonts w:ascii="Calibri"/>
          <w:i/>
          <w:sz w:val="24"/>
        </w:rPr>
        <w:t>Smartphones</w:t>
      </w:r>
      <w:r>
        <w:rPr>
          <w:rFonts w:ascii="Calibri"/>
          <w:i/>
          <w:spacing w:val="-5"/>
          <w:sz w:val="24"/>
        </w:rPr>
        <w:t> </w:t>
      </w:r>
      <w:r>
        <w:rPr>
          <w:rFonts w:ascii="Calibri"/>
          <w:i/>
          <w:sz w:val="24"/>
        </w:rPr>
        <w:t>in</w:t>
      </w:r>
      <w:r>
        <w:rPr>
          <w:rFonts w:ascii="Calibri"/>
          <w:i/>
          <w:spacing w:val="-3"/>
          <w:sz w:val="24"/>
        </w:rPr>
        <w:t> </w:t>
      </w:r>
      <w:r>
        <w:rPr>
          <w:rFonts w:ascii="Calibri"/>
          <w:i/>
          <w:sz w:val="24"/>
        </w:rPr>
        <w:t>the</w:t>
      </w:r>
      <w:r>
        <w:rPr>
          <w:rFonts w:ascii="Calibri"/>
          <w:i/>
          <w:spacing w:val="-2"/>
          <w:sz w:val="24"/>
        </w:rPr>
        <w:t> </w:t>
      </w:r>
      <w:r>
        <w:rPr>
          <w:rFonts w:ascii="Calibri"/>
          <w:i/>
          <w:sz w:val="24"/>
        </w:rPr>
        <w:t>Car</w:t>
      </w:r>
      <w:r>
        <w:rPr>
          <w:rFonts w:ascii="Calibri"/>
          <w:sz w:val="24"/>
        </w:rPr>
        <w:t>:</w:t>
      </w:r>
      <w:r>
        <w:rPr>
          <w:rFonts w:ascii="Calibri"/>
          <w:spacing w:val="-6"/>
          <w:sz w:val="24"/>
        </w:rPr>
        <w:t> </w:t>
      </w:r>
      <w:r>
        <w:rPr>
          <w:rFonts w:ascii="Calibri"/>
          <w:sz w:val="24"/>
        </w:rPr>
        <w:t>The</w:t>
      </w:r>
      <w:r>
        <w:rPr>
          <w:rFonts w:ascii="Calibri"/>
          <w:spacing w:val="2"/>
          <w:sz w:val="24"/>
        </w:rPr>
        <w:t> </w:t>
      </w:r>
      <w:r>
        <w:rPr>
          <w:rFonts w:ascii="Calibri"/>
          <w:sz w:val="24"/>
        </w:rPr>
        <w:t>New</w:t>
      </w:r>
      <w:r>
        <w:rPr>
          <w:rFonts w:ascii="Calibri"/>
          <w:spacing w:val="-2"/>
          <w:sz w:val="24"/>
        </w:rPr>
        <w:t> </w:t>
      </w:r>
      <w:r>
        <w:rPr>
          <w:rFonts w:ascii="Calibri"/>
          <w:sz w:val="24"/>
        </w:rPr>
        <w:t>York</w:t>
      </w:r>
      <w:r>
        <w:rPr>
          <w:rFonts w:ascii="Calibri"/>
          <w:spacing w:val="-2"/>
          <w:sz w:val="24"/>
        </w:rPr>
        <w:t> Times.</w:t>
      </w:r>
    </w:p>
    <w:p>
      <w:pPr>
        <w:pStyle w:val="BodyText"/>
        <w:ind w:left="2056" w:right="1218" w:hanging="721"/>
        <w:jc w:val="both"/>
        <w:rPr>
          <w:rFonts w:ascii="Calibri"/>
        </w:rPr>
      </w:pPr>
      <w:r>
        <w:rPr>
          <w:rFonts w:ascii="Calibri"/>
        </w:rPr>
        <w:t>Denzin,</w:t>
      </w:r>
      <w:r>
        <w:rPr>
          <w:rFonts w:ascii="Calibri"/>
          <w:spacing w:val="-4"/>
        </w:rPr>
        <w:t> </w:t>
      </w:r>
      <w:r>
        <w:rPr>
          <w:rFonts w:ascii="Calibri"/>
        </w:rPr>
        <w:t>N.</w:t>
      </w:r>
      <w:r>
        <w:rPr>
          <w:rFonts w:ascii="Calibri"/>
          <w:spacing w:val="-5"/>
        </w:rPr>
        <w:t> </w:t>
      </w:r>
      <w:r>
        <w:rPr>
          <w:rFonts w:ascii="Calibri"/>
        </w:rPr>
        <w:t>K.</w:t>
      </w:r>
      <w:r>
        <w:rPr>
          <w:rFonts w:ascii="Calibri"/>
          <w:spacing w:val="-5"/>
        </w:rPr>
        <w:t> </w:t>
      </w:r>
      <w:r>
        <w:rPr>
          <w:rFonts w:ascii="Calibri"/>
        </w:rPr>
        <w:t>(2009)</w:t>
      </w:r>
      <w:r>
        <w:rPr>
          <w:rFonts w:ascii="Calibri"/>
          <w:spacing w:val="-3"/>
        </w:rPr>
        <w:t> </w:t>
      </w:r>
      <w:r>
        <w:rPr>
          <w:rFonts w:ascii="Calibri"/>
        </w:rPr>
        <w:t>The</w:t>
      </w:r>
      <w:r>
        <w:rPr>
          <w:rFonts w:ascii="Calibri"/>
          <w:spacing w:val="-6"/>
        </w:rPr>
        <w:t> </w:t>
      </w:r>
      <w:r>
        <w:rPr>
          <w:rFonts w:ascii="Calibri"/>
        </w:rPr>
        <w:t>elephant</w:t>
      </w:r>
      <w:r>
        <w:rPr>
          <w:rFonts w:ascii="Calibri"/>
          <w:spacing w:val="-1"/>
        </w:rPr>
        <w:t> </w:t>
      </w:r>
      <w:r>
        <w:rPr>
          <w:rFonts w:ascii="Calibri"/>
        </w:rPr>
        <w:t>in</w:t>
      </w:r>
      <w:r>
        <w:rPr>
          <w:rFonts w:ascii="Calibri"/>
          <w:spacing w:val="-8"/>
        </w:rPr>
        <w:t> </w:t>
      </w:r>
      <w:r>
        <w:rPr>
          <w:rFonts w:ascii="Calibri"/>
        </w:rPr>
        <w:t>the</w:t>
      </w:r>
      <w:r>
        <w:rPr>
          <w:rFonts w:ascii="Calibri"/>
          <w:spacing w:val="-2"/>
        </w:rPr>
        <w:t> </w:t>
      </w:r>
      <w:r>
        <w:rPr>
          <w:rFonts w:ascii="Calibri"/>
        </w:rPr>
        <w:t>living</w:t>
      </w:r>
      <w:r>
        <w:rPr>
          <w:rFonts w:ascii="Calibri"/>
          <w:spacing w:val="-5"/>
        </w:rPr>
        <w:t> </w:t>
      </w:r>
      <w:r>
        <w:rPr>
          <w:rFonts w:ascii="Calibri"/>
        </w:rPr>
        <w:t>room:</w:t>
      </w:r>
      <w:r>
        <w:rPr>
          <w:rFonts w:ascii="Calibri"/>
          <w:spacing w:val="-8"/>
        </w:rPr>
        <w:t> </w:t>
      </w:r>
      <w:r>
        <w:rPr>
          <w:rFonts w:ascii="Calibri"/>
        </w:rPr>
        <w:t>or</w:t>
      </w:r>
      <w:r>
        <w:rPr>
          <w:rFonts w:ascii="Calibri"/>
          <w:spacing w:val="-4"/>
        </w:rPr>
        <w:t> </w:t>
      </w:r>
      <w:r>
        <w:rPr>
          <w:rFonts w:ascii="Calibri"/>
        </w:rPr>
        <w:t>extending</w:t>
      </w:r>
      <w:r>
        <w:rPr>
          <w:rFonts w:ascii="Calibri"/>
          <w:spacing w:val="-5"/>
        </w:rPr>
        <w:t> </w:t>
      </w:r>
      <w:r>
        <w:rPr>
          <w:rFonts w:ascii="Calibri"/>
        </w:rPr>
        <w:t>the</w:t>
      </w:r>
      <w:r>
        <w:rPr>
          <w:rFonts w:ascii="Calibri"/>
          <w:spacing w:val="-6"/>
        </w:rPr>
        <w:t> </w:t>
      </w:r>
      <w:r>
        <w:rPr>
          <w:rFonts w:ascii="Calibri"/>
        </w:rPr>
        <w:t>conversation</w:t>
      </w:r>
      <w:r>
        <w:rPr>
          <w:rFonts w:ascii="Calibri"/>
          <w:spacing w:val="-8"/>
        </w:rPr>
        <w:t> </w:t>
      </w:r>
      <w:r>
        <w:rPr>
          <w:rFonts w:ascii="Calibri"/>
        </w:rPr>
        <w:t>about the politics of evidence. </w:t>
      </w:r>
      <w:r>
        <w:rPr>
          <w:rFonts w:ascii="Calibri"/>
          <w:i/>
        </w:rPr>
        <w:t>Qualitative Research</w:t>
      </w:r>
      <w:r>
        <w:rPr>
          <w:rFonts w:ascii="Calibri"/>
        </w:rPr>
        <w:t>, 9(2), pp. 139-160. &lt;doi: </w:t>
      </w:r>
      <w:r>
        <w:rPr>
          <w:rFonts w:ascii="Calibri"/>
          <w:spacing w:val="-2"/>
        </w:rPr>
        <w:t>10.1177/1468794108098034&gt;.</w:t>
      </w:r>
    </w:p>
    <w:p>
      <w:pPr>
        <w:spacing w:before="0"/>
        <w:ind w:left="1336" w:right="4486" w:firstLine="0"/>
        <w:jc w:val="both"/>
        <w:rPr>
          <w:rFonts w:ascii="Calibri"/>
          <w:sz w:val="24"/>
        </w:rPr>
      </w:pPr>
      <w:r>
        <w:rPr>
          <w:rFonts w:ascii="Calibri"/>
          <w:sz w:val="24"/>
        </w:rPr>
        <w:t>DfT</w:t>
      </w:r>
      <w:r>
        <w:rPr>
          <w:rFonts w:ascii="Calibri"/>
          <w:spacing w:val="-8"/>
          <w:sz w:val="24"/>
        </w:rPr>
        <w:t> </w:t>
      </w:r>
      <w:r>
        <w:rPr>
          <w:rFonts w:ascii="Calibri"/>
          <w:sz w:val="24"/>
        </w:rPr>
        <w:t>(2016).</w:t>
      </w:r>
      <w:r>
        <w:rPr>
          <w:rFonts w:ascii="Calibri"/>
          <w:spacing w:val="-4"/>
          <w:sz w:val="24"/>
        </w:rPr>
        <w:t> </w:t>
      </w:r>
      <w:r>
        <w:rPr>
          <w:rFonts w:ascii="Calibri"/>
          <w:i/>
          <w:sz w:val="24"/>
        </w:rPr>
        <w:t>BIM</w:t>
      </w:r>
      <w:r>
        <w:rPr>
          <w:rFonts w:ascii="Calibri"/>
          <w:i/>
          <w:spacing w:val="-5"/>
          <w:sz w:val="24"/>
        </w:rPr>
        <w:t> </w:t>
      </w:r>
      <w:r>
        <w:rPr>
          <w:rFonts w:ascii="Calibri"/>
          <w:i/>
          <w:sz w:val="24"/>
        </w:rPr>
        <w:t>guidance</w:t>
      </w:r>
      <w:r>
        <w:rPr>
          <w:rFonts w:ascii="Calibri"/>
          <w:i/>
          <w:spacing w:val="-5"/>
          <w:sz w:val="24"/>
        </w:rPr>
        <w:t> </w:t>
      </w:r>
      <w:r>
        <w:rPr>
          <w:rFonts w:ascii="Calibri"/>
          <w:i/>
          <w:sz w:val="24"/>
        </w:rPr>
        <w:t>for</w:t>
      </w:r>
      <w:r>
        <w:rPr>
          <w:rFonts w:ascii="Calibri"/>
          <w:i/>
          <w:spacing w:val="-7"/>
          <w:sz w:val="24"/>
        </w:rPr>
        <w:t> </w:t>
      </w:r>
      <w:r>
        <w:rPr>
          <w:rFonts w:ascii="Calibri"/>
          <w:i/>
          <w:sz w:val="24"/>
        </w:rPr>
        <w:t>infrastructure</w:t>
      </w:r>
      <w:r>
        <w:rPr>
          <w:rFonts w:ascii="Calibri"/>
          <w:i/>
          <w:spacing w:val="-6"/>
          <w:sz w:val="24"/>
        </w:rPr>
        <w:t> </w:t>
      </w:r>
      <w:r>
        <w:rPr>
          <w:rFonts w:ascii="Calibri"/>
          <w:i/>
          <w:sz w:val="24"/>
        </w:rPr>
        <w:t>bodies</w:t>
      </w:r>
      <w:r>
        <w:rPr>
          <w:rFonts w:ascii="Calibri"/>
          <w:sz w:val="24"/>
        </w:rPr>
        <w:t>:</w:t>
      </w:r>
      <w:r>
        <w:rPr>
          <w:rFonts w:ascii="Calibri"/>
          <w:spacing w:val="-8"/>
          <w:sz w:val="24"/>
        </w:rPr>
        <w:t> </w:t>
      </w:r>
      <w:r>
        <w:rPr>
          <w:rFonts w:ascii="Calibri"/>
          <w:sz w:val="24"/>
        </w:rPr>
        <w:t>DfT. Dotted Eyes,(2016).</w:t>
      </w:r>
      <w:r>
        <w:rPr>
          <w:rFonts w:ascii="Calibri"/>
          <w:spacing w:val="40"/>
          <w:sz w:val="24"/>
        </w:rPr>
        <w:t> </w:t>
      </w:r>
      <w:r>
        <w:rPr>
          <w:rFonts w:ascii="Calibri"/>
          <w:sz w:val="24"/>
        </w:rPr>
        <w:t>Data Validation.</w:t>
      </w:r>
    </w:p>
    <w:p>
      <w:pPr>
        <w:pStyle w:val="BodyText"/>
        <w:ind w:left="2056" w:right="1224" w:hanging="721"/>
        <w:jc w:val="both"/>
        <w:rPr>
          <w:rFonts w:ascii="Calibri"/>
        </w:rPr>
      </w:pPr>
      <w:r>
        <w:rPr>
          <w:rFonts w:ascii="Calibri"/>
        </w:rPr>
        <w:t>Dornan, D. L. (2002) Asset management: remedy for addressing the fiscal challenges facing highway infrastructure. </w:t>
      </w:r>
      <w:r>
        <w:rPr>
          <w:rFonts w:ascii="Calibri"/>
          <w:i/>
        </w:rPr>
        <w:t>IJOTM</w:t>
      </w:r>
      <w:r>
        <w:rPr>
          <w:rFonts w:ascii="Calibri"/>
        </w:rPr>
        <w:t>.</w:t>
      </w:r>
    </w:p>
    <w:p>
      <w:pPr>
        <w:spacing w:line="242" w:lineRule="auto" w:before="0"/>
        <w:ind w:left="2056" w:right="1213" w:hanging="721"/>
        <w:jc w:val="both"/>
        <w:rPr>
          <w:rFonts w:ascii="Calibri"/>
          <w:sz w:val="24"/>
        </w:rPr>
      </w:pPr>
      <w:r>
        <w:rPr>
          <w:rFonts w:ascii="Calibri"/>
          <w:sz w:val="24"/>
        </w:rPr>
        <w:t>Driscoll, D. L. A.-Y., A; Salib, P; Rupert, D.J. (2007) Merging Qualitative and Quantitative Data in Mixed Methods Research: How To and Why Not. </w:t>
      </w:r>
      <w:r>
        <w:rPr>
          <w:rFonts w:ascii="Calibri"/>
          <w:i/>
          <w:sz w:val="24"/>
        </w:rPr>
        <w:t>Ecological and</w:t>
      </w:r>
      <w:r>
        <w:rPr>
          <w:rFonts w:ascii="Calibri"/>
          <w:i/>
          <w:sz w:val="24"/>
        </w:rPr>
        <w:t> Environmental Anthropology</w:t>
      </w:r>
      <w:r>
        <w:rPr>
          <w:rFonts w:ascii="Calibri"/>
          <w:sz w:val="24"/>
        </w:rPr>
        <w:t>, 3(1).</w:t>
      </w:r>
    </w:p>
    <w:p>
      <w:pPr>
        <w:pStyle w:val="BodyText"/>
        <w:spacing w:line="289" w:lineRule="exact"/>
        <w:ind w:left="1336"/>
        <w:jc w:val="both"/>
        <w:rPr>
          <w:rFonts w:ascii="Calibri"/>
        </w:rPr>
      </w:pPr>
      <w:r>
        <w:rPr>
          <w:rFonts w:ascii="Calibri"/>
        </w:rPr>
        <w:t>Eadie,</w:t>
      </w:r>
      <w:r>
        <w:rPr>
          <w:rFonts w:ascii="Calibri"/>
          <w:spacing w:val="7"/>
        </w:rPr>
        <w:t> </w:t>
      </w:r>
      <w:r>
        <w:rPr>
          <w:rFonts w:ascii="Calibri"/>
        </w:rPr>
        <w:t>R.,</w:t>
      </w:r>
      <w:r>
        <w:rPr>
          <w:rFonts w:ascii="Calibri"/>
          <w:spacing w:val="8"/>
        </w:rPr>
        <w:t> </w:t>
      </w:r>
      <w:r>
        <w:rPr>
          <w:rFonts w:ascii="Calibri"/>
        </w:rPr>
        <w:t>Millar,</w:t>
      </w:r>
      <w:r>
        <w:rPr>
          <w:rFonts w:ascii="Calibri"/>
          <w:spacing w:val="8"/>
        </w:rPr>
        <w:t> </w:t>
      </w:r>
      <w:r>
        <w:rPr>
          <w:rFonts w:ascii="Calibri"/>
        </w:rPr>
        <w:t>P.</w:t>
      </w:r>
      <w:r>
        <w:rPr>
          <w:rFonts w:ascii="Calibri"/>
          <w:spacing w:val="8"/>
        </w:rPr>
        <w:t> </w:t>
      </w:r>
      <w:r>
        <w:rPr>
          <w:rFonts w:ascii="Calibri"/>
        </w:rPr>
        <w:t>and</w:t>
      </w:r>
      <w:r>
        <w:rPr>
          <w:rFonts w:ascii="Calibri"/>
          <w:spacing w:val="4"/>
        </w:rPr>
        <w:t> </w:t>
      </w:r>
      <w:r>
        <w:rPr>
          <w:rFonts w:ascii="Calibri"/>
        </w:rPr>
        <w:t>Harte,</w:t>
      </w:r>
      <w:r>
        <w:rPr>
          <w:rFonts w:ascii="Calibri"/>
          <w:spacing w:val="8"/>
        </w:rPr>
        <w:t> </w:t>
      </w:r>
      <w:r>
        <w:rPr>
          <w:rFonts w:ascii="Calibri"/>
        </w:rPr>
        <w:t>N.</w:t>
      </w:r>
      <w:r>
        <w:rPr>
          <w:rFonts w:ascii="Calibri"/>
          <w:spacing w:val="7"/>
        </w:rPr>
        <w:t> </w:t>
      </w:r>
      <w:r>
        <w:rPr>
          <w:rFonts w:ascii="Calibri"/>
        </w:rPr>
        <w:t>(2013)</w:t>
      </w:r>
      <w:r>
        <w:rPr>
          <w:rFonts w:ascii="Calibri"/>
          <w:spacing w:val="5"/>
        </w:rPr>
        <w:t> </w:t>
      </w:r>
      <w:r>
        <w:rPr>
          <w:rFonts w:ascii="Calibri"/>
        </w:rPr>
        <w:t>A</w:t>
      </w:r>
      <w:r>
        <w:rPr>
          <w:rFonts w:ascii="Calibri"/>
          <w:spacing w:val="6"/>
        </w:rPr>
        <w:t> </w:t>
      </w:r>
      <w:r>
        <w:rPr>
          <w:rFonts w:ascii="Calibri"/>
        </w:rPr>
        <w:t>comparison</w:t>
      </w:r>
      <w:r>
        <w:rPr>
          <w:rFonts w:ascii="Calibri"/>
          <w:spacing w:val="4"/>
        </w:rPr>
        <w:t> </w:t>
      </w:r>
      <w:r>
        <w:rPr>
          <w:rFonts w:ascii="Calibri"/>
        </w:rPr>
        <w:t>between</w:t>
      </w:r>
      <w:r>
        <w:rPr>
          <w:rFonts w:ascii="Calibri"/>
          <w:spacing w:val="4"/>
        </w:rPr>
        <w:t> </w:t>
      </w:r>
      <w:r>
        <w:rPr>
          <w:rFonts w:ascii="Calibri"/>
        </w:rPr>
        <w:t>CESMM3</w:t>
      </w:r>
      <w:r>
        <w:rPr>
          <w:rFonts w:ascii="Calibri"/>
          <w:spacing w:val="4"/>
        </w:rPr>
        <w:t> </w:t>
      </w:r>
      <w:r>
        <w:rPr>
          <w:rFonts w:ascii="Calibri"/>
        </w:rPr>
        <w:t>and</w:t>
      </w:r>
      <w:r>
        <w:rPr>
          <w:rFonts w:ascii="Calibri"/>
          <w:spacing w:val="4"/>
        </w:rPr>
        <w:t> </w:t>
      </w:r>
      <w:r>
        <w:rPr>
          <w:rFonts w:ascii="Calibri"/>
        </w:rPr>
        <w:t>MCHW</w:t>
      </w:r>
      <w:r>
        <w:rPr>
          <w:rFonts w:ascii="Calibri"/>
          <w:spacing w:val="8"/>
        </w:rPr>
        <w:t> </w:t>
      </w:r>
      <w:r>
        <w:rPr>
          <w:rFonts w:ascii="Calibri"/>
          <w:spacing w:val="-5"/>
        </w:rPr>
        <w:t>as</w:t>
      </w:r>
    </w:p>
    <w:p>
      <w:pPr>
        <w:spacing w:after="0" w:line="289" w:lineRule="exact"/>
        <w:jc w:val="both"/>
        <w:rPr>
          <w:rFonts w:ascii="Calibri"/>
        </w:rPr>
        <w:sectPr>
          <w:pgSz w:w="11910" w:h="16840"/>
          <w:pgMar w:header="0" w:footer="1512" w:top="1400" w:bottom="1700" w:left="460" w:right="220"/>
        </w:sectPr>
      </w:pPr>
    </w:p>
    <w:p>
      <w:pPr>
        <w:spacing w:before="24"/>
        <w:ind w:left="2056" w:right="1217" w:firstLine="0"/>
        <w:jc w:val="both"/>
        <w:rPr>
          <w:rFonts w:ascii="Calibri"/>
          <w:sz w:val="24"/>
        </w:rPr>
      </w:pPr>
      <w:r>
        <w:rPr>
          <w:rFonts w:ascii="Calibri"/>
          <w:sz w:val="24"/>
        </w:rPr>
        <w:t>methods of measurement for civil engineering work. </w:t>
      </w:r>
      <w:r>
        <w:rPr>
          <w:rFonts w:ascii="Calibri"/>
          <w:i/>
          <w:sz w:val="24"/>
        </w:rPr>
        <w:t>International Journal of</w:t>
      </w:r>
      <w:r>
        <w:rPr>
          <w:rFonts w:ascii="Calibri"/>
          <w:i/>
          <w:sz w:val="24"/>
        </w:rPr>
        <w:t> Procurement Management</w:t>
      </w:r>
      <w:r>
        <w:rPr>
          <w:rFonts w:ascii="Calibri"/>
          <w:sz w:val="24"/>
        </w:rPr>
        <w:t>, 6(5). &lt;doi: 10.1504/ijpm.2013.056170&gt;.</w:t>
      </w:r>
    </w:p>
    <w:p>
      <w:pPr>
        <w:spacing w:before="0"/>
        <w:ind w:left="2056" w:right="1213" w:hanging="721"/>
        <w:jc w:val="both"/>
        <w:rPr>
          <w:rFonts w:ascii="Calibri"/>
          <w:sz w:val="24"/>
        </w:rPr>
      </w:pPr>
      <w:r>
        <w:rPr>
          <w:rFonts w:ascii="Calibri"/>
          <w:sz w:val="24"/>
        </w:rPr>
        <w:t>Eastman and al, e. (2008) </w:t>
      </w:r>
      <w:r>
        <w:rPr>
          <w:rFonts w:ascii="Calibri"/>
          <w:i/>
          <w:sz w:val="24"/>
        </w:rPr>
        <w:t>A Guide to Building Information Modelling for Owners,</w:t>
      </w:r>
      <w:r>
        <w:rPr>
          <w:rFonts w:ascii="Calibri"/>
          <w:i/>
          <w:sz w:val="24"/>
        </w:rPr>
        <w:t> Managers, Designers, Engineers, and Contractors</w:t>
      </w:r>
      <w:r>
        <w:rPr>
          <w:rFonts w:ascii="Calibri"/>
          <w:sz w:val="24"/>
        </w:rPr>
        <w:t>. Wiley.</w:t>
      </w:r>
    </w:p>
    <w:p>
      <w:pPr>
        <w:spacing w:before="0"/>
        <w:ind w:left="1336" w:right="0" w:firstLine="0"/>
        <w:jc w:val="both"/>
        <w:rPr>
          <w:rFonts w:ascii="Calibri"/>
          <w:sz w:val="24"/>
        </w:rPr>
      </w:pPr>
      <w:r>
        <w:rPr>
          <w:rFonts w:ascii="Calibri"/>
          <w:sz w:val="24"/>
        </w:rPr>
        <w:t>Egan,</w:t>
      </w:r>
      <w:r>
        <w:rPr>
          <w:rFonts w:ascii="Calibri"/>
          <w:spacing w:val="-3"/>
          <w:sz w:val="24"/>
        </w:rPr>
        <w:t> </w:t>
      </w:r>
      <w:r>
        <w:rPr>
          <w:rFonts w:ascii="Calibri"/>
          <w:sz w:val="24"/>
        </w:rPr>
        <w:t>J.</w:t>
      </w:r>
      <w:r>
        <w:rPr>
          <w:rFonts w:ascii="Calibri"/>
          <w:spacing w:val="-3"/>
          <w:sz w:val="24"/>
        </w:rPr>
        <w:t> </w:t>
      </w:r>
      <w:r>
        <w:rPr>
          <w:rFonts w:ascii="Calibri"/>
          <w:sz w:val="24"/>
        </w:rPr>
        <w:t>(1998).</w:t>
      </w:r>
      <w:r>
        <w:rPr>
          <w:rFonts w:ascii="Calibri"/>
          <w:spacing w:val="2"/>
          <w:sz w:val="24"/>
        </w:rPr>
        <w:t> </w:t>
      </w:r>
      <w:r>
        <w:rPr>
          <w:rFonts w:ascii="Calibri"/>
          <w:i/>
          <w:sz w:val="24"/>
        </w:rPr>
        <w:t>Rethinking</w:t>
      </w:r>
      <w:r>
        <w:rPr>
          <w:rFonts w:ascii="Calibri"/>
          <w:i/>
          <w:spacing w:val="-3"/>
          <w:sz w:val="24"/>
        </w:rPr>
        <w:t> </w:t>
      </w:r>
      <w:r>
        <w:rPr>
          <w:rFonts w:ascii="Calibri"/>
          <w:i/>
          <w:spacing w:val="-2"/>
          <w:sz w:val="24"/>
        </w:rPr>
        <w:t>Construction</w:t>
      </w:r>
      <w:r>
        <w:rPr>
          <w:rFonts w:ascii="Calibri"/>
          <w:spacing w:val="-2"/>
          <w:sz w:val="24"/>
        </w:rPr>
        <w:t>.</w:t>
      </w:r>
    </w:p>
    <w:p>
      <w:pPr>
        <w:spacing w:before="0"/>
        <w:ind w:left="2056" w:right="1214" w:hanging="721"/>
        <w:jc w:val="both"/>
        <w:rPr>
          <w:rFonts w:ascii="Calibri"/>
          <w:sz w:val="24"/>
        </w:rPr>
      </w:pPr>
      <w:r>
        <w:rPr>
          <w:rFonts w:ascii="Calibri"/>
          <w:sz w:val="24"/>
        </w:rPr>
        <w:t>Eisenhardt, K. M. (1999) Building Theories from Case Study Research. </w:t>
      </w:r>
      <w:r>
        <w:rPr>
          <w:rFonts w:ascii="Calibri"/>
          <w:i/>
          <w:sz w:val="24"/>
        </w:rPr>
        <w:t>Academy of</w:t>
      </w:r>
      <w:r>
        <w:rPr>
          <w:rFonts w:ascii="Calibri"/>
          <w:i/>
          <w:sz w:val="24"/>
        </w:rPr>
        <w:t> Management </w:t>
      </w:r>
      <w:r>
        <w:rPr>
          <w:rFonts w:ascii="Calibri"/>
          <w:sz w:val="24"/>
        </w:rPr>
        <w:t>14(4).</w:t>
      </w:r>
    </w:p>
    <w:p>
      <w:pPr>
        <w:spacing w:line="293" w:lineRule="exact" w:before="0"/>
        <w:ind w:left="1336" w:right="0" w:firstLine="0"/>
        <w:jc w:val="both"/>
        <w:rPr>
          <w:rFonts w:ascii="Calibri"/>
          <w:sz w:val="24"/>
        </w:rPr>
      </w:pPr>
      <w:r>
        <w:rPr>
          <w:rFonts w:ascii="Calibri"/>
          <w:sz w:val="24"/>
        </w:rPr>
        <w:t>Emma,</w:t>
      </w:r>
      <w:r>
        <w:rPr>
          <w:rFonts w:ascii="Calibri"/>
          <w:spacing w:val="-3"/>
          <w:sz w:val="24"/>
        </w:rPr>
        <w:t> </w:t>
      </w:r>
      <w:r>
        <w:rPr>
          <w:rFonts w:ascii="Calibri"/>
          <w:sz w:val="24"/>
        </w:rPr>
        <w:t>R.</w:t>
      </w:r>
      <w:r>
        <w:rPr>
          <w:rFonts w:ascii="Calibri"/>
          <w:spacing w:val="-4"/>
          <w:sz w:val="24"/>
        </w:rPr>
        <w:t> </w:t>
      </w:r>
      <w:r>
        <w:rPr>
          <w:rFonts w:ascii="Calibri"/>
          <w:sz w:val="24"/>
        </w:rPr>
        <w:t>(2021).</w:t>
      </w:r>
      <w:r>
        <w:rPr>
          <w:rFonts w:ascii="Calibri"/>
          <w:spacing w:val="-3"/>
          <w:sz w:val="24"/>
        </w:rPr>
        <w:t> </w:t>
      </w:r>
      <w:r>
        <w:rPr>
          <w:rFonts w:ascii="Calibri"/>
          <w:i/>
          <w:sz w:val="24"/>
        </w:rPr>
        <w:t>Interview</w:t>
      </w:r>
      <w:r>
        <w:rPr>
          <w:rFonts w:ascii="Calibri"/>
          <w:i/>
          <w:spacing w:val="-3"/>
          <w:sz w:val="24"/>
        </w:rPr>
        <w:t> </w:t>
      </w:r>
      <w:r>
        <w:rPr>
          <w:rFonts w:ascii="Calibri"/>
          <w:i/>
          <w:sz w:val="24"/>
        </w:rPr>
        <w:t>Participant</w:t>
      </w:r>
      <w:r>
        <w:rPr>
          <w:rFonts w:ascii="Calibri"/>
          <w:i/>
          <w:spacing w:val="-3"/>
          <w:sz w:val="24"/>
        </w:rPr>
        <w:t> </w:t>
      </w:r>
      <w:r>
        <w:rPr>
          <w:rFonts w:ascii="Calibri"/>
          <w:i/>
          <w:spacing w:val="-5"/>
          <w:sz w:val="24"/>
        </w:rPr>
        <w:t>4</w:t>
      </w:r>
      <w:r>
        <w:rPr>
          <w:rFonts w:ascii="Calibri"/>
          <w:spacing w:val="-5"/>
          <w:sz w:val="24"/>
        </w:rPr>
        <w:t>.</w:t>
      </w:r>
    </w:p>
    <w:p>
      <w:pPr>
        <w:spacing w:before="0"/>
        <w:ind w:left="2056" w:right="1207" w:hanging="721"/>
        <w:jc w:val="both"/>
        <w:rPr>
          <w:rFonts w:ascii="Calibri"/>
          <w:i/>
          <w:sz w:val="24"/>
        </w:rPr>
      </w:pPr>
      <w:r>
        <w:rPr>
          <w:rFonts w:ascii="Calibri"/>
          <w:sz w:val="24"/>
        </w:rPr>
        <w:t>Esmaeili, H., Thwaites, H. and</w:t>
      </w:r>
      <w:r>
        <w:rPr>
          <w:rFonts w:ascii="Calibri"/>
          <w:spacing w:val="-3"/>
          <w:sz w:val="24"/>
        </w:rPr>
        <w:t> </w:t>
      </w:r>
      <w:r>
        <w:rPr>
          <w:rFonts w:ascii="Calibri"/>
          <w:sz w:val="24"/>
        </w:rPr>
        <w:t>Woods, P. C. (2017). Workflows and Challenges Involved</w:t>
      </w:r>
      <w:r>
        <w:rPr>
          <w:rFonts w:ascii="Calibri"/>
          <w:spacing w:val="-3"/>
          <w:sz w:val="24"/>
        </w:rPr>
        <w:t> </w:t>
      </w:r>
      <w:r>
        <w:rPr>
          <w:rFonts w:ascii="Calibri"/>
          <w:sz w:val="24"/>
        </w:rPr>
        <w:t>in Creation of Realistic Immersive Virtual Museum, Heritage, and Tourism Experiences:</w:t>
      </w:r>
      <w:r>
        <w:rPr>
          <w:rFonts w:ascii="Calibri"/>
          <w:spacing w:val="-14"/>
          <w:sz w:val="24"/>
        </w:rPr>
        <w:t> </w:t>
      </w:r>
      <w:r>
        <w:rPr>
          <w:rFonts w:ascii="Calibri"/>
          <w:sz w:val="24"/>
        </w:rPr>
        <w:t>A</w:t>
      </w:r>
      <w:r>
        <w:rPr>
          <w:rFonts w:ascii="Calibri"/>
          <w:spacing w:val="-12"/>
          <w:sz w:val="24"/>
        </w:rPr>
        <w:t> </w:t>
      </w:r>
      <w:r>
        <w:rPr>
          <w:rFonts w:ascii="Calibri"/>
          <w:sz w:val="24"/>
        </w:rPr>
        <w:t>Comprehensive</w:t>
      </w:r>
      <w:r>
        <w:rPr>
          <w:rFonts w:ascii="Calibri"/>
          <w:spacing w:val="-12"/>
          <w:sz w:val="24"/>
        </w:rPr>
        <w:t> </w:t>
      </w:r>
      <w:r>
        <w:rPr>
          <w:rFonts w:ascii="Calibri"/>
          <w:sz w:val="24"/>
        </w:rPr>
        <w:t>Reference</w:t>
      </w:r>
      <w:r>
        <w:rPr>
          <w:rFonts w:ascii="Calibri"/>
          <w:spacing w:val="-12"/>
          <w:sz w:val="24"/>
        </w:rPr>
        <w:t> </w:t>
      </w:r>
      <w:r>
        <w:rPr>
          <w:rFonts w:ascii="Calibri"/>
          <w:sz w:val="24"/>
        </w:rPr>
        <w:t>for</w:t>
      </w:r>
      <w:r>
        <w:rPr>
          <w:rFonts w:ascii="Calibri"/>
          <w:spacing w:val="-10"/>
          <w:sz w:val="24"/>
        </w:rPr>
        <w:t> </w:t>
      </w:r>
      <w:r>
        <w:rPr>
          <w:rFonts w:ascii="Calibri"/>
          <w:sz w:val="24"/>
        </w:rPr>
        <w:t>3D</w:t>
      </w:r>
      <w:r>
        <w:rPr>
          <w:rFonts w:ascii="Calibri"/>
          <w:spacing w:val="-12"/>
          <w:sz w:val="24"/>
        </w:rPr>
        <w:t> </w:t>
      </w:r>
      <w:r>
        <w:rPr>
          <w:rFonts w:ascii="Calibri"/>
          <w:sz w:val="24"/>
        </w:rPr>
        <w:t>Asset</w:t>
      </w:r>
      <w:r>
        <w:rPr>
          <w:rFonts w:ascii="Calibri"/>
          <w:spacing w:val="-11"/>
          <w:sz w:val="24"/>
        </w:rPr>
        <w:t> </w:t>
      </w:r>
      <w:r>
        <w:rPr>
          <w:rFonts w:ascii="Calibri"/>
          <w:sz w:val="24"/>
        </w:rPr>
        <w:t>Capturing</w:t>
      </w:r>
      <w:r>
        <w:rPr>
          <w:rFonts w:ascii="Calibri"/>
          <w:i/>
          <w:sz w:val="24"/>
        </w:rPr>
        <w:t>.</w:t>
      </w:r>
      <w:r>
        <w:rPr>
          <w:rFonts w:ascii="Calibri"/>
          <w:i/>
          <w:spacing w:val="-10"/>
          <w:sz w:val="24"/>
        </w:rPr>
        <w:t> </w:t>
      </w:r>
      <w:r>
        <w:rPr>
          <w:rFonts w:ascii="Calibri"/>
          <w:sz w:val="24"/>
        </w:rPr>
        <w:t>Paper</w:t>
      </w:r>
      <w:r>
        <w:rPr>
          <w:rFonts w:ascii="Calibri"/>
          <w:spacing w:val="-14"/>
          <w:sz w:val="24"/>
        </w:rPr>
        <w:t> </w:t>
      </w:r>
      <w:r>
        <w:rPr>
          <w:rFonts w:ascii="Calibri"/>
          <w:sz w:val="24"/>
        </w:rPr>
        <w:t>presented at</w:t>
      </w:r>
      <w:r>
        <w:rPr>
          <w:rFonts w:ascii="Calibri"/>
          <w:spacing w:val="-8"/>
          <w:sz w:val="24"/>
        </w:rPr>
        <w:t> </w:t>
      </w:r>
      <w:r>
        <w:rPr>
          <w:rFonts w:ascii="Calibri"/>
          <w:sz w:val="24"/>
        </w:rPr>
        <w:t>the</w:t>
      </w:r>
      <w:r>
        <w:rPr>
          <w:rFonts w:ascii="Calibri"/>
          <w:spacing w:val="-7"/>
          <w:sz w:val="24"/>
        </w:rPr>
        <w:t> </w:t>
      </w:r>
      <w:r>
        <w:rPr>
          <w:rFonts w:ascii="Calibri"/>
          <w:i/>
          <w:sz w:val="24"/>
        </w:rPr>
        <w:t>2017</w:t>
      </w:r>
      <w:r>
        <w:rPr>
          <w:rFonts w:ascii="Calibri"/>
          <w:i/>
          <w:spacing w:val="-10"/>
          <w:sz w:val="24"/>
        </w:rPr>
        <w:t> </w:t>
      </w:r>
      <w:r>
        <w:rPr>
          <w:rFonts w:ascii="Calibri"/>
          <w:i/>
          <w:sz w:val="24"/>
        </w:rPr>
        <w:t>13th</w:t>
      </w:r>
      <w:r>
        <w:rPr>
          <w:rFonts w:ascii="Calibri"/>
          <w:i/>
          <w:spacing w:val="-8"/>
          <w:sz w:val="24"/>
        </w:rPr>
        <w:t> </w:t>
      </w:r>
      <w:r>
        <w:rPr>
          <w:rFonts w:ascii="Calibri"/>
          <w:i/>
          <w:sz w:val="24"/>
        </w:rPr>
        <w:t>International</w:t>
      </w:r>
      <w:r>
        <w:rPr>
          <w:rFonts w:ascii="Calibri"/>
          <w:i/>
          <w:spacing w:val="-6"/>
          <w:sz w:val="24"/>
        </w:rPr>
        <w:t> </w:t>
      </w:r>
      <w:r>
        <w:rPr>
          <w:rFonts w:ascii="Calibri"/>
          <w:i/>
          <w:sz w:val="24"/>
        </w:rPr>
        <w:t>Conference</w:t>
      </w:r>
      <w:r>
        <w:rPr>
          <w:rFonts w:ascii="Calibri"/>
          <w:i/>
          <w:spacing w:val="-13"/>
          <w:sz w:val="24"/>
        </w:rPr>
        <w:t> </w:t>
      </w:r>
      <w:r>
        <w:rPr>
          <w:rFonts w:ascii="Calibri"/>
          <w:i/>
          <w:sz w:val="24"/>
        </w:rPr>
        <w:t>on</w:t>
      </w:r>
      <w:r>
        <w:rPr>
          <w:rFonts w:ascii="Calibri"/>
          <w:i/>
          <w:spacing w:val="-8"/>
          <w:sz w:val="24"/>
        </w:rPr>
        <w:t> </w:t>
      </w:r>
      <w:r>
        <w:rPr>
          <w:rFonts w:ascii="Calibri"/>
          <w:i/>
          <w:sz w:val="24"/>
        </w:rPr>
        <w:t>Signal-Image</w:t>
      </w:r>
      <w:r>
        <w:rPr>
          <w:rFonts w:ascii="Calibri"/>
          <w:i/>
          <w:spacing w:val="-8"/>
          <w:sz w:val="24"/>
        </w:rPr>
        <w:t> </w:t>
      </w:r>
      <w:r>
        <w:rPr>
          <w:rFonts w:ascii="Calibri"/>
          <w:i/>
          <w:sz w:val="24"/>
        </w:rPr>
        <w:t>Technology</w:t>
      </w:r>
      <w:r>
        <w:rPr>
          <w:rFonts w:ascii="Calibri"/>
          <w:i/>
          <w:spacing w:val="-10"/>
          <w:sz w:val="24"/>
        </w:rPr>
        <w:t> </w:t>
      </w:r>
      <w:r>
        <w:rPr>
          <w:rFonts w:ascii="Calibri"/>
          <w:i/>
          <w:sz w:val="24"/>
        </w:rPr>
        <w:t>&amp;</w:t>
      </w:r>
      <w:r>
        <w:rPr>
          <w:rFonts w:ascii="Calibri"/>
          <w:i/>
          <w:spacing w:val="-9"/>
          <w:sz w:val="24"/>
        </w:rPr>
        <w:t> </w:t>
      </w:r>
      <w:r>
        <w:rPr>
          <w:rFonts w:ascii="Calibri"/>
          <w:i/>
          <w:sz w:val="24"/>
        </w:rPr>
        <w:t>Internet-</w:t>
      </w:r>
      <w:r>
        <w:rPr>
          <w:rFonts w:ascii="Calibri"/>
          <w:i/>
          <w:sz w:val="24"/>
        </w:rPr>
        <w:t> Based Systems (SITIS)</w:t>
      </w:r>
    </w:p>
    <w:p>
      <w:pPr>
        <w:spacing w:before="0"/>
        <w:ind w:left="2056" w:right="0" w:hanging="721"/>
        <w:jc w:val="left"/>
        <w:rPr>
          <w:rFonts w:ascii="Calibri"/>
          <w:sz w:val="24"/>
        </w:rPr>
      </w:pPr>
      <w:r>
        <w:rPr>
          <w:rFonts w:ascii="Calibri"/>
          <w:sz w:val="24"/>
        </w:rPr>
        <w:t>Esmaili,</w:t>
      </w:r>
      <w:r>
        <w:rPr>
          <w:rFonts w:ascii="Calibri"/>
          <w:spacing w:val="74"/>
          <w:sz w:val="24"/>
        </w:rPr>
        <w:t> </w:t>
      </w:r>
      <w:r>
        <w:rPr>
          <w:rFonts w:ascii="Calibri"/>
          <w:sz w:val="24"/>
        </w:rPr>
        <w:t>D.</w:t>
      </w:r>
      <w:r>
        <w:rPr>
          <w:rFonts w:ascii="Calibri"/>
          <w:spacing w:val="77"/>
          <w:sz w:val="24"/>
        </w:rPr>
        <w:t> </w:t>
      </w:r>
      <w:r>
        <w:rPr>
          <w:rFonts w:ascii="Calibri"/>
          <w:sz w:val="24"/>
        </w:rPr>
        <w:t>and</w:t>
      </w:r>
      <w:r>
        <w:rPr>
          <w:rFonts w:ascii="Calibri"/>
          <w:spacing w:val="75"/>
          <w:sz w:val="24"/>
        </w:rPr>
        <w:t> </w:t>
      </w:r>
      <w:r>
        <w:rPr>
          <w:rFonts w:ascii="Calibri"/>
          <w:sz w:val="24"/>
        </w:rPr>
        <w:t>El-Diraby,</w:t>
      </w:r>
      <w:r>
        <w:rPr>
          <w:rFonts w:ascii="Calibri"/>
          <w:spacing w:val="78"/>
          <w:sz w:val="24"/>
        </w:rPr>
        <w:t> </w:t>
      </w:r>
      <w:r>
        <w:rPr>
          <w:rFonts w:ascii="Calibri"/>
          <w:sz w:val="24"/>
        </w:rPr>
        <w:t>T.</w:t>
      </w:r>
      <w:r>
        <w:rPr>
          <w:rFonts w:ascii="Calibri"/>
          <w:spacing w:val="77"/>
          <w:sz w:val="24"/>
        </w:rPr>
        <w:t> </w:t>
      </w:r>
      <w:r>
        <w:rPr>
          <w:rFonts w:ascii="Calibri"/>
          <w:sz w:val="24"/>
        </w:rPr>
        <w:t>E.</w:t>
      </w:r>
      <w:r>
        <w:rPr>
          <w:rFonts w:ascii="Calibri"/>
          <w:spacing w:val="77"/>
          <w:sz w:val="24"/>
        </w:rPr>
        <w:t> </w:t>
      </w:r>
      <w:r>
        <w:rPr>
          <w:rFonts w:ascii="Calibri"/>
          <w:sz w:val="24"/>
        </w:rPr>
        <w:t>(2017)</w:t>
      </w:r>
      <w:r>
        <w:rPr>
          <w:rFonts w:ascii="Calibri"/>
          <w:spacing w:val="75"/>
          <w:sz w:val="24"/>
        </w:rPr>
        <w:t> </w:t>
      </w:r>
      <w:r>
        <w:rPr>
          <w:rFonts w:ascii="Calibri"/>
          <w:sz w:val="24"/>
        </w:rPr>
        <w:t>Organizational</w:t>
      </w:r>
      <w:r>
        <w:rPr>
          <w:rFonts w:ascii="Calibri"/>
          <w:spacing w:val="78"/>
          <w:sz w:val="24"/>
        </w:rPr>
        <w:t> </w:t>
      </w:r>
      <w:r>
        <w:rPr>
          <w:rFonts w:ascii="Calibri"/>
          <w:sz w:val="24"/>
        </w:rPr>
        <w:t>competency</w:t>
      </w:r>
      <w:r>
        <w:rPr>
          <w:rFonts w:ascii="Calibri"/>
          <w:spacing w:val="73"/>
          <w:sz w:val="24"/>
        </w:rPr>
        <w:t> </w:t>
      </w:r>
      <w:r>
        <w:rPr>
          <w:rFonts w:ascii="Calibri"/>
          <w:sz w:val="24"/>
        </w:rPr>
        <w:t>in</w:t>
      </w:r>
      <w:r>
        <w:rPr>
          <w:rFonts w:ascii="Calibri"/>
          <w:spacing w:val="75"/>
          <w:sz w:val="24"/>
        </w:rPr>
        <w:t> </w:t>
      </w:r>
      <w:r>
        <w:rPr>
          <w:rFonts w:ascii="Calibri"/>
          <w:sz w:val="24"/>
        </w:rPr>
        <w:t>urban</w:t>
      </w:r>
      <w:r>
        <w:rPr>
          <w:rFonts w:ascii="Calibri"/>
          <w:spacing w:val="75"/>
          <w:sz w:val="24"/>
        </w:rPr>
        <w:t> </w:t>
      </w:r>
      <w:r>
        <w:rPr>
          <w:rFonts w:ascii="Calibri"/>
          <w:sz w:val="24"/>
        </w:rPr>
        <w:t>water infrastructure</w:t>
      </w:r>
      <w:r>
        <w:rPr>
          <w:rFonts w:ascii="Calibri"/>
          <w:spacing w:val="18"/>
          <w:sz w:val="24"/>
        </w:rPr>
        <w:t> </w:t>
      </w:r>
      <w:r>
        <w:rPr>
          <w:rFonts w:ascii="Calibri"/>
          <w:sz w:val="24"/>
        </w:rPr>
        <w:t>asset</w:t>
      </w:r>
      <w:r>
        <w:rPr>
          <w:rFonts w:ascii="Calibri"/>
          <w:spacing w:val="19"/>
          <w:sz w:val="24"/>
        </w:rPr>
        <w:t> </w:t>
      </w:r>
      <w:r>
        <w:rPr>
          <w:rFonts w:ascii="Calibri"/>
          <w:sz w:val="24"/>
        </w:rPr>
        <w:t>management.</w:t>
      </w:r>
      <w:r>
        <w:rPr>
          <w:rFonts w:ascii="Calibri"/>
          <w:spacing w:val="24"/>
          <w:sz w:val="24"/>
        </w:rPr>
        <w:t> </w:t>
      </w:r>
      <w:r>
        <w:rPr>
          <w:rFonts w:ascii="Calibri"/>
          <w:i/>
          <w:sz w:val="24"/>
        </w:rPr>
        <w:t>Canadian</w:t>
      </w:r>
      <w:r>
        <w:rPr>
          <w:rFonts w:ascii="Calibri"/>
          <w:i/>
          <w:spacing w:val="19"/>
          <w:sz w:val="24"/>
        </w:rPr>
        <w:t> </w:t>
      </w:r>
      <w:r>
        <w:rPr>
          <w:rFonts w:ascii="Calibri"/>
          <w:i/>
          <w:sz w:val="24"/>
        </w:rPr>
        <w:t>Journal</w:t>
      </w:r>
      <w:r>
        <w:rPr>
          <w:rFonts w:ascii="Calibri"/>
          <w:i/>
          <w:spacing w:val="15"/>
          <w:sz w:val="24"/>
        </w:rPr>
        <w:t> </w:t>
      </w:r>
      <w:r>
        <w:rPr>
          <w:rFonts w:ascii="Calibri"/>
          <w:i/>
          <w:sz w:val="24"/>
        </w:rPr>
        <w:t>of</w:t>
      </w:r>
      <w:r>
        <w:rPr>
          <w:rFonts w:ascii="Calibri"/>
          <w:i/>
          <w:spacing w:val="17"/>
          <w:sz w:val="24"/>
        </w:rPr>
        <w:t> </w:t>
      </w:r>
      <w:r>
        <w:rPr>
          <w:rFonts w:ascii="Calibri"/>
          <w:i/>
          <w:sz w:val="24"/>
        </w:rPr>
        <w:t>Civil</w:t>
      </w:r>
      <w:r>
        <w:rPr>
          <w:rFonts w:ascii="Calibri"/>
          <w:i/>
          <w:spacing w:val="20"/>
          <w:sz w:val="24"/>
        </w:rPr>
        <w:t> </w:t>
      </w:r>
      <w:r>
        <w:rPr>
          <w:rFonts w:ascii="Calibri"/>
          <w:i/>
          <w:sz w:val="24"/>
        </w:rPr>
        <w:t>Engineering</w:t>
      </w:r>
      <w:r>
        <w:rPr>
          <w:rFonts w:ascii="Calibri"/>
          <w:sz w:val="24"/>
        </w:rPr>
        <w:t>,</w:t>
      </w:r>
      <w:r>
        <w:rPr>
          <w:rFonts w:ascii="Calibri"/>
          <w:spacing w:val="17"/>
          <w:sz w:val="24"/>
        </w:rPr>
        <w:t> </w:t>
      </w:r>
      <w:r>
        <w:rPr>
          <w:rFonts w:ascii="Calibri"/>
          <w:spacing w:val="-2"/>
          <w:sz w:val="24"/>
        </w:rPr>
        <w:t>44(12),</w:t>
      </w:r>
    </w:p>
    <w:p>
      <w:pPr>
        <w:pStyle w:val="BodyText"/>
        <w:spacing w:before="4"/>
        <w:ind w:left="2056"/>
        <w:rPr>
          <w:rFonts w:ascii="Calibri"/>
        </w:rPr>
      </w:pPr>
      <w:r>
        <w:rPr>
          <w:rFonts w:ascii="Calibri"/>
        </w:rPr>
        <w:t>pp.</w:t>
      </w:r>
      <w:r>
        <w:rPr>
          <w:rFonts w:ascii="Calibri"/>
          <w:spacing w:val="-6"/>
        </w:rPr>
        <w:t> </w:t>
      </w:r>
      <w:r>
        <w:rPr>
          <w:rFonts w:ascii="Calibri"/>
        </w:rPr>
        <w:t>1056-1070.</w:t>
      </w:r>
      <w:r>
        <w:rPr>
          <w:rFonts w:ascii="Calibri"/>
          <w:spacing w:val="-6"/>
        </w:rPr>
        <w:t> </w:t>
      </w:r>
      <w:r>
        <w:rPr>
          <w:rFonts w:ascii="Calibri"/>
        </w:rPr>
        <w:t>&lt;doi:</w:t>
      </w:r>
      <w:r>
        <w:rPr>
          <w:rFonts w:ascii="Calibri"/>
          <w:spacing w:val="-9"/>
        </w:rPr>
        <w:t> </w:t>
      </w:r>
      <w:r>
        <w:rPr>
          <w:rFonts w:ascii="Calibri"/>
        </w:rPr>
        <w:t>10.1139/cjce-2017-</w:t>
      </w:r>
      <w:r>
        <w:rPr>
          <w:rFonts w:ascii="Calibri"/>
          <w:spacing w:val="-2"/>
        </w:rPr>
        <w:t>0011&gt;.</w:t>
      </w:r>
    </w:p>
    <w:p>
      <w:pPr>
        <w:spacing w:before="0"/>
        <w:ind w:left="2056" w:right="1218" w:hanging="721"/>
        <w:jc w:val="left"/>
        <w:rPr>
          <w:rFonts w:ascii="Calibri"/>
          <w:sz w:val="24"/>
        </w:rPr>
      </w:pPr>
      <w:r>
        <w:rPr>
          <w:rFonts w:ascii="Calibri"/>
          <w:sz w:val="24"/>
        </w:rPr>
        <w:t>Evans,</w:t>
      </w:r>
      <w:r>
        <w:rPr>
          <w:rFonts w:ascii="Calibri"/>
          <w:spacing w:val="40"/>
          <w:sz w:val="24"/>
        </w:rPr>
        <w:t> </w:t>
      </w:r>
      <w:r>
        <w:rPr>
          <w:rFonts w:ascii="Calibri"/>
          <w:sz w:val="24"/>
        </w:rPr>
        <w:t>C.</w:t>
      </w:r>
      <w:r>
        <w:rPr>
          <w:rFonts w:ascii="Calibri"/>
          <w:spacing w:val="40"/>
          <w:sz w:val="24"/>
        </w:rPr>
        <w:t> </w:t>
      </w:r>
      <w:r>
        <w:rPr>
          <w:rFonts w:ascii="Calibri"/>
          <w:sz w:val="24"/>
        </w:rPr>
        <w:t>and</w:t>
      </w:r>
      <w:r>
        <w:rPr>
          <w:rFonts w:ascii="Calibri"/>
          <w:spacing w:val="40"/>
          <w:sz w:val="24"/>
        </w:rPr>
        <w:t> </w:t>
      </w:r>
      <w:r>
        <w:rPr>
          <w:rFonts w:ascii="Calibri"/>
          <w:sz w:val="24"/>
        </w:rPr>
        <w:t>Lewis,</w:t>
      </w:r>
      <w:r>
        <w:rPr>
          <w:rFonts w:ascii="Calibri"/>
          <w:spacing w:val="40"/>
          <w:sz w:val="24"/>
        </w:rPr>
        <w:t> </w:t>
      </w:r>
      <w:r>
        <w:rPr>
          <w:rFonts w:ascii="Calibri"/>
          <w:sz w:val="24"/>
        </w:rPr>
        <w:t>J.</w:t>
      </w:r>
      <w:r>
        <w:rPr>
          <w:rFonts w:ascii="Calibri"/>
          <w:spacing w:val="40"/>
          <w:sz w:val="24"/>
        </w:rPr>
        <w:t> </w:t>
      </w:r>
      <w:r>
        <w:rPr>
          <w:rFonts w:ascii="Calibri"/>
          <w:sz w:val="24"/>
        </w:rPr>
        <w:t>(2018)</w:t>
      </w:r>
      <w:r>
        <w:rPr>
          <w:rFonts w:ascii="Calibri"/>
          <w:spacing w:val="40"/>
          <w:sz w:val="24"/>
        </w:rPr>
        <w:t> </w:t>
      </w:r>
      <w:r>
        <w:rPr>
          <w:rFonts w:ascii="Calibri"/>
          <w:i/>
          <w:sz w:val="24"/>
        </w:rPr>
        <w:t>Analysing</w:t>
      </w:r>
      <w:r>
        <w:rPr>
          <w:rFonts w:ascii="Calibri"/>
          <w:i/>
          <w:spacing w:val="40"/>
          <w:sz w:val="24"/>
        </w:rPr>
        <w:t> </w:t>
      </w:r>
      <w:r>
        <w:rPr>
          <w:rFonts w:ascii="Calibri"/>
          <w:i/>
          <w:sz w:val="24"/>
        </w:rPr>
        <w:t>Semi-Structured</w:t>
      </w:r>
      <w:r>
        <w:rPr>
          <w:rFonts w:ascii="Calibri"/>
          <w:i/>
          <w:spacing w:val="40"/>
          <w:sz w:val="24"/>
        </w:rPr>
        <w:t> </w:t>
      </w:r>
      <w:r>
        <w:rPr>
          <w:rFonts w:ascii="Calibri"/>
          <w:i/>
          <w:sz w:val="24"/>
        </w:rPr>
        <w:t>Interviews</w:t>
      </w:r>
      <w:r>
        <w:rPr>
          <w:rFonts w:ascii="Calibri"/>
          <w:i/>
          <w:spacing w:val="40"/>
          <w:sz w:val="24"/>
        </w:rPr>
        <w:t> </w:t>
      </w:r>
      <w:r>
        <w:rPr>
          <w:rFonts w:ascii="Calibri"/>
          <w:i/>
          <w:sz w:val="24"/>
        </w:rPr>
        <w:t>Using</w:t>
      </w:r>
      <w:r>
        <w:rPr>
          <w:rFonts w:ascii="Calibri"/>
          <w:i/>
          <w:spacing w:val="40"/>
          <w:sz w:val="24"/>
        </w:rPr>
        <w:t> </w:t>
      </w:r>
      <w:r>
        <w:rPr>
          <w:rFonts w:ascii="Calibri"/>
          <w:i/>
          <w:sz w:val="24"/>
        </w:rPr>
        <w:t>Thematic</w:t>
      </w:r>
      <w:r>
        <w:rPr>
          <w:rFonts w:ascii="Calibri"/>
          <w:i/>
          <w:sz w:val="24"/>
        </w:rPr>
        <w:t> Analysis: Exploring Voluntary Civic Participation Among Adults</w:t>
      </w:r>
      <w:r>
        <w:rPr>
          <w:rFonts w:ascii="Calibri"/>
          <w:sz w:val="24"/>
        </w:rPr>
        <w:t>.</w:t>
      </w:r>
    </w:p>
    <w:p>
      <w:pPr>
        <w:spacing w:before="0"/>
        <w:ind w:left="1336" w:right="2455" w:firstLine="0"/>
        <w:jc w:val="left"/>
        <w:rPr>
          <w:rFonts w:ascii="Calibri"/>
          <w:sz w:val="24"/>
        </w:rPr>
      </w:pPr>
      <w:r>
        <w:rPr>
          <w:rFonts w:ascii="Calibri"/>
          <w:sz w:val="24"/>
        </w:rPr>
        <w:t>Fellows R , L. A. (2015) </w:t>
      </w:r>
      <w:r>
        <w:rPr>
          <w:rFonts w:ascii="Calibri"/>
          <w:i/>
          <w:sz w:val="24"/>
        </w:rPr>
        <w:t>Research Methods for Construction-p48. </w:t>
      </w:r>
      <w:r>
        <w:rPr>
          <w:rFonts w:ascii="Calibri"/>
          <w:sz w:val="24"/>
        </w:rPr>
        <w:t>Fourth ed. Fellows</w:t>
      </w:r>
      <w:r>
        <w:rPr>
          <w:rFonts w:ascii="Calibri"/>
          <w:spacing w:val="-3"/>
          <w:sz w:val="24"/>
        </w:rPr>
        <w:t> </w:t>
      </w:r>
      <w:r>
        <w:rPr>
          <w:rFonts w:ascii="Calibri"/>
          <w:sz w:val="24"/>
        </w:rPr>
        <w:t>R</w:t>
      </w:r>
      <w:r>
        <w:rPr>
          <w:rFonts w:ascii="Calibri"/>
          <w:spacing w:val="-6"/>
          <w:sz w:val="24"/>
        </w:rPr>
        <w:t> </w:t>
      </w:r>
      <w:r>
        <w:rPr>
          <w:rFonts w:ascii="Calibri"/>
          <w:sz w:val="24"/>
        </w:rPr>
        <w:t>,</w:t>
      </w:r>
      <w:r>
        <w:rPr>
          <w:rFonts w:ascii="Calibri"/>
          <w:spacing w:val="-3"/>
          <w:sz w:val="24"/>
        </w:rPr>
        <w:t> </w:t>
      </w:r>
      <w:r>
        <w:rPr>
          <w:rFonts w:ascii="Calibri"/>
          <w:sz w:val="24"/>
        </w:rPr>
        <w:t>L.</w:t>
      </w:r>
      <w:r>
        <w:rPr>
          <w:rFonts w:ascii="Calibri"/>
          <w:spacing w:val="-3"/>
          <w:sz w:val="24"/>
        </w:rPr>
        <w:t> </w:t>
      </w:r>
      <w:r>
        <w:rPr>
          <w:rFonts w:ascii="Calibri"/>
          <w:sz w:val="24"/>
        </w:rPr>
        <w:t>A.</w:t>
      </w:r>
      <w:r>
        <w:rPr>
          <w:rFonts w:ascii="Calibri"/>
          <w:spacing w:val="-3"/>
          <w:sz w:val="24"/>
        </w:rPr>
        <w:t> </w:t>
      </w:r>
      <w:r>
        <w:rPr>
          <w:rFonts w:ascii="Calibri"/>
          <w:sz w:val="24"/>
        </w:rPr>
        <w:t>(2015) </w:t>
      </w:r>
      <w:r>
        <w:rPr>
          <w:rFonts w:ascii="Calibri"/>
          <w:i/>
          <w:sz w:val="24"/>
        </w:rPr>
        <w:t>Research</w:t>
      </w:r>
      <w:r>
        <w:rPr>
          <w:rFonts w:ascii="Calibri"/>
          <w:i/>
          <w:spacing w:val="-4"/>
          <w:sz w:val="24"/>
        </w:rPr>
        <w:t> </w:t>
      </w:r>
      <w:r>
        <w:rPr>
          <w:rFonts w:ascii="Calibri"/>
          <w:i/>
          <w:sz w:val="24"/>
        </w:rPr>
        <w:t>Methods</w:t>
      </w:r>
      <w:r>
        <w:rPr>
          <w:rFonts w:ascii="Calibri"/>
          <w:i/>
          <w:spacing w:val="-7"/>
          <w:sz w:val="24"/>
        </w:rPr>
        <w:t> </w:t>
      </w:r>
      <w:r>
        <w:rPr>
          <w:rFonts w:ascii="Calibri"/>
          <w:i/>
          <w:sz w:val="24"/>
        </w:rPr>
        <w:t>for</w:t>
      </w:r>
      <w:r>
        <w:rPr>
          <w:rFonts w:ascii="Calibri"/>
          <w:i/>
          <w:spacing w:val="-6"/>
          <w:sz w:val="24"/>
        </w:rPr>
        <w:t> </w:t>
      </w:r>
      <w:r>
        <w:rPr>
          <w:rFonts w:ascii="Calibri"/>
          <w:i/>
          <w:sz w:val="24"/>
        </w:rPr>
        <w:t>Construction-p198.</w:t>
      </w:r>
      <w:r>
        <w:rPr>
          <w:rFonts w:ascii="Calibri"/>
          <w:i/>
          <w:spacing w:val="-2"/>
          <w:sz w:val="24"/>
        </w:rPr>
        <w:t> </w:t>
      </w:r>
      <w:r>
        <w:rPr>
          <w:rFonts w:ascii="Calibri"/>
          <w:sz w:val="24"/>
        </w:rPr>
        <w:t>Fourth</w:t>
      </w:r>
      <w:r>
        <w:rPr>
          <w:rFonts w:ascii="Calibri"/>
          <w:spacing w:val="-6"/>
          <w:sz w:val="24"/>
        </w:rPr>
        <w:t> </w:t>
      </w:r>
      <w:r>
        <w:rPr>
          <w:rFonts w:ascii="Calibri"/>
          <w:sz w:val="24"/>
        </w:rPr>
        <w:t>ed.</w:t>
      </w:r>
    </w:p>
    <w:p>
      <w:pPr>
        <w:spacing w:before="0"/>
        <w:ind w:left="2056" w:right="1216" w:hanging="721"/>
        <w:jc w:val="both"/>
        <w:rPr>
          <w:rFonts w:ascii="Calibri"/>
          <w:sz w:val="24"/>
        </w:rPr>
      </w:pPr>
      <w:r>
        <w:rPr>
          <w:rFonts w:ascii="Calibri"/>
          <w:sz w:val="24"/>
        </w:rPr>
        <w:t>Findley, D. J., Cunningham, C. M. and Hummer, J. E. (2011) Comparison of mobile and manual</w:t>
      </w:r>
      <w:r>
        <w:rPr>
          <w:rFonts w:ascii="Calibri"/>
          <w:spacing w:val="-2"/>
          <w:sz w:val="24"/>
        </w:rPr>
        <w:t> </w:t>
      </w:r>
      <w:r>
        <w:rPr>
          <w:rFonts w:ascii="Calibri"/>
          <w:sz w:val="24"/>
        </w:rPr>
        <w:t>data</w:t>
      </w:r>
      <w:r>
        <w:rPr>
          <w:rFonts w:ascii="Calibri"/>
          <w:spacing w:val="-5"/>
          <w:sz w:val="24"/>
        </w:rPr>
        <w:t> </w:t>
      </w:r>
      <w:r>
        <w:rPr>
          <w:rFonts w:ascii="Calibri"/>
          <w:sz w:val="24"/>
        </w:rPr>
        <w:t>collection</w:t>
      </w:r>
      <w:r>
        <w:rPr>
          <w:rFonts w:ascii="Calibri"/>
          <w:spacing w:val="-6"/>
          <w:sz w:val="24"/>
        </w:rPr>
        <w:t> </w:t>
      </w:r>
      <w:r>
        <w:rPr>
          <w:rFonts w:ascii="Calibri"/>
          <w:sz w:val="24"/>
        </w:rPr>
        <w:t>for</w:t>
      </w:r>
      <w:r>
        <w:rPr>
          <w:rFonts w:ascii="Calibri"/>
          <w:spacing w:val="-2"/>
          <w:sz w:val="24"/>
        </w:rPr>
        <w:t> </w:t>
      </w:r>
      <w:r>
        <w:rPr>
          <w:rFonts w:ascii="Calibri"/>
          <w:sz w:val="24"/>
        </w:rPr>
        <w:t>roadway</w:t>
      </w:r>
      <w:r>
        <w:rPr>
          <w:rFonts w:ascii="Calibri"/>
          <w:spacing w:val="-3"/>
          <w:sz w:val="24"/>
        </w:rPr>
        <w:t> </w:t>
      </w:r>
      <w:r>
        <w:rPr>
          <w:rFonts w:ascii="Calibri"/>
          <w:sz w:val="24"/>
        </w:rPr>
        <w:t>components. </w:t>
      </w:r>
      <w:r>
        <w:rPr>
          <w:rFonts w:ascii="Calibri"/>
          <w:i/>
          <w:sz w:val="24"/>
        </w:rPr>
        <w:t>Transportation</w:t>
      </w:r>
      <w:r>
        <w:rPr>
          <w:rFonts w:ascii="Calibri"/>
          <w:i/>
          <w:spacing w:val="-4"/>
          <w:sz w:val="24"/>
        </w:rPr>
        <w:t> </w:t>
      </w:r>
      <w:r>
        <w:rPr>
          <w:rFonts w:ascii="Calibri"/>
          <w:i/>
          <w:sz w:val="24"/>
        </w:rPr>
        <w:t>Research</w:t>
      </w:r>
      <w:r>
        <w:rPr>
          <w:rFonts w:ascii="Calibri"/>
          <w:i/>
          <w:spacing w:val="-4"/>
          <w:sz w:val="24"/>
        </w:rPr>
        <w:t> </w:t>
      </w:r>
      <w:r>
        <w:rPr>
          <w:rFonts w:ascii="Calibri"/>
          <w:i/>
          <w:sz w:val="24"/>
        </w:rPr>
        <w:t>Part</w:t>
      </w:r>
      <w:r>
        <w:rPr>
          <w:rFonts w:ascii="Calibri"/>
          <w:i/>
          <w:spacing w:val="-4"/>
          <w:sz w:val="24"/>
        </w:rPr>
        <w:t> </w:t>
      </w:r>
      <w:r>
        <w:rPr>
          <w:rFonts w:ascii="Calibri"/>
          <w:i/>
          <w:sz w:val="24"/>
        </w:rPr>
        <w:t>C:</w:t>
      </w:r>
      <w:r>
        <w:rPr>
          <w:rFonts w:ascii="Calibri"/>
          <w:i/>
          <w:sz w:val="24"/>
        </w:rPr>
        <w:t> Emerging Technologies</w:t>
      </w:r>
      <w:r>
        <w:rPr>
          <w:rFonts w:ascii="Calibri"/>
          <w:sz w:val="24"/>
        </w:rPr>
        <w:t>, 19(3), pp. 521-540. &lt;doi: 10.1016/j.trc.2010.08.002&gt;.</w:t>
      </w:r>
    </w:p>
    <w:p>
      <w:pPr>
        <w:spacing w:line="292" w:lineRule="exact" w:before="0"/>
        <w:ind w:left="1336" w:right="0" w:firstLine="0"/>
        <w:jc w:val="both"/>
        <w:rPr>
          <w:rFonts w:ascii="Calibri"/>
          <w:i/>
          <w:sz w:val="24"/>
        </w:rPr>
      </w:pPr>
      <w:r>
        <w:rPr>
          <w:rFonts w:ascii="Calibri"/>
          <w:sz w:val="24"/>
        </w:rPr>
        <w:t>Fitz,</w:t>
      </w:r>
      <w:r>
        <w:rPr>
          <w:rFonts w:ascii="Calibri"/>
          <w:spacing w:val="-4"/>
          <w:sz w:val="24"/>
        </w:rPr>
        <w:t> </w:t>
      </w:r>
      <w:r>
        <w:rPr>
          <w:rFonts w:ascii="Calibri"/>
          <w:sz w:val="24"/>
        </w:rPr>
        <w:t>D.</w:t>
      </w:r>
      <w:r>
        <w:rPr>
          <w:rFonts w:ascii="Calibri"/>
          <w:spacing w:val="-3"/>
          <w:sz w:val="24"/>
        </w:rPr>
        <w:t> </w:t>
      </w:r>
      <w:r>
        <w:rPr>
          <w:rFonts w:ascii="Calibri"/>
          <w:sz w:val="24"/>
        </w:rPr>
        <w:t>V.</w:t>
      </w:r>
      <w:r>
        <w:rPr>
          <w:rFonts w:ascii="Calibri"/>
          <w:spacing w:val="-4"/>
          <w:sz w:val="24"/>
        </w:rPr>
        <w:t> </w:t>
      </w:r>
      <w:r>
        <w:rPr>
          <w:rFonts w:ascii="Calibri"/>
          <w:sz w:val="24"/>
        </w:rPr>
        <w:t>(2016) </w:t>
      </w:r>
      <w:r>
        <w:rPr>
          <w:rFonts w:ascii="Calibri"/>
          <w:i/>
          <w:sz w:val="24"/>
        </w:rPr>
        <w:t>Investigation</w:t>
      </w:r>
      <w:r>
        <w:rPr>
          <w:rFonts w:ascii="Calibri"/>
          <w:i/>
          <w:spacing w:val="-4"/>
          <w:sz w:val="24"/>
        </w:rPr>
        <w:t> </w:t>
      </w:r>
      <w:r>
        <w:rPr>
          <w:rFonts w:ascii="Calibri"/>
          <w:i/>
          <w:sz w:val="24"/>
        </w:rPr>
        <w:t>into</w:t>
      </w:r>
      <w:r>
        <w:rPr>
          <w:rFonts w:ascii="Calibri"/>
          <w:i/>
          <w:spacing w:val="-1"/>
          <w:sz w:val="24"/>
        </w:rPr>
        <w:t> </w:t>
      </w:r>
      <w:r>
        <w:rPr>
          <w:rFonts w:ascii="Calibri"/>
          <w:i/>
          <w:sz w:val="24"/>
        </w:rPr>
        <w:t>Building</w:t>
      </w:r>
      <w:r>
        <w:rPr>
          <w:rFonts w:ascii="Calibri"/>
          <w:i/>
          <w:spacing w:val="-4"/>
          <w:sz w:val="24"/>
        </w:rPr>
        <w:t> </w:t>
      </w:r>
      <w:r>
        <w:rPr>
          <w:rFonts w:ascii="Calibri"/>
          <w:i/>
          <w:sz w:val="24"/>
        </w:rPr>
        <w:t>Information</w:t>
      </w:r>
      <w:r>
        <w:rPr>
          <w:rFonts w:ascii="Calibri"/>
          <w:i/>
          <w:spacing w:val="-1"/>
          <w:sz w:val="24"/>
        </w:rPr>
        <w:t> </w:t>
      </w:r>
      <w:r>
        <w:rPr>
          <w:rFonts w:ascii="Calibri"/>
          <w:i/>
          <w:sz w:val="24"/>
        </w:rPr>
        <w:t>Modelling</w:t>
      </w:r>
      <w:r>
        <w:rPr>
          <w:rFonts w:ascii="Calibri"/>
          <w:i/>
          <w:spacing w:val="-2"/>
          <w:sz w:val="24"/>
        </w:rPr>
        <w:t> </w:t>
      </w:r>
      <w:r>
        <w:rPr>
          <w:rFonts w:ascii="Calibri"/>
          <w:i/>
          <w:spacing w:val="-4"/>
          <w:sz w:val="24"/>
        </w:rPr>
        <w:t>Data</w:t>
      </w:r>
    </w:p>
    <w:p>
      <w:pPr>
        <w:spacing w:before="0"/>
        <w:ind w:left="2056" w:right="1217" w:hanging="721"/>
        <w:jc w:val="both"/>
        <w:rPr>
          <w:rFonts w:ascii="Calibri"/>
          <w:sz w:val="24"/>
        </w:rPr>
      </w:pPr>
      <w:r>
        <w:rPr>
          <w:rFonts w:ascii="Calibri"/>
          <w:i/>
          <w:sz w:val="24"/>
        </w:rPr>
        <w:t>Management: Quality of Non-Geometric Data Veracity at Project Hand-Over</w:t>
      </w:r>
      <w:r>
        <w:rPr>
          <w:rFonts w:ascii="Calibri"/>
          <w:sz w:val="24"/>
        </w:rPr>
        <w:t>. Middlesex </w:t>
      </w:r>
      <w:r>
        <w:rPr>
          <w:rFonts w:ascii="Calibri"/>
          <w:spacing w:val="-2"/>
          <w:sz w:val="24"/>
        </w:rPr>
        <w:t>University.</w:t>
      </w:r>
    </w:p>
    <w:p>
      <w:pPr>
        <w:pStyle w:val="BodyText"/>
        <w:ind w:left="2056" w:right="1218" w:hanging="721"/>
        <w:jc w:val="both"/>
        <w:rPr>
          <w:rFonts w:ascii="Calibri"/>
        </w:rPr>
      </w:pPr>
      <w:r>
        <w:rPr>
          <w:rFonts w:ascii="Calibri"/>
        </w:rPr>
        <w:t>Flannery, J., Ajayi, S. O. and Oyegoke, A. S. (2021) Alcohol and substance misuse in the construction industry. </w:t>
      </w:r>
      <w:r>
        <w:rPr>
          <w:rFonts w:ascii="Calibri"/>
          <w:i/>
        </w:rPr>
        <w:t>Int J Occup Saf Ergon</w:t>
      </w:r>
      <w:r>
        <w:rPr>
          <w:rFonts w:ascii="Calibri"/>
        </w:rPr>
        <w:t>, 27(2)</w:t>
      </w:r>
      <w:r>
        <w:rPr>
          <w:rFonts w:ascii="Calibri"/>
          <w:spacing w:val="40"/>
        </w:rPr>
        <w:t> </w:t>
      </w:r>
      <w:r>
        <w:rPr>
          <w:rFonts w:ascii="Calibri"/>
        </w:rPr>
        <w:t>Jun, pp. 472-487. &lt;doi: </w:t>
      </w:r>
      <w:r>
        <w:rPr>
          <w:rFonts w:ascii="Calibri"/>
          <w:spacing w:val="-2"/>
        </w:rPr>
        <w:t>10.1080/10803548.2019.1601376&gt;.</w:t>
      </w:r>
    </w:p>
    <w:p>
      <w:pPr>
        <w:spacing w:before="0"/>
        <w:ind w:left="2056" w:right="1221" w:hanging="721"/>
        <w:jc w:val="both"/>
        <w:rPr>
          <w:rFonts w:ascii="Calibri"/>
          <w:i/>
          <w:sz w:val="24"/>
        </w:rPr>
      </w:pPr>
      <w:r>
        <w:rPr>
          <w:rFonts w:ascii="Calibri"/>
          <w:sz w:val="24"/>
        </w:rPr>
        <w:t>Flick, K., Steinke (2004) </w:t>
      </w:r>
      <w:r>
        <w:rPr>
          <w:rFonts w:ascii="Calibri"/>
          <w:i/>
          <w:sz w:val="24"/>
        </w:rPr>
        <w:t>What is qualitative research? An introduction to the field. A</w:t>
      </w:r>
      <w:r>
        <w:rPr>
          <w:rFonts w:ascii="Calibri"/>
          <w:i/>
          <w:sz w:val="24"/>
        </w:rPr>
        <w:t> companion to qualitative research, pp.3-11.</w:t>
      </w:r>
    </w:p>
    <w:p>
      <w:pPr>
        <w:spacing w:before="0"/>
        <w:ind w:left="2056" w:right="1212" w:hanging="721"/>
        <w:jc w:val="both"/>
        <w:rPr>
          <w:rFonts w:ascii="Calibri"/>
          <w:sz w:val="24"/>
        </w:rPr>
      </w:pPr>
      <w:r>
        <w:rPr>
          <w:rFonts w:ascii="Calibri"/>
          <w:sz w:val="24"/>
        </w:rPr>
        <w:t>Floros, G. S., Boyes, G., Owens, D. and Ellul, C. (2019) Developing IFC for Infrastructure Asset</w:t>
      </w:r>
      <w:r>
        <w:rPr>
          <w:rFonts w:ascii="Calibri"/>
          <w:spacing w:val="-12"/>
          <w:sz w:val="24"/>
        </w:rPr>
        <w:t> </w:t>
      </w:r>
      <w:r>
        <w:rPr>
          <w:rFonts w:ascii="Calibri"/>
          <w:sz w:val="24"/>
        </w:rPr>
        <w:t>Management:</w:t>
      </w:r>
      <w:r>
        <w:rPr>
          <w:rFonts w:ascii="Calibri"/>
          <w:spacing w:val="-11"/>
          <w:sz w:val="24"/>
        </w:rPr>
        <w:t> </w:t>
      </w:r>
      <w:r>
        <w:rPr>
          <w:rFonts w:ascii="Calibri"/>
          <w:sz w:val="24"/>
        </w:rPr>
        <w:t>A</w:t>
      </w:r>
      <w:r>
        <w:rPr>
          <w:rFonts w:ascii="Calibri"/>
          <w:spacing w:val="-9"/>
          <w:sz w:val="24"/>
        </w:rPr>
        <w:t> </w:t>
      </w:r>
      <w:r>
        <w:rPr>
          <w:rFonts w:ascii="Calibri"/>
          <w:sz w:val="24"/>
        </w:rPr>
        <w:t>Case</w:t>
      </w:r>
      <w:r>
        <w:rPr>
          <w:rFonts w:ascii="Calibri"/>
          <w:spacing w:val="-9"/>
          <w:sz w:val="24"/>
        </w:rPr>
        <w:t> </w:t>
      </w:r>
      <w:r>
        <w:rPr>
          <w:rFonts w:ascii="Calibri"/>
          <w:sz w:val="24"/>
        </w:rPr>
        <w:t>Study</w:t>
      </w:r>
      <w:r>
        <w:rPr>
          <w:rFonts w:ascii="Calibri"/>
          <w:spacing w:val="-8"/>
          <w:sz w:val="24"/>
        </w:rPr>
        <w:t> </w:t>
      </w:r>
      <w:r>
        <w:rPr>
          <w:rFonts w:ascii="Calibri"/>
          <w:sz w:val="24"/>
        </w:rPr>
        <w:t>of</w:t>
      </w:r>
      <w:r>
        <w:rPr>
          <w:rFonts w:ascii="Calibri"/>
          <w:spacing w:val="-11"/>
          <w:sz w:val="24"/>
        </w:rPr>
        <w:t> </w:t>
      </w:r>
      <w:r>
        <w:rPr>
          <w:rFonts w:ascii="Calibri"/>
          <w:sz w:val="24"/>
        </w:rPr>
        <w:t>Three</w:t>
      </w:r>
      <w:r>
        <w:rPr>
          <w:rFonts w:ascii="Calibri"/>
          <w:spacing w:val="-9"/>
          <w:sz w:val="24"/>
        </w:rPr>
        <w:t> </w:t>
      </w:r>
      <w:r>
        <w:rPr>
          <w:rFonts w:ascii="Calibri"/>
          <w:sz w:val="24"/>
        </w:rPr>
        <w:t>Highway</w:t>
      </w:r>
      <w:r>
        <w:rPr>
          <w:rFonts w:ascii="Calibri"/>
          <w:spacing w:val="-8"/>
          <w:sz w:val="24"/>
        </w:rPr>
        <w:t> </w:t>
      </w:r>
      <w:r>
        <w:rPr>
          <w:rFonts w:ascii="Calibri"/>
          <w:sz w:val="24"/>
        </w:rPr>
        <w:t>Entities.</w:t>
      </w:r>
      <w:r>
        <w:rPr>
          <w:rFonts w:ascii="Calibri"/>
          <w:spacing w:val="-5"/>
          <w:sz w:val="24"/>
        </w:rPr>
        <w:t> </w:t>
      </w:r>
      <w:r>
        <w:rPr>
          <w:rFonts w:ascii="Calibri"/>
          <w:i/>
          <w:sz w:val="24"/>
        </w:rPr>
        <w:t>In</w:t>
      </w:r>
      <w:r>
        <w:rPr>
          <w:rFonts w:ascii="Calibri"/>
          <w:i/>
          <w:spacing w:val="-9"/>
          <w:sz w:val="24"/>
        </w:rPr>
        <w:t> </w:t>
      </w:r>
      <w:r>
        <w:rPr>
          <w:rFonts w:ascii="Calibri"/>
          <w:i/>
          <w:sz w:val="24"/>
        </w:rPr>
        <w:t>ISPRS</w:t>
      </w:r>
      <w:r>
        <w:rPr>
          <w:rFonts w:ascii="Calibri"/>
          <w:i/>
          <w:spacing w:val="-8"/>
          <w:sz w:val="24"/>
        </w:rPr>
        <w:t> </w:t>
      </w:r>
      <w:r>
        <w:rPr>
          <w:rFonts w:ascii="Calibri"/>
          <w:i/>
          <w:sz w:val="24"/>
        </w:rPr>
        <w:t>Annals</w:t>
      </w:r>
      <w:r>
        <w:rPr>
          <w:rFonts w:ascii="Calibri"/>
          <w:i/>
          <w:spacing w:val="-11"/>
          <w:sz w:val="24"/>
        </w:rPr>
        <w:t> </w:t>
      </w:r>
      <w:r>
        <w:rPr>
          <w:rFonts w:ascii="Calibri"/>
          <w:i/>
          <w:sz w:val="24"/>
        </w:rPr>
        <w:t>of</w:t>
      </w:r>
      <w:r>
        <w:rPr>
          <w:rFonts w:ascii="Calibri"/>
          <w:i/>
          <w:spacing w:val="-11"/>
          <w:sz w:val="24"/>
        </w:rPr>
        <w:t> </w:t>
      </w:r>
      <w:r>
        <w:rPr>
          <w:rFonts w:ascii="Calibri"/>
          <w:i/>
          <w:sz w:val="24"/>
        </w:rPr>
        <w:t>the</w:t>
      </w:r>
      <w:r>
        <w:rPr>
          <w:rFonts w:ascii="Calibri"/>
          <w:i/>
          <w:sz w:val="24"/>
        </w:rPr>
        <w:t> Photogrammetry, Remote Sensing and Spatial Information Sciences</w:t>
      </w:r>
      <w:r>
        <w:rPr>
          <w:rFonts w:ascii="Calibri"/>
          <w:sz w:val="24"/>
        </w:rPr>
        <w:t>, 4.</w:t>
      </w:r>
    </w:p>
    <w:p>
      <w:pPr>
        <w:spacing w:before="0"/>
        <w:ind w:left="2056" w:right="1212" w:hanging="721"/>
        <w:jc w:val="both"/>
        <w:rPr>
          <w:rFonts w:ascii="Calibri"/>
          <w:sz w:val="24"/>
        </w:rPr>
      </w:pPr>
      <w:r>
        <w:rPr>
          <w:rFonts w:ascii="Calibri"/>
          <w:sz w:val="24"/>
        </w:rPr>
        <w:t>Foster, B. (2012) Using Real-Time CMMS Asset Data Capture During Construction to Improve Facility Management. </w:t>
      </w:r>
      <w:r>
        <w:rPr>
          <w:rFonts w:ascii="Calibri"/>
          <w:i/>
          <w:sz w:val="24"/>
        </w:rPr>
        <w:t>Journal of Building Information Modelling</w:t>
      </w:r>
      <w:r>
        <w:rPr>
          <w:rFonts w:ascii="Calibri"/>
          <w:sz w:val="24"/>
        </w:rPr>
        <w:t>, Fall </w:t>
      </w:r>
      <w:r>
        <w:rPr>
          <w:rFonts w:ascii="Calibri"/>
          <w:spacing w:val="-2"/>
          <w:sz w:val="24"/>
        </w:rPr>
        <w:t>2012.</w:t>
      </w:r>
    </w:p>
    <w:p>
      <w:pPr>
        <w:pStyle w:val="BodyText"/>
        <w:ind w:left="2056" w:right="1218" w:hanging="721"/>
        <w:jc w:val="both"/>
        <w:rPr>
          <w:rFonts w:ascii="Calibri"/>
        </w:rPr>
      </w:pPr>
      <w:r>
        <w:rPr>
          <w:rFonts w:ascii="Calibri"/>
        </w:rPr>
        <w:t>France-Mensah, J., O'Brien, W. J., Khwaja, N. and Bussell, L. C. (2017) GIS-based visualization</w:t>
      </w:r>
      <w:r>
        <w:rPr>
          <w:rFonts w:ascii="Calibri"/>
          <w:spacing w:val="-14"/>
        </w:rPr>
        <w:t> </w:t>
      </w:r>
      <w:r>
        <w:rPr>
          <w:rFonts w:ascii="Calibri"/>
        </w:rPr>
        <w:t>of</w:t>
      </w:r>
      <w:r>
        <w:rPr>
          <w:rFonts w:ascii="Calibri"/>
          <w:spacing w:val="-14"/>
        </w:rPr>
        <w:t> </w:t>
      </w:r>
      <w:r>
        <w:rPr>
          <w:rFonts w:ascii="Calibri"/>
        </w:rPr>
        <w:t>integrated</w:t>
      </w:r>
      <w:r>
        <w:rPr>
          <w:rFonts w:ascii="Calibri"/>
          <w:spacing w:val="-13"/>
        </w:rPr>
        <w:t> </w:t>
      </w:r>
      <w:r>
        <w:rPr>
          <w:rFonts w:ascii="Calibri"/>
        </w:rPr>
        <w:t>highway</w:t>
      </w:r>
      <w:r>
        <w:rPr>
          <w:rFonts w:ascii="Calibri"/>
          <w:spacing w:val="-14"/>
        </w:rPr>
        <w:t> </w:t>
      </w:r>
      <w:r>
        <w:rPr>
          <w:rFonts w:ascii="Calibri"/>
        </w:rPr>
        <w:t>maintenance</w:t>
      </w:r>
      <w:r>
        <w:rPr>
          <w:rFonts w:ascii="Calibri"/>
          <w:spacing w:val="-13"/>
        </w:rPr>
        <w:t> </w:t>
      </w:r>
      <w:r>
        <w:rPr>
          <w:rFonts w:ascii="Calibri"/>
        </w:rPr>
        <w:t>and</w:t>
      </w:r>
      <w:r>
        <w:rPr>
          <w:rFonts w:ascii="Calibri"/>
          <w:spacing w:val="-14"/>
        </w:rPr>
        <w:t> </w:t>
      </w:r>
      <w:r>
        <w:rPr>
          <w:rFonts w:ascii="Calibri"/>
        </w:rPr>
        <w:t>construction</w:t>
      </w:r>
      <w:r>
        <w:rPr>
          <w:rFonts w:ascii="Calibri"/>
          <w:spacing w:val="-13"/>
        </w:rPr>
        <w:t> </w:t>
      </w:r>
      <w:r>
        <w:rPr>
          <w:rFonts w:ascii="Calibri"/>
        </w:rPr>
        <w:t>planning:</w:t>
      </w:r>
      <w:r>
        <w:rPr>
          <w:rFonts w:ascii="Calibri"/>
          <w:spacing w:val="-14"/>
        </w:rPr>
        <w:t> </w:t>
      </w:r>
      <w:r>
        <w:rPr>
          <w:rFonts w:ascii="Calibri"/>
        </w:rPr>
        <w:t>a</w:t>
      </w:r>
      <w:r>
        <w:rPr>
          <w:rFonts w:ascii="Calibri"/>
          <w:spacing w:val="-14"/>
        </w:rPr>
        <w:t> </w:t>
      </w:r>
      <w:r>
        <w:rPr>
          <w:rFonts w:ascii="Calibri"/>
        </w:rPr>
        <w:t>case study of Fort Worth, Texas.</w:t>
      </w:r>
    </w:p>
    <w:p>
      <w:pPr>
        <w:spacing w:before="0"/>
        <w:ind w:left="2056" w:right="1216" w:hanging="721"/>
        <w:jc w:val="both"/>
        <w:rPr>
          <w:rFonts w:ascii="Calibri"/>
          <w:sz w:val="24"/>
        </w:rPr>
      </w:pPr>
      <w:r>
        <w:rPr>
          <w:rFonts w:ascii="Calibri"/>
          <w:sz w:val="24"/>
        </w:rPr>
        <w:t>Fuller, P. A., Dainty, A. R. J. and Thorpe, T. (2011) Improving project learning: a new approach</w:t>
      </w:r>
      <w:r>
        <w:rPr>
          <w:rFonts w:ascii="Calibri"/>
          <w:spacing w:val="-14"/>
          <w:sz w:val="24"/>
        </w:rPr>
        <w:t> </w:t>
      </w:r>
      <w:r>
        <w:rPr>
          <w:rFonts w:ascii="Calibri"/>
          <w:sz w:val="24"/>
        </w:rPr>
        <w:t>to</w:t>
      </w:r>
      <w:r>
        <w:rPr>
          <w:rFonts w:ascii="Calibri"/>
          <w:spacing w:val="-13"/>
          <w:sz w:val="24"/>
        </w:rPr>
        <w:t> </w:t>
      </w:r>
      <w:r>
        <w:rPr>
          <w:rFonts w:ascii="Calibri"/>
          <w:sz w:val="24"/>
        </w:rPr>
        <w:t>lessons</w:t>
      </w:r>
      <w:r>
        <w:rPr>
          <w:rFonts w:ascii="Calibri"/>
          <w:spacing w:val="-11"/>
          <w:sz w:val="24"/>
        </w:rPr>
        <w:t> </w:t>
      </w:r>
      <w:r>
        <w:rPr>
          <w:rFonts w:ascii="Calibri"/>
          <w:sz w:val="24"/>
        </w:rPr>
        <w:t>learnt.</w:t>
      </w:r>
      <w:r>
        <w:rPr>
          <w:rFonts w:ascii="Calibri"/>
          <w:spacing w:val="-8"/>
          <w:sz w:val="24"/>
        </w:rPr>
        <w:t> </w:t>
      </w:r>
      <w:r>
        <w:rPr>
          <w:rFonts w:ascii="Calibri"/>
          <w:i/>
          <w:sz w:val="24"/>
        </w:rPr>
        <w:t>International</w:t>
      </w:r>
      <w:r>
        <w:rPr>
          <w:rFonts w:ascii="Calibri"/>
          <w:i/>
          <w:spacing w:val="-11"/>
          <w:sz w:val="24"/>
        </w:rPr>
        <w:t> </w:t>
      </w:r>
      <w:r>
        <w:rPr>
          <w:rFonts w:ascii="Calibri"/>
          <w:i/>
          <w:sz w:val="24"/>
        </w:rPr>
        <w:t>Journal</w:t>
      </w:r>
      <w:r>
        <w:rPr>
          <w:rFonts w:ascii="Calibri"/>
          <w:i/>
          <w:spacing w:val="-11"/>
          <w:sz w:val="24"/>
        </w:rPr>
        <w:t> </w:t>
      </w:r>
      <w:r>
        <w:rPr>
          <w:rFonts w:ascii="Calibri"/>
          <w:i/>
          <w:sz w:val="24"/>
        </w:rPr>
        <w:t>of</w:t>
      </w:r>
      <w:r>
        <w:rPr>
          <w:rFonts w:ascii="Calibri"/>
          <w:i/>
          <w:spacing w:val="-14"/>
          <w:sz w:val="24"/>
        </w:rPr>
        <w:t> </w:t>
      </w:r>
      <w:r>
        <w:rPr>
          <w:rFonts w:ascii="Calibri"/>
          <w:i/>
          <w:sz w:val="24"/>
        </w:rPr>
        <w:t>Managing</w:t>
      </w:r>
      <w:r>
        <w:rPr>
          <w:rFonts w:ascii="Calibri"/>
          <w:i/>
          <w:spacing w:val="-11"/>
          <w:sz w:val="24"/>
        </w:rPr>
        <w:t> </w:t>
      </w:r>
      <w:r>
        <w:rPr>
          <w:rFonts w:ascii="Calibri"/>
          <w:i/>
          <w:sz w:val="24"/>
        </w:rPr>
        <w:t>Projects</w:t>
      </w:r>
      <w:r>
        <w:rPr>
          <w:rFonts w:ascii="Calibri"/>
          <w:i/>
          <w:spacing w:val="-14"/>
          <w:sz w:val="24"/>
        </w:rPr>
        <w:t> </w:t>
      </w:r>
      <w:r>
        <w:rPr>
          <w:rFonts w:ascii="Calibri"/>
          <w:i/>
          <w:sz w:val="24"/>
        </w:rPr>
        <w:t>in</w:t>
      </w:r>
      <w:r>
        <w:rPr>
          <w:rFonts w:ascii="Calibri"/>
          <w:i/>
          <w:spacing w:val="-11"/>
          <w:sz w:val="24"/>
        </w:rPr>
        <w:t> </w:t>
      </w:r>
      <w:r>
        <w:rPr>
          <w:rFonts w:ascii="Calibri"/>
          <w:i/>
          <w:sz w:val="24"/>
        </w:rPr>
        <w:t>Business</w:t>
      </w:r>
      <w:r>
        <w:rPr>
          <w:rFonts w:ascii="Calibri"/>
          <w:sz w:val="24"/>
        </w:rPr>
        <w:t>, 4(1), pp. 118-136. &lt;doi: 10.1108/17538371111096926&gt;.</w:t>
      </w:r>
    </w:p>
    <w:p>
      <w:pPr>
        <w:pStyle w:val="BodyText"/>
        <w:spacing w:before="3"/>
        <w:ind w:left="2056" w:right="1214" w:hanging="721"/>
        <w:jc w:val="both"/>
        <w:rPr>
          <w:rFonts w:ascii="Calibri"/>
          <w:i/>
        </w:rPr>
      </w:pPr>
      <w:r>
        <w:rPr>
          <w:rFonts w:ascii="Calibri"/>
        </w:rPr>
        <w:t>Galvin, R. (2015) How many interviews are enough? Do qualitative interviews in building energy</w:t>
      </w:r>
      <w:r>
        <w:rPr>
          <w:rFonts w:ascii="Calibri"/>
          <w:spacing w:val="34"/>
        </w:rPr>
        <w:t> </w:t>
      </w:r>
      <w:r>
        <w:rPr>
          <w:rFonts w:ascii="Calibri"/>
        </w:rPr>
        <w:t>consumption</w:t>
      </w:r>
      <w:r>
        <w:rPr>
          <w:rFonts w:ascii="Calibri"/>
          <w:spacing w:val="36"/>
        </w:rPr>
        <w:t> </w:t>
      </w:r>
      <w:r>
        <w:rPr>
          <w:rFonts w:ascii="Calibri"/>
        </w:rPr>
        <w:t>research</w:t>
      </w:r>
      <w:r>
        <w:rPr>
          <w:rFonts w:ascii="Calibri"/>
          <w:spacing w:val="32"/>
        </w:rPr>
        <w:t> </w:t>
      </w:r>
      <w:r>
        <w:rPr>
          <w:rFonts w:ascii="Calibri"/>
        </w:rPr>
        <w:t>produce</w:t>
      </w:r>
      <w:r>
        <w:rPr>
          <w:rFonts w:ascii="Calibri"/>
          <w:spacing w:val="38"/>
        </w:rPr>
        <w:t> </w:t>
      </w:r>
      <w:r>
        <w:rPr>
          <w:rFonts w:ascii="Calibri"/>
        </w:rPr>
        <w:t>reliable</w:t>
      </w:r>
      <w:r>
        <w:rPr>
          <w:rFonts w:ascii="Calibri"/>
          <w:spacing w:val="34"/>
        </w:rPr>
        <w:t> </w:t>
      </w:r>
      <w:r>
        <w:rPr>
          <w:rFonts w:ascii="Calibri"/>
        </w:rPr>
        <w:t>knowledge?</w:t>
      </w:r>
      <w:r>
        <w:rPr>
          <w:rFonts w:ascii="Calibri"/>
          <w:spacing w:val="40"/>
        </w:rPr>
        <w:t> </w:t>
      </w:r>
      <w:r>
        <w:rPr>
          <w:rFonts w:ascii="Calibri"/>
          <w:i/>
        </w:rPr>
        <w:t>Journal</w:t>
      </w:r>
      <w:r>
        <w:rPr>
          <w:rFonts w:ascii="Calibri"/>
          <w:i/>
          <w:spacing w:val="35"/>
        </w:rPr>
        <w:t> </w:t>
      </w:r>
      <w:r>
        <w:rPr>
          <w:rFonts w:ascii="Calibri"/>
          <w:i/>
        </w:rPr>
        <w:t>of</w:t>
      </w:r>
      <w:r>
        <w:rPr>
          <w:rFonts w:ascii="Calibri"/>
          <w:i/>
          <w:spacing w:val="32"/>
        </w:rPr>
        <w:t> </w:t>
      </w:r>
      <w:r>
        <w:rPr>
          <w:rFonts w:ascii="Calibri"/>
          <w:i/>
        </w:rPr>
        <w:t>Building</w:t>
      </w:r>
    </w:p>
    <w:p>
      <w:pPr>
        <w:spacing w:after="0"/>
        <w:jc w:val="both"/>
        <w:rPr>
          <w:rFonts w:ascii="Calibri"/>
        </w:rPr>
        <w:sectPr>
          <w:pgSz w:w="11910" w:h="16840"/>
          <w:pgMar w:header="0" w:footer="1512" w:top="1400" w:bottom="1700" w:left="460" w:right="220"/>
        </w:sectPr>
      </w:pPr>
    </w:p>
    <w:p>
      <w:pPr>
        <w:pStyle w:val="BodyText"/>
        <w:spacing w:before="24"/>
        <w:ind w:left="2056"/>
        <w:jc w:val="both"/>
        <w:rPr>
          <w:rFonts w:ascii="Calibri"/>
        </w:rPr>
      </w:pPr>
      <w:r>
        <w:rPr>
          <w:rFonts w:ascii="Calibri"/>
          <w:i/>
        </w:rPr>
        <w:t>Engineering</w:t>
      </w:r>
      <w:r>
        <w:rPr>
          <w:rFonts w:ascii="Calibri"/>
        </w:rPr>
        <w:t>,</w:t>
      </w:r>
      <w:r>
        <w:rPr>
          <w:rFonts w:ascii="Calibri"/>
          <w:spacing w:val="-3"/>
        </w:rPr>
        <w:t> </w:t>
      </w:r>
      <w:r>
        <w:rPr>
          <w:rFonts w:ascii="Calibri"/>
        </w:rPr>
        <w:t>1,</w:t>
      </w:r>
      <w:r>
        <w:rPr>
          <w:rFonts w:ascii="Calibri"/>
          <w:spacing w:val="-2"/>
        </w:rPr>
        <w:t> </w:t>
      </w:r>
      <w:r>
        <w:rPr>
          <w:rFonts w:ascii="Calibri"/>
        </w:rPr>
        <w:t>pp.</w:t>
      </w:r>
      <w:r>
        <w:rPr>
          <w:rFonts w:ascii="Calibri"/>
          <w:spacing w:val="-3"/>
        </w:rPr>
        <w:t> </w:t>
      </w:r>
      <w:r>
        <w:rPr>
          <w:rFonts w:ascii="Calibri"/>
        </w:rPr>
        <w:t>2-12.</w:t>
      </w:r>
      <w:r>
        <w:rPr>
          <w:rFonts w:ascii="Calibri"/>
          <w:spacing w:val="-2"/>
        </w:rPr>
        <w:t> </w:t>
      </w:r>
      <w:r>
        <w:rPr>
          <w:rFonts w:ascii="Calibri"/>
        </w:rPr>
        <w:t>&lt;doi:</w:t>
      </w:r>
      <w:r>
        <w:rPr>
          <w:rFonts w:ascii="Calibri"/>
          <w:spacing w:val="-6"/>
        </w:rPr>
        <w:t> </w:t>
      </w:r>
      <w:r>
        <w:rPr>
          <w:rFonts w:ascii="Calibri"/>
          <w:spacing w:val="-2"/>
        </w:rPr>
        <w:t>10.1016/j.jobe.2014.12.001&gt;.</w:t>
      </w:r>
    </w:p>
    <w:p>
      <w:pPr>
        <w:pStyle w:val="BodyText"/>
        <w:ind w:left="1336"/>
        <w:jc w:val="both"/>
        <w:rPr>
          <w:rFonts w:ascii="Calibri"/>
        </w:rPr>
      </w:pPr>
      <w:r>
        <w:rPr>
          <w:rFonts w:ascii="Calibri"/>
        </w:rPr>
        <w:t>Gibbons,</w:t>
      </w:r>
      <w:r>
        <w:rPr>
          <w:rFonts w:ascii="Calibri"/>
          <w:spacing w:val="-3"/>
        </w:rPr>
        <w:t> </w:t>
      </w:r>
      <w:r>
        <w:rPr>
          <w:rFonts w:ascii="Calibri"/>
        </w:rPr>
        <w:t>P.</w:t>
      </w:r>
      <w:r>
        <w:rPr>
          <w:rFonts w:ascii="Calibri"/>
          <w:spacing w:val="-2"/>
        </w:rPr>
        <w:t> </w:t>
      </w:r>
      <w:r>
        <w:rPr>
          <w:rFonts w:ascii="Calibri"/>
        </w:rPr>
        <w:t>B.,</w:t>
      </w:r>
      <w:r>
        <w:rPr>
          <w:rFonts w:ascii="Calibri"/>
          <w:spacing w:val="-2"/>
        </w:rPr>
        <w:t> </w:t>
      </w:r>
      <w:r>
        <w:rPr>
          <w:rFonts w:ascii="Calibri"/>
        </w:rPr>
        <w:t>A</w:t>
      </w:r>
      <w:r>
        <w:rPr>
          <w:rFonts w:ascii="Calibri"/>
          <w:spacing w:val="-3"/>
        </w:rPr>
        <w:t> </w:t>
      </w:r>
      <w:r>
        <w:rPr>
          <w:rFonts w:ascii="Calibri"/>
        </w:rPr>
        <w:t>(2017)</w:t>
      </w:r>
      <w:r>
        <w:rPr>
          <w:rFonts w:ascii="Calibri"/>
          <w:spacing w:val="-5"/>
        </w:rPr>
        <w:t> </w:t>
      </w:r>
      <w:r>
        <w:rPr>
          <w:rFonts w:ascii="Calibri"/>
        </w:rPr>
        <w:t>Developing</w:t>
      </w:r>
      <w:r>
        <w:rPr>
          <w:rFonts w:ascii="Calibri"/>
          <w:spacing w:val="-2"/>
        </w:rPr>
        <w:t> </w:t>
      </w:r>
      <w:r>
        <w:rPr>
          <w:rFonts w:ascii="Calibri"/>
        </w:rPr>
        <w:t>the</w:t>
      </w:r>
      <w:r>
        <w:rPr>
          <w:rFonts w:ascii="Calibri"/>
          <w:spacing w:val="-3"/>
        </w:rPr>
        <w:t> </w:t>
      </w:r>
      <w:r>
        <w:rPr>
          <w:rFonts w:ascii="Calibri"/>
        </w:rPr>
        <w:t>road</w:t>
      </w:r>
      <w:r>
        <w:rPr>
          <w:rFonts w:ascii="Calibri"/>
          <w:spacing w:val="-5"/>
        </w:rPr>
        <w:t> </w:t>
      </w:r>
      <w:r>
        <w:rPr>
          <w:rFonts w:ascii="Calibri"/>
        </w:rPr>
        <w:t>ahead.</w:t>
      </w:r>
      <w:r>
        <w:rPr>
          <w:rFonts w:ascii="Calibri"/>
          <w:spacing w:val="3"/>
        </w:rPr>
        <w:t> </w:t>
      </w:r>
      <w:r>
        <w:rPr>
          <w:rFonts w:ascii="Calibri"/>
          <w:i/>
        </w:rPr>
        <w:t>IAM</w:t>
      </w:r>
      <w:r>
        <w:rPr>
          <w:rFonts w:ascii="Calibri"/>
        </w:rPr>
        <w:t>,</w:t>
      </w:r>
      <w:r>
        <w:rPr>
          <w:rFonts w:ascii="Calibri"/>
          <w:spacing w:val="-2"/>
        </w:rPr>
        <w:t> </w:t>
      </w:r>
      <w:r>
        <w:rPr>
          <w:rFonts w:ascii="Calibri"/>
          <w:spacing w:val="-5"/>
        </w:rPr>
        <w:t>09.</w:t>
      </w:r>
    </w:p>
    <w:p>
      <w:pPr>
        <w:pStyle w:val="BodyText"/>
        <w:ind w:left="2056" w:right="1218" w:hanging="721"/>
        <w:jc w:val="both"/>
        <w:rPr>
          <w:rFonts w:ascii="Calibri"/>
        </w:rPr>
      </w:pPr>
      <w:r>
        <w:rPr>
          <w:rFonts w:ascii="Calibri"/>
        </w:rPr>
        <w:t>Gilbert, T., Barr, S., James, P., Morley, J. and Ji, Q. (2018) Software Systems Approach to Multi-Scale</w:t>
      </w:r>
      <w:r>
        <w:rPr>
          <w:rFonts w:ascii="Calibri"/>
          <w:spacing w:val="-1"/>
        </w:rPr>
        <w:t> </w:t>
      </w:r>
      <w:r>
        <w:rPr>
          <w:rFonts w:ascii="Calibri"/>
        </w:rPr>
        <w:t>GIS-BIM Utility</w:t>
      </w:r>
      <w:r>
        <w:rPr>
          <w:rFonts w:ascii="Calibri"/>
          <w:spacing w:val="-4"/>
        </w:rPr>
        <w:t> </w:t>
      </w:r>
      <w:r>
        <w:rPr>
          <w:rFonts w:ascii="Calibri"/>
        </w:rPr>
        <w:t>Infrastructure</w:t>
      </w:r>
      <w:r>
        <w:rPr>
          <w:rFonts w:ascii="Calibri"/>
          <w:spacing w:val="-1"/>
        </w:rPr>
        <w:t> </w:t>
      </w:r>
      <w:r>
        <w:rPr>
          <w:rFonts w:ascii="Calibri"/>
        </w:rPr>
        <w:t>Network Integration</w:t>
      </w:r>
      <w:r>
        <w:rPr>
          <w:rFonts w:ascii="Calibri"/>
          <w:spacing w:val="-3"/>
        </w:rPr>
        <w:t> </w:t>
      </w:r>
      <w:r>
        <w:rPr>
          <w:rFonts w:ascii="Calibri"/>
        </w:rPr>
        <w:t>and</w:t>
      </w:r>
      <w:r>
        <w:rPr>
          <w:rFonts w:ascii="Calibri"/>
          <w:spacing w:val="-3"/>
        </w:rPr>
        <w:t> </w:t>
      </w:r>
      <w:r>
        <w:rPr>
          <w:rFonts w:ascii="Calibri"/>
        </w:rPr>
        <w:t>Resource</w:t>
      </w:r>
      <w:r>
        <w:rPr>
          <w:rFonts w:ascii="Calibri"/>
          <w:spacing w:val="-1"/>
        </w:rPr>
        <w:t> </w:t>
      </w:r>
      <w:r>
        <w:rPr>
          <w:rFonts w:ascii="Calibri"/>
        </w:rPr>
        <w:t>Flow Simulation. </w:t>
      </w:r>
      <w:r>
        <w:rPr>
          <w:rFonts w:ascii="Calibri"/>
          <w:i/>
        </w:rPr>
        <w:t>ISPRS International Journal of Geo-Information</w:t>
      </w:r>
      <w:r>
        <w:rPr>
          <w:rFonts w:ascii="Calibri"/>
        </w:rPr>
        <w:t>, 7(8). &lt;doi: </w:t>
      </w:r>
      <w:r>
        <w:rPr>
          <w:rFonts w:ascii="Calibri"/>
          <w:spacing w:val="-2"/>
        </w:rPr>
        <w:t>10.3390/ijgi7080310&gt;.</w:t>
      </w:r>
    </w:p>
    <w:p>
      <w:pPr>
        <w:spacing w:before="0"/>
        <w:ind w:left="2056" w:right="1226" w:hanging="721"/>
        <w:jc w:val="both"/>
        <w:rPr>
          <w:rFonts w:ascii="Calibri"/>
          <w:sz w:val="24"/>
        </w:rPr>
      </w:pPr>
      <w:r>
        <w:rPr>
          <w:rFonts w:ascii="Calibri"/>
          <w:sz w:val="24"/>
        </w:rPr>
        <w:t>Gleeson,</w:t>
      </w:r>
      <w:r>
        <w:rPr>
          <w:rFonts w:ascii="Calibri"/>
          <w:spacing w:val="-7"/>
          <w:sz w:val="24"/>
        </w:rPr>
        <w:t> </w:t>
      </w:r>
      <w:r>
        <w:rPr>
          <w:rFonts w:ascii="Calibri"/>
          <w:sz w:val="24"/>
        </w:rPr>
        <w:t>B.</w:t>
      </w:r>
      <w:r>
        <w:rPr>
          <w:rFonts w:ascii="Calibri"/>
          <w:spacing w:val="-8"/>
          <w:sz w:val="24"/>
        </w:rPr>
        <w:t> </w:t>
      </w:r>
      <w:r>
        <w:rPr>
          <w:rFonts w:ascii="Calibri"/>
          <w:sz w:val="24"/>
        </w:rPr>
        <w:t>(2017)</w:t>
      </w:r>
      <w:r>
        <w:rPr>
          <w:rFonts w:ascii="Calibri"/>
          <w:spacing w:val="-4"/>
          <w:sz w:val="24"/>
        </w:rPr>
        <w:t> </w:t>
      </w:r>
      <w:r>
        <w:rPr>
          <w:rFonts w:ascii="Calibri"/>
          <w:i/>
          <w:sz w:val="24"/>
        </w:rPr>
        <w:t>Why</w:t>
      </w:r>
      <w:r>
        <w:rPr>
          <w:rFonts w:ascii="Calibri"/>
          <w:i/>
          <w:spacing w:val="-11"/>
          <w:sz w:val="24"/>
        </w:rPr>
        <w:t> </w:t>
      </w:r>
      <w:r>
        <w:rPr>
          <w:rFonts w:ascii="Calibri"/>
          <w:i/>
          <w:sz w:val="24"/>
        </w:rPr>
        <w:t>Silos</w:t>
      </w:r>
      <w:r>
        <w:rPr>
          <w:rFonts w:ascii="Calibri"/>
          <w:i/>
          <w:spacing w:val="-11"/>
          <w:sz w:val="24"/>
        </w:rPr>
        <w:t> </w:t>
      </w:r>
      <w:r>
        <w:rPr>
          <w:rFonts w:ascii="Calibri"/>
          <w:i/>
          <w:sz w:val="24"/>
        </w:rPr>
        <w:t>Kill</w:t>
      </w:r>
      <w:r>
        <w:rPr>
          <w:rFonts w:ascii="Calibri"/>
          <w:i/>
          <w:spacing w:val="-7"/>
          <w:sz w:val="24"/>
        </w:rPr>
        <w:t> </w:t>
      </w:r>
      <w:r>
        <w:rPr>
          <w:rFonts w:ascii="Calibri"/>
          <w:i/>
          <w:sz w:val="24"/>
        </w:rPr>
        <w:t>The</w:t>
      </w:r>
      <w:r>
        <w:rPr>
          <w:rFonts w:ascii="Calibri"/>
          <w:i/>
          <w:spacing w:val="-9"/>
          <w:sz w:val="24"/>
        </w:rPr>
        <w:t> </w:t>
      </w:r>
      <w:r>
        <w:rPr>
          <w:rFonts w:ascii="Calibri"/>
          <w:i/>
          <w:sz w:val="24"/>
        </w:rPr>
        <w:t>Ability</w:t>
      </w:r>
      <w:r>
        <w:rPr>
          <w:rFonts w:ascii="Calibri"/>
          <w:i/>
          <w:spacing w:val="-11"/>
          <w:sz w:val="24"/>
        </w:rPr>
        <w:t> </w:t>
      </w:r>
      <w:r>
        <w:rPr>
          <w:rFonts w:ascii="Calibri"/>
          <w:i/>
          <w:sz w:val="24"/>
        </w:rPr>
        <w:t>To</w:t>
      </w:r>
      <w:r>
        <w:rPr>
          <w:rFonts w:ascii="Calibri"/>
          <w:i/>
          <w:spacing w:val="-8"/>
          <w:sz w:val="24"/>
        </w:rPr>
        <w:t> </w:t>
      </w:r>
      <w:r>
        <w:rPr>
          <w:rFonts w:ascii="Calibri"/>
          <w:i/>
          <w:sz w:val="24"/>
        </w:rPr>
        <w:t>Communicate</w:t>
      </w:r>
      <w:r>
        <w:rPr>
          <w:rFonts w:ascii="Calibri"/>
          <w:i/>
          <w:spacing w:val="-9"/>
          <w:sz w:val="24"/>
        </w:rPr>
        <w:t> </w:t>
      </w:r>
      <w:r>
        <w:rPr>
          <w:rFonts w:ascii="Calibri"/>
          <w:i/>
          <w:sz w:val="24"/>
        </w:rPr>
        <w:t>A</w:t>
      </w:r>
      <w:r>
        <w:rPr>
          <w:rFonts w:ascii="Calibri"/>
          <w:i/>
          <w:spacing w:val="-9"/>
          <w:sz w:val="24"/>
        </w:rPr>
        <w:t> </w:t>
      </w:r>
      <w:r>
        <w:rPr>
          <w:rFonts w:ascii="Calibri"/>
          <w:i/>
          <w:sz w:val="24"/>
        </w:rPr>
        <w:t>Unified</w:t>
      </w:r>
      <w:r>
        <w:rPr>
          <w:rFonts w:ascii="Calibri"/>
          <w:i/>
          <w:spacing w:val="-8"/>
          <w:sz w:val="24"/>
        </w:rPr>
        <w:t> </w:t>
      </w:r>
      <w:r>
        <w:rPr>
          <w:rFonts w:ascii="Calibri"/>
          <w:i/>
          <w:sz w:val="24"/>
        </w:rPr>
        <w:t>Vision,</w:t>
      </w:r>
      <w:r>
        <w:rPr>
          <w:rFonts w:ascii="Calibri"/>
          <w:i/>
          <w:spacing w:val="-7"/>
          <w:sz w:val="24"/>
        </w:rPr>
        <w:t> </w:t>
      </w:r>
      <w:r>
        <w:rPr>
          <w:rFonts w:ascii="Calibri"/>
          <w:i/>
          <w:sz w:val="24"/>
        </w:rPr>
        <w:t>And</w:t>
      </w:r>
      <w:r>
        <w:rPr>
          <w:rFonts w:ascii="Calibri"/>
          <w:i/>
          <w:spacing w:val="-9"/>
          <w:sz w:val="24"/>
        </w:rPr>
        <w:t> </w:t>
      </w:r>
      <w:r>
        <w:rPr>
          <w:rFonts w:ascii="Calibri"/>
          <w:i/>
          <w:sz w:val="24"/>
        </w:rPr>
        <w:t>5</w:t>
      </w:r>
      <w:r>
        <w:rPr>
          <w:rFonts w:ascii="Calibri"/>
          <w:i/>
          <w:spacing w:val="-11"/>
          <w:sz w:val="24"/>
        </w:rPr>
        <w:t> </w:t>
      </w:r>
      <w:r>
        <w:rPr>
          <w:rFonts w:ascii="Calibri"/>
          <w:i/>
          <w:sz w:val="24"/>
        </w:rPr>
        <w:t>Ways</w:t>
      </w:r>
      <w:r>
        <w:rPr>
          <w:rFonts w:ascii="Calibri"/>
          <w:i/>
          <w:sz w:val="24"/>
        </w:rPr>
        <w:t> To Eliminate Them. </w:t>
      </w:r>
      <w:r>
        <w:rPr>
          <w:rFonts w:ascii="Calibri"/>
          <w:sz w:val="24"/>
        </w:rPr>
        <w:t>[Online].].</w:t>
      </w:r>
    </w:p>
    <w:p>
      <w:pPr>
        <w:pStyle w:val="BodyText"/>
        <w:ind w:left="2056" w:right="1231" w:hanging="721"/>
        <w:jc w:val="both"/>
        <w:rPr>
          <w:rFonts w:ascii="Calibri"/>
        </w:rPr>
      </w:pPr>
      <w:r>
        <w:rPr>
          <w:rFonts w:ascii="Calibri"/>
        </w:rPr>
        <w:t>Goldenberg, J., Horowitz, R., Levav, A. and Mazursky, D. (2003) How to find your innovation sweet spot</w:t>
      </w:r>
    </w:p>
    <w:p>
      <w:pPr>
        <w:pStyle w:val="BodyText"/>
        <w:ind w:left="2056" w:right="1218" w:hanging="721"/>
        <w:jc w:val="both"/>
        <w:rPr>
          <w:rFonts w:ascii="Calibri"/>
        </w:rPr>
      </w:pPr>
      <w:r>
        <w:rPr>
          <w:rFonts w:ascii="Calibri"/>
        </w:rPr>
        <w:t>Golparvar-Fard,</w:t>
      </w:r>
      <w:r>
        <w:rPr>
          <w:rFonts w:ascii="Calibri"/>
          <w:spacing w:val="-2"/>
        </w:rPr>
        <w:t> </w:t>
      </w:r>
      <w:r>
        <w:rPr>
          <w:rFonts w:ascii="Calibri"/>
        </w:rPr>
        <w:t>M.,</w:t>
      </w:r>
      <w:r>
        <w:rPr>
          <w:rFonts w:ascii="Calibri"/>
          <w:spacing w:val="-2"/>
        </w:rPr>
        <w:t> </w:t>
      </w:r>
      <w:r>
        <w:rPr>
          <w:rFonts w:ascii="Calibri"/>
        </w:rPr>
        <w:t>Balali,</w:t>
      </w:r>
      <w:r>
        <w:rPr>
          <w:rFonts w:ascii="Calibri"/>
          <w:spacing w:val="-2"/>
        </w:rPr>
        <w:t> </w:t>
      </w:r>
      <w:r>
        <w:rPr>
          <w:rFonts w:ascii="Calibri"/>
        </w:rPr>
        <w:t>V.</w:t>
      </w:r>
      <w:r>
        <w:rPr>
          <w:rFonts w:ascii="Calibri"/>
          <w:spacing w:val="-2"/>
        </w:rPr>
        <w:t> </w:t>
      </w:r>
      <w:r>
        <w:rPr>
          <w:rFonts w:ascii="Calibri"/>
        </w:rPr>
        <w:t>and</w:t>
      </w:r>
      <w:r>
        <w:rPr>
          <w:rFonts w:ascii="Calibri"/>
          <w:spacing w:val="-5"/>
        </w:rPr>
        <w:t> </w:t>
      </w:r>
      <w:r>
        <w:rPr>
          <w:rFonts w:ascii="Calibri"/>
        </w:rPr>
        <w:t>de</w:t>
      </w:r>
      <w:r>
        <w:rPr>
          <w:rFonts w:ascii="Calibri"/>
          <w:spacing w:val="-3"/>
        </w:rPr>
        <w:t> </w:t>
      </w:r>
      <w:r>
        <w:rPr>
          <w:rFonts w:ascii="Calibri"/>
        </w:rPr>
        <w:t>la</w:t>
      </w:r>
      <w:r>
        <w:rPr>
          <w:rFonts w:ascii="Calibri"/>
          <w:spacing w:val="-4"/>
        </w:rPr>
        <w:t> </w:t>
      </w:r>
      <w:r>
        <w:rPr>
          <w:rFonts w:ascii="Calibri"/>
        </w:rPr>
        <w:t>Garza,</w:t>
      </w:r>
      <w:r>
        <w:rPr>
          <w:rFonts w:ascii="Calibri"/>
          <w:spacing w:val="-1"/>
        </w:rPr>
        <w:t> </w:t>
      </w:r>
      <w:r>
        <w:rPr>
          <w:rFonts w:ascii="Calibri"/>
        </w:rPr>
        <w:t>J.</w:t>
      </w:r>
      <w:r>
        <w:rPr>
          <w:rFonts w:ascii="Calibri"/>
          <w:spacing w:val="-2"/>
        </w:rPr>
        <w:t> </w:t>
      </w:r>
      <w:r>
        <w:rPr>
          <w:rFonts w:ascii="Calibri"/>
        </w:rPr>
        <w:t>M.</w:t>
      </w:r>
      <w:r>
        <w:rPr>
          <w:rFonts w:ascii="Calibri"/>
          <w:spacing w:val="-2"/>
        </w:rPr>
        <w:t> </w:t>
      </w:r>
      <w:r>
        <w:rPr>
          <w:rFonts w:ascii="Calibri"/>
        </w:rPr>
        <w:t>(2015)</w:t>
      </w:r>
      <w:r>
        <w:rPr>
          <w:rFonts w:ascii="Calibri"/>
          <w:spacing w:val="-5"/>
        </w:rPr>
        <w:t> </w:t>
      </w:r>
      <w:r>
        <w:rPr>
          <w:rFonts w:ascii="Calibri"/>
        </w:rPr>
        <w:t>Segmentation</w:t>
      </w:r>
      <w:r>
        <w:rPr>
          <w:rFonts w:ascii="Calibri"/>
          <w:spacing w:val="-5"/>
        </w:rPr>
        <w:t> </w:t>
      </w:r>
      <w:r>
        <w:rPr>
          <w:rFonts w:ascii="Calibri"/>
        </w:rPr>
        <w:t>and</w:t>
      </w:r>
      <w:r>
        <w:rPr>
          <w:rFonts w:ascii="Calibri"/>
          <w:spacing w:val="-5"/>
        </w:rPr>
        <w:t> </w:t>
      </w:r>
      <w:r>
        <w:rPr>
          <w:rFonts w:ascii="Calibri"/>
        </w:rPr>
        <w:t>Recognition of Highway Assets Using Image-Based 3D Point Clouds and Semantic Texton Forests. </w:t>
      </w:r>
      <w:r>
        <w:rPr>
          <w:rFonts w:ascii="Calibri"/>
          <w:i/>
        </w:rPr>
        <w:t>Journal of Computing in Civil Engineering</w:t>
      </w:r>
      <w:r>
        <w:rPr>
          <w:rFonts w:ascii="Calibri"/>
        </w:rPr>
        <w:t>, 29(1). &lt;doi: </w:t>
      </w:r>
      <w:r>
        <w:rPr>
          <w:rFonts w:ascii="Calibri"/>
          <w:spacing w:val="-2"/>
        </w:rPr>
        <w:t>10.1061/(asce)cp.1943-5487.0000283&gt;.</w:t>
      </w:r>
    </w:p>
    <w:p>
      <w:pPr>
        <w:spacing w:line="292" w:lineRule="exact" w:before="0"/>
        <w:ind w:left="1336" w:right="0" w:firstLine="0"/>
        <w:jc w:val="both"/>
        <w:rPr>
          <w:rFonts w:ascii="Calibri"/>
          <w:i/>
          <w:sz w:val="24"/>
        </w:rPr>
      </w:pPr>
      <w:r>
        <w:rPr>
          <w:rFonts w:ascii="Calibri"/>
          <w:sz w:val="24"/>
        </w:rPr>
        <w:t>Gonfalonieri,</w:t>
      </w:r>
      <w:r>
        <w:rPr>
          <w:rFonts w:ascii="Calibri"/>
          <w:spacing w:val="5"/>
          <w:sz w:val="24"/>
        </w:rPr>
        <w:t> </w:t>
      </w:r>
      <w:r>
        <w:rPr>
          <w:rFonts w:ascii="Calibri"/>
          <w:sz w:val="24"/>
        </w:rPr>
        <w:t>A. (2019)</w:t>
      </w:r>
      <w:r>
        <w:rPr>
          <w:rFonts w:ascii="Calibri"/>
          <w:spacing w:val="4"/>
          <w:sz w:val="24"/>
        </w:rPr>
        <w:t> </w:t>
      </w:r>
      <w:r>
        <w:rPr>
          <w:rFonts w:ascii="Calibri"/>
          <w:i/>
          <w:sz w:val="24"/>
        </w:rPr>
        <w:t>How</w:t>
      </w:r>
      <w:r>
        <w:rPr>
          <w:rFonts w:ascii="Calibri"/>
          <w:i/>
          <w:spacing w:val="3"/>
          <w:sz w:val="24"/>
        </w:rPr>
        <w:t> </w:t>
      </w:r>
      <w:r>
        <w:rPr>
          <w:rFonts w:ascii="Calibri"/>
          <w:i/>
          <w:sz w:val="24"/>
        </w:rPr>
        <w:t>to</w:t>
      </w:r>
      <w:r>
        <w:rPr>
          <w:rFonts w:ascii="Calibri"/>
          <w:i/>
          <w:spacing w:val="4"/>
          <w:sz w:val="24"/>
        </w:rPr>
        <w:t> </w:t>
      </w:r>
      <w:r>
        <w:rPr>
          <w:rFonts w:ascii="Calibri"/>
          <w:i/>
          <w:sz w:val="24"/>
        </w:rPr>
        <w:t>Implement</w:t>
      </w:r>
      <w:r>
        <w:rPr>
          <w:rFonts w:ascii="Calibri"/>
          <w:i/>
          <w:spacing w:val="4"/>
          <w:sz w:val="24"/>
        </w:rPr>
        <w:t> </w:t>
      </w:r>
      <w:r>
        <w:rPr>
          <w:rFonts w:ascii="Calibri"/>
          <w:i/>
          <w:sz w:val="24"/>
        </w:rPr>
        <w:t>Machine</w:t>
      </w:r>
      <w:r>
        <w:rPr>
          <w:rFonts w:ascii="Calibri"/>
          <w:i/>
          <w:spacing w:val="3"/>
          <w:sz w:val="24"/>
        </w:rPr>
        <w:t> </w:t>
      </w:r>
      <w:r>
        <w:rPr>
          <w:rFonts w:ascii="Calibri"/>
          <w:i/>
          <w:sz w:val="24"/>
        </w:rPr>
        <w:t>Learning</w:t>
      </w:r>
      <w:r>
        <w:rPr>
          <w:rFonts w:ascii="Calibri"/>
          <w:i/>
          <w:spacing w:val="4"/>
          <w:sz w:val="24"/>
        </w:rPr>
        <w:t> </w:t>
      </w:r>
      <w:r>
        <w:rPr>
          <w:rFonts w:ascii="Calibri"/>
          <w:i/>
          <w:sz w:val="24"/>
        </w:rPr>
        <w:t>For</w:t>
      </w:r>
      <w:r>
        <w:rPr>
          <w:rFonts w:ascii="Calibri"/>
          <w:i/>
          <w:spacing w:val="2"/>
          <w:sz w:val="24"/>
        </w:rPr>
        <w:t> </w:t>
      </w:r>
      <w:r>
        <w:rPr>
          <w:rFonts w:ascii="Calibri"/>
          <w:i/>
          <w:sz w:val="24"/>
        </w:rPr>
        <w:t>Predictive</w:t>
      </w:r>
      <w:r>
        <w:rPr>
          <w:rFonts w:ascii="Calibri"/>
          <w:i/>
          <w:spacing w:val="4"/>
          <w:sz w:val="24"/>
        </w:rPr>
        <w:t> </w:t>
      </w:r>
      <w:r>
        <w:rPr>
          <w:rFonts w:ascii="Calibri"/>
          <w:i/>
          <w:spacing w:val="-2"/>
          <w:sz w:val="24"/>
        </w:rPr>
        <w:t>Maintenance</w:t>
      </w:r>
    </w:p>
    <w:p>
      <w:pPr>
        <w:spacing w:before="4"/>
        <w:ind w:left="2056" w:right="0" w:firstLine="0"/>
        <w:jc w:val="both"/>
        <w:rPr>
          <w:rFonts w:ascii="Calibri"/>
          <w:sz w:val="24"/>
        </w:rPr>
      </w:pPr>
      <w:r>
        <w:rPr>
          <w:rFonts w:ascii="Calibri"/>
          <w:i/>
          <w:sz w:val="24"/>
        </w:rPr>
        <w:t>_</w:t>
      </w:r>
      <w:r>
        <w:rPr>
          <w:rFonts w:ascii="Calibri"/>
          <w:i/>
          <w:spacing w:val="-3"/>
          <w:sz w:val="24"/>
        </w:rPr>
        <w:t> </w:t>
      </w:r>
      <w:r>
        <w:rPr>
          <w:rFonts w:ascii="Calibri"/>
          <w:i/>
          <w:sz w:val="24"/>
        </w:rPr>
        <w:t>Towards</w:t>
      </w:r>
      <w:r>
        <w:rPr>
          <w:rFonts w:ascii="Calibri"/>
          <w:i/>
          <w:spacing w:val="-5"/>
          <w:sz w:val="24"/>
        </w:rPr>
        <w:t> </w:t>
      </w:r>
      <w:r>
        <w:rPr>
          <w:rFonts w:ascii="Calibri"/>
          <w:i/>
          <w:sz w:val="24"/>
        </w:rPr>
        <w:t>Data</w:t>
      </w:r>
      <w:r>
        <w:rPr>
          <w:rFonts w:ascii="Calibri"/>
          <w:i/>
          <w:spacing w:val="-2"/>
          <w:sz w:val="24"/>
        </w:rPr>
        <w:t> </w:t>
      </w:r>
      <w:r>
        <w:rPr>
          <w:rFonts w:ascii="Calibri"/>
          <w:i/>
          <w:sz w:val="24"/>
        </w:rPr>
        <w:t>Science.</w:t>
      </w:r>
      <w:r>
        <w:rPr>
          <w:rFonts w:ascii="Calibri"/>
          <w:i/>
          <w:spacing w:val="3"/>
          <w:sz w:val="24"/>
        </w:rPr>
        <w:t> </w:t>
      </w:r>
      <w:r>
        <w:rPr>
          <w:rFonts w:ascii="Calibri"/>
          <w:spacing w:val="-2"/>
          <w:sz w:val="24"/>
        </w:rPr>
        <w:t>[Online].].</w:t>
      </w:r>
    </w:p>
    <w:p>
      <w:pPr>
        <w:spacing w:before="0"/>
        <w:ind w:left="2056" w:right="1217" w:hanging="721"/>
        <w:jc w:val="both"/>
        <w:rPr>
          <w:rFonts w:ascii="Calibri"/>
          <w:sz w:val="24"/>
        </w:rPr>
      </w:pPr>
      <w:r>
        <w:rPr>
          <w:rFonts w:ascii="Calibri"/>
          <w:sz w:val="24"/>
        </w:rPr>
        <w:t>Goonetillake, J. (2019) </w:t>
      </w:r>
      <w:r>
        <w:rPr>
          <w:rFonts w:ascii="Calibri"/>
          <w:i/>
          <w:sz w:val="24"/>
        </w:rPr>
        <w:t>A Framework for the Integration of Information Requirements</w:t>
      </w:r>
      <w:r>
        <w:rPr>
          <w:rFonts w:ascii="Calibri"/>
          <w:i/>
          <w:sz w:val="24"/>
        </w:rPr>
        <w:t> Within Infrastructure Digital Construction</w:t>
      </w:r>
      <w:r>
        <w:rPr>
          <w:rFonts w:ascii="Calibri"/>
          <w:sz w:val="24"/>
        </w:rPr>
        <w:t>. School of Engineering. Cardiff </w:t>
      </w:r>
      <w:r>
        <w:rPr>
          <w:rFonts w:ascii="Calibri"/>
          <w:spacing w:val="-2"/>
          <w:sz w:val="24"/>
        </w:rPr>
        <w:t>University.</w:t>
      </w:r>
    </w:p>
    <w:p>
      <w:pPr>
        <w:spacing w:before="0"/>
        <w:ind w:left="1336" w:right="2455" w:firstLine="0"/>
        <w:jc w:val="left"/>
        <w:rPr>
          <w:rFonts w:ascii="Calibri"/>
          <w:sz w:val="24"/>
        </w:rPr>
      </w:pPr>
      <w:r>
        <w:rPr>
          <w:rFonts w:ascii="Calibri"/>
          <w:sz w:val="24"/>
        </w:rPr>
        <w:t>Gov.Uk</w:t>
      </w:r>
      <w:r>
        <w:rPr>
          <w:rFonts w:ascii="Calibri"/>
          <w:spacing w:val="-4"/>
          <w:sz w:val="24"/>
        </w:rPr>
        <w:t> </w:t>
      </w:r>
      <w:r>
        <w:rPr>
          <w:rFonts w:ascii="Calibri"/>
          <w:sz w:val="24"/>
        </w:rPr>
        <w:t>(2012).</w:t>
      </w:r>
      <w:r>
        <w:rPr>
          <w:rFonts w:ascii="Calibri"/>
          <w:spacing w:val="-2"/>
          <w:sz w:val="24"/>
        </w:rPr>
        <w:t> </w:t>
      </w:r>
      <w:r>
        <w:rPr>
          <w:rFonts w:ascii="Calibri"/>
          <w:i/>
          <w:sz w:val="24"/>
        </w:rPr>
        <w:t>Industrial</w:t>
      </w:r>
      <w:r>
        <w:rPr>
          <w:rFonts w:ascii="Calibri"/>
          <w:i/>
          <w:spacing w:val="-3"/>
          <w:sz w:val="24"/>
        </w:rPr>
        <w:t> </w:t>
      </w:r>
      <w:r>
        <w:rPr>
          <w:rFonts w:ascii="Calibri"/>
          <w:i/>
          <w:sz w:val="24"/>
        </w:rPr>
        <w:t>strategy:</w:t>
      </w:r>
      <w:r>
        <w:rPr>
          <w:rFonts w:ascii="Calibri"/>
          <w:i/>
          <w:spacing w:val="-6"/>
          <w:sz w:val="24"/>
        </w:rPr>
        <w:t> </w:t>
      </w:r>
      <w:r>
        <w:rPr>
          <w:rFonts w:ascii="Calibri"/>
          <w:i/>
          <w:sz w:val="24"/>
        </w:rPr>
        <w:t>government</w:t>
      </w:r>
      <w:r>
        <w:rPr>
          <w:rFonts w:ascii="Calibri"/>
          <w:i/>
          <w:spacing w:val="-4"/>
          <w:sz w:val="24"/>
        </w:rPr>
        <w:t> </w:t>
      </w:r>
      <w:r>
        <w:rPr>
          <w:rFonts w:ascii="Calibri"/>
          <w:i/>
          <w:sz w:val="24"/>
        </w:rPr>
        <w:t>and</w:t>
      </w:r>
      <w:r>
        <w:rPr>
          <w:rFonts w:ascii="Calibri"/>
          <w:i/>
          <w:spacing w:val="-4"/>
          <w:sz w:val="24"/>
        </w:rPr>
        <w:t> </w:t>
      </w:r>
      <w:r>
        <w:rPr>
          <w:rFonts w:ascii="Calibri"/>
          <w:i/>
          <w:sz w:val="24"/>
        </w:rPr>
        <w:t>industry</w:t>
      </w:r>
      <w:r>
        <w:rPr>
          <w:rFonts w:ascii="Calibri"/>
          <w:i/>
          <w:spacing w:val="-6"/>
          <w:sz w:val="24"/>
        </w:rPr>
        <w:t> </w:t>
      </w:r>
      <w:r>
        <w:rPr>
          <w:rFonts w:ascii="Calibri"/>
          <w:i/>
          <w:sz w:val="24"/>
        </w:rPr>
        <w:t>in</w:t>
      </w:r>
      <w:r>
        <w:rPr>
          <w:rFonts w:ascii="Calibri"/>
          <w:i/>
          <w:spacing w:val="-4"/>
          <w:sz w:val="24"/>
        </w:rPr>
        <w:t> </w:t>
      </w:r>
      <w:r>
        <w:rPr>
          <w:rFonts w:ascii="Calibri"/>
          <w:i/>
          <w:sz w:val="24"/>
        </w:rPr>
        <w:t>partnership</w:t>
      </w:r>
      <w:r>
        <w:rPr>
          <w:rFonts w:ascii="Calibri"/>
          <w:sz w:val="24"/>
        </w:rPr>
        <w:t>. Gov.Uk (2016). </w:t>
      </w:r>
      <w:r>
        <w:rPr>
          <w:rFonts w:ascii="Calibri"/>
          <w:i/>
          <w:sz w:val="24"/>
        </w:rPr>
        <w:t>Challenges in highways asset management</w:t>
      </w:r>
      <w:r>
        <w:rPr>
          <w:rFonts w:ascii="Calibri"/>
          <w:sz w:val="24"/>
        </w:rPr>
        <w:t>.</w:t>
      </w:r>
    </w:p>
    <w:p>
      <w:pPr>
        <w:spacing w:before="0"/>
        <w:ind w:left="1336" w:right="0" w:firstLine="0"/>
        <w:jc w:val="left"/>
        <w:rPr>
          <w:rFonts w:ascii="Calibri"/>
          <w:sz w:val="24"/>
        </w:rPr>
      </w:pPr>
      <w:r>
        <w:rPr>
          <w:rFonts w:ascii="Calibri"/>
          <w:sz w:val="24"/>
        </w:rPr>
        <w:t>Gov.Uk</w:t>
      </w:r>
      <w:r>
        <w:rPr>
          <w:rFonts w:ascii="Calibri"/>
          <w:spacing w:val="-6"/>
          <w:sz w:val="24"/>
        </w:rPr>
        <w:t> </w:t>
      </w:r>
      <w:r>
        <w:rPr>
          <w:rFonts w:ascii="Calibri"/>
          <w:sz w:val="24"/>
        </w:rPr>
        <w:t>(2017).</w:t>
      </w:r>
      <w:r>
        <w:rPr>
          <w:rFonts w:ascii="Calibri"/>
          <w:spacing w:val="-2"/>
          <w:sz w:val="24"/>
        </w:rPr>
        <w:t> </w:t>
      </w:r>
      <w:r>
        <w:rPr>
          <w:rFonts w:ascii="Calibri"/>
          <w:i/>
          <w:sz w:val="24"/>
        </w:rPr>
        <w:t>BIM</w:t>
      </w:r>
      <w:r>
        <w:rPr>
          <w:rFonts w:ascii="Calibri"/>
          <w:i/>
          <w:spacing w:val="-3"/>
          <w:sz w:val="24"/>
        </w:rPr>
        <w:t> </w:t>
      </w:r>
      <w:r>
        <w:rPr>
          <w:rFonts w:ascii="Calibri"/>
          <w:i/>
          <w:sz w:val="24"/>
        </w:rPr>
        <w:t>Adoption</w:t>
      </w:r>
      <w:r>
        <w:rPr>
          <w:rFonts w:ascii="Calibri"/>
          <w:i/>
          <w:spacing w:val="-4"/>
          <w:sz w:val="24"/>
        </w:rPr>
        <w:t> </w:t>
      </w:r>
      <w:r>
        <w:rPr>
          <w:rFonts w:ascii="Calibri"/>
          <w:i/>
          <w:sz w:val="24"/>
        </w:rPr>
        <w:t>Strategy</w:t>
      </w:r>
      <w:r>
        <w:rPr>
          <w:rFonts w:ascii="Calibri"/>
          <w:i/>
          <w:spacing w:val="-6"/>
          <w:sz w:val="24"/>
        </w:rPr>
        <w:t> </w:t>
      </w:r>
      <w:r>
        <w:rPr>
          <w:rFonts w:ascii="Calibri"/>
          <w:i/>
          <w:sz w:val="24"/>
        </w:rPr>
        <w:t>Statement</w:t>
      </w:r>
      <w:r>
        <w:rPr>
          <w:rFonts w:ascii="Calibri"/>
          <w:i/>
          <w:spacing w:val="-4"/>
          <w:sz w:val="24"/>
        </w:rPr>
        <w:t> </w:t>
      </w:r>
      <w:r>
        <w:rPr>
          <w:rFonts w:ascii="Calibri"/>
          <w:i/>
          <w:sz w:val="24"/>
        </w:rPr>
        <w:t>of</w:t>
      </w:r>
      <w:r>
        <w:rPr>
          <w:rFonts w:ascii="Calibri"/>
          <w:i/>
          <w:spacing w:val="-5"/>
          <w:sz w:val="24"/>
        </w:rPr>
        <w:t> </w:t>
      </w:r>
      <w:r>
        <w:rPr>
          <w:rFonts w:ascii="Calibri"/>
          <w:i/>
          <w:spacing w:val="-2"/>
          <w:sz w:val="24"/>
        </w:rPr>
        <w:t>Intent</w:t>
      </w:r>
      <w:r>
        <w:rPr>
          <w:rFonts w:ascii="Calibri"/>
          <w:spacing w:val="-2"/>
          <w:sz w:val="24"/>
        </w:rPr>
        <w:t>.</w:t>
      </w:r>
    </w:p>
    <w:p>
      <w:pPr>
        <w:spacing w:before="0"/>
        <w:ind w:left="1336" w:right="1503" w:firstLine="0"/>
        <w:jc w:val="left"/>
        <w:rPr>
          <w:rFonts w:ascii="Calibri"/>
          <w:sz w:val="24"/>
        </w:rPr>
      </w:pPr>
      <w:r>
        <w:rPr>
          <w:rFonts w:ascii="Calibri"/>
          <w:sz w:val="24"/>
        </w:rPr>
        <w:t>Gov.Uk</w:t>
      </w:r>
      <w:r>
        <w:rPr>
          <w:rFonts w:ascii="Calibri"/>
          <w:spacing w:val="-4"/>
          <w:sz w:val="24"/>
        </w:rPr>
        <w:t> </w:t>
      </w:r>
      <w:r>
        <w:rPr>
          <w:rFonts w:ascii="Calibri"/>
          <w:sz w:val="24"/>
        </w:rPr>
        <w:t>(2017).</w:t>
      </w:r>
      <w:r>
        <w:rPr>
          <w:rFonts w:ascii="Calibri"/>
          <w:spacing w:val="-2"/>
          <w:sz w:val="24"/>
        </w:rPr>
        <w:t> </w:t>
      </w:r>
      <w:r>
        <w:rPr>
          <w:rFonts w:ascii="Calibri"/>
          <w:i/>
          <w:sz w:val="24"/>
        </w:rPr>
        <w:t>Procurement</w:t>
      </w:r>
      <w:r>
        <w:rPr>
          <w:rFonts w:ascii="Calibri"/>
          <w:i/>
          <w:spacing w:val="-4"/>
          <w:sz w:val="24"/>
        </w:rPr>
        <w:t> </w:t>
      </w:r>
      <w:r>
        <w:rPr>
          <w:rFonts w:ascii="Calibri"/>
          <w:i/>
          <w:sz w:val="24"/>
        </w:rPr>
        <w:t>of</w:t>
      </w:r>
      <w:r>
        <w:rPr>
          <w:rFonts w:ascii="Calibri"/>
          <w:i/>
          <w:spacing w:val="-3"/>
          <w:sz w:val="24"/>
        </w:rPr>
        <w:t> </w:t>
      </w:r>
      <w:r>
        <w:rPr>
          <w:rFonts w:ascii="Calibri"/>
          <w:i/>
          <w:sz w:val="24"/>
        </w:rPr>
        <w:t>Highway</w:t>
      </w:r>
      <w:r>
        <w:rPr>
          <w:rFonts w:ascii="Calibri"/>
          <w:i/>
          <w:spacing w:val="-7"/>
          <w:sz w:val="24"/>
        </w:rPr>
        <w:t> </w:t>
      </w:r>
      <w:r>
        <w:rPr>
          <w:rFonts w:ascii="Calibri"/>
          <w:i/>
          <w:sz w:val="24"/>
        </w:rPr>
        <w:t>Infrastructure</w:t>
      </w:r>
      <w:r>
        <w:rPr>
          <w:rFonts w:ascii="Calibri"/>
          <w:i/>
          <w:spacing w:val="-5"/>
          <w:sz w:val="24"/>
        </w:rPr>
        <w:t> </w:t>
      </w:r>
      <w:r>
        <w:rPr>
          <w:rFonts w:ascii="Calibri"/>
          <w:i/>
          <w:sz w:val="24"/>
        </w:rPr>
        <w:t>Asset</w:t>
      </w:r>
      <w:r>
        <w:rPr>
          <w:rFonts w:ascii="Calibri"/>
          <w:i/>
          <w:spacing w:val="-3"/>
          <w:sz w:val="24"/>
        </w:rPr>
        <w:t> </w:t>
      </w:r>
      <w:r>
        <w:rPr>
          <w:rFonts w:ascii="Calibri"/>
          <w:i/>
          <w:sz w:val="24"/>
        </w:rPr>
        <w:t>Condition</w:t>
      </w:r>
      <w:r>
        <w:rPr>
          <w:rFonts w:ascii="Calibri"/>
          <w:i/>
          <w:spacing w:val="-9"/>
          <w:sz w:val="24"/>
        </w:rPr>
        <w:t> </w:t>
      </w:r>
      <w:r>
        <w:rPr>
          <w:rFonts w:ascii="Calibri"/>
          <w:i/>
          <w:sz w:val="24"/>
        </w:rPr>
        <w:t>Surveys</w:t>
      </w:r>
      <w:r>
        <w:rPr>
          <w:rFonts w:ascii="Calibri"/>
          <w:sz w:val="24"/>
        </w:rPr>
        <w:t>. Gov.Uk (2018) Industrial Strategy Artificial Intelligence Sector Deal.</w:t>
      </w:r>
    </w:p>
    <w:p>
      <w:pPr>
        <w:spacing w:before="0"/>
        <w:ind w:left="1336" w:right="2455" w:firstLine="0"/>
        <w:jc w:val="left"/>
        <w:rPr>
          <w:rFonts w:ascii="Calibri"/>
          <w:i/>
          <w:sz w:val="24"/>
        </w:rPr>
      </w:pPr>
      <w:r>
        <w:rPr>
          <w:rFonts w:ascii="Calibri"/>
          <w:sz w:val="24"/>
        </w:rPr>
        <w:t>Graf,</w:t>
      </w:r>
      <w:r>
        <w:rPr>
          <w:rFonts w:ascii="Calibri"/>
          <w:spacing w:val="-4"/>
          <w:sz w:val="24"/>
        </w:rPr>
        <w:t> </w:t>
      </w:r>
      <w:r>
        <w:rPr>
          <w:rFonts w:ascii="Calibri"/>
          <w:sz w:val="24"/>
        </w:rPr>
        <w:t>M.</w:t>
      </w:r>
      <w:r>
        <w:rPr>
          <w:rFonts w:ascii="Calibri"/>
          <w:spacing w:val="-4"/>
          <w:sz w:val="24"/>
        </w:rPr>
        <w:t> </w:t>
      </w:r>
      <w:r>
        <w:rPr>
          <w:rFonts w:ascii="Calibri"/>
          <w:sz w:val="24"/>
        </w:rPr>
        <w:t>(2017)</w:t>
      </w:r>
      <w:r>
        <w:rPr>
          <w:rFonts w:ascii="Calibri"/>
          <w:spacing w:val="-2"/>
          <w:sz w:val="24"/>
        </w:rPr>
        <w:t> </w:t>
      </w:r>
      <w:r>
        <w:rPr>
          <w:rFonts w:ascii="Calibri"/>
          <w:sz w:val="24"/>
        </w:rPr>
        <w:t>Linking</w:t>
      </w:r>
      <w:r>
        <w:rPr>
          <w:rFonts w:ascii="Calibri"/>
          <w:spacing w:val="-4"/>
          <w:sz w:val="24"/>
        </w:rPr>
        <w:t> </w:t>
      </w:r>
      <w:r>
        <w:rPr>
          <w:rFonts w:ascii="Calibri"/>
          <w:sz w:val="24"/>
        </w:rPr>
        <w:t>Excel</w:t>
      </w:r>
      <w:r>
        <w:rPr>
          <w:rFonts w:ascii="Calibri"/>
          <w:spacing w:val="-3"/>
          <w:sz w:val="24"/>
        </w:rPr>
        <w:t> </w:t>
      </w:r>
      <w:r>
        <w:rPr>
          <w:rFonts w:ascii="Calibri"/>
          <w:sz w:val="24"/>
        </w:rPr>
        <w:t>Data</w:t>
      </w:r>
      <w:r>
        <w:rPr>
          <w:rFonts w:ascii="Calibri"/>
          <w:spacing w:val="-5"/>
          <w:sz w:val="24"/>
        </w:rPr>
        <w:t> </w:t>
      </w:r>
      <w:r>
        <w:rPr>
          <w:rFonts w:ascii="Calibri"/>
          <w:sz w:val="24"/>
        </w:rPr>
        <w:t>to</w:t>
      </w:r>
      <w:r>
        <w:rPr>
          <w:rFonts w:ascii="Calibri"/>
          <w:spacing w:val="-7"/>
          <w:sz w:val="24"/>
        </w:rPr>
        <w:t> </w:t>
      </w:r>
      <w:r>
        <w:rPr>
          <w:rFonts w:ascii="Calibri"/>
          <w:sz w:val="24"/>
        </w:rPr>
        <w:t>Navisworks</w:t>
      </w:r>
      <w:r>
        <w:rPr>
          <w:rFonts w:ascii="Calibri"/>
          <w:spacing w:val="-4"/>
          <w:sz w:val="24"/>
        </w:rPr>
        <w:t> </w:t>
      </w:r>
      <w:r>
        <w:rPr>
          <w:rFonts w:ascii="Calibri"/>
          <w:sz w:val="24"/>
        </w:rPr>
        <w:t>Model</w:t>
      </w:r>
      <w:r>
        <w:rPr>
          <w:rFonts w:ascii="Calibri"/>
          <w:spacing w:val="-3"/>
          <w:sz w:val="24"/>
        </w:rPr>
        <w:t> </w:t>
      </w:r>
      <w:r>
        <w:rPr>
          <w:rFonts w:ascii="Calibri"/>
          <w:sz w:val="24"/>
        </w:rPr>
        <w:t>Objects. </w:t>
      </w:r>
      <w:r>
        <w:rPr>
          <w:rFonts w:ascii="Calibri"/>
          <w:i/>
          <w:sz w:val="24"/>
        </w:rPr>
        <w:t>Autodesk</w:t>
      </w:r>
      <w:r>
        <w:rPr>
          <w:rFonts w:ascii="Calibri"/>
          <w:sz w:val="24"/>
        </w:rPr>
        <w:t>. Greener (2008) </w:t>
      </w:r>
      <w:r>
        <w:rPr>
          <w:rFonts w:ascii="Calibri"/>
          <w:i/>
          <w:sz w:val="24"/>
        </w:rPr>
        <w:t>Business research methods. BookBoon.</w:t>
      </w:r>
    </w:p>
    <w:p>
      <w:pPr>
        <w:spacing w:before="0"/>
        <w:ind w:left="2056" w:right="1218" w:hanging="721"/>
        <w:jc w:val="both"/>
        <w:rPr>
          <w:rFonts w:ascii="Calibri"/>
          <w:sz w:val="24"/>
        </w:rPr>
      </w:pPr>
      <w:r>
        <w:rPr>
          <w:rFonts w:ascii="Calibri"/>
          <w:sz w:val="24"/>
        </w:rPr>
        <w:t>group, A.-V. B. w. (2015) </w:t>
      </w:r>
      <w:r>
        <w:rPr>
          <w:rFonts w:ascii="Calibri"/>
          <w:i/>
          <w:sz w:val="24"/>
        </w:rPr>
        <w:t>Building Information Modelling - Belgian Building Information</w:t>
      </w:r>
      <w:r>
        <w:rPr>
          <w:rFonts w:ascii="Calibri"/>
          <w:i/>
          <w:sz w:val="24"/>
        </w:rPr>
        <w:t> Modelling</w:t>
      </w:r>
      <w:r>
        <w:rPr>
          <w:rFonts w:ascii="Calibri"/>
          <w:sz w:val="24"/>
        </w:rPr>
        <w:t>. [Online].].</w:t>
      </w:r>
    </w:p>
    <w:p>
      <w:pPr>
        <w:spacing w:before="0"/>
        <w:ind w:left="2056" w:right="1220" w:hanging="721"/>
        <w:jc w:val="both"/>
        <w:rPr>
          <w:rFonts w:ascii="Calibri"/>
          <w:sz w:val="24"/>
        </w:rPr>
      </w:pPr>
      <w:r>
        <w:rPr>
          <w:rFonts w:ascii="Calibri"/>
          <w:sz w:val="24"/>
        </w:rPr>
        <w:t>Haala,</w:t>
      </w:r>
      <w:r>
        <w:rPr>
          <w:rFonts w:ascii="Calibri"/>
          <w:spacing w:val="-8"/>
          <w:sz w:val="24"/>
        </w:rPr>
        <w:t> </w:t>
      </w:r>
      <w:r>
        <w:rPr>
          <w:rFonts w:ascii="Calibri"/>
          <w:sz w:val="24"/>
        </w:rPr>
        <w:t>N.,</w:t>
      </w:r>
      <w:r>
        <w:rPr>
          <w:rFonts w:ascii="Calibri"/>
          <w:spacing w:val="-8"/>
          <w:sz w:val="24"/>
        </w:rPr>
        <w:t> </w:t>
      </w:r>
      <w:r>
        <w:rPr>
          <w:rFonts w:ascii="Calibri"/>
          <w:sz w:val="24"/>
        </w:rPr>
        <w:t>Peter,</w:t>
      </w:r>
      <w:r>
        <w:rPr>
          <w:rFonts w:ascii="Calibri"/>
          <w:spacing w:val="-8"/>
          <w:sz w:val="24"/>
        </w:rPr>
        <w:t> </w:t>
      </w:r>
      <w:r>
        <w:rPr>
          <w:rFonts w:ascii="Calibri"/>
          <w:sz w:val="24"/>
        </w:rPr>
        <w:t>M.,</w:t>
      </w:r>
      <w:r>
        <w:rPr>
          <w:rFonts w:ascii="Calibri"/>
          <w:spacing w:val="-8"/>
          <w:sz w:val="24"/>
        </w:rPr>
        <w:t> </w:t>
      </w:r>
      <w:r>
        <w:rPr>
          <w:rFonts w:ascii="Calibri"/>
          <w:sz w:val="24"/>
        </w:rPr>
        <w:t>Celalu,</w:t>
      </w:r>
      <w:r>
        <w:rPr>
          <w:rFonts w:ascii="Calibri"/>
          <w:spacing w:val="-8"/>
          <w:sz w:val="24"/>
        </w:rPr>
        <w:t> </w:t>
      </w:r>
      <w:r>
        <w:rPr>
          <w:rFonts w:ascii="Calibri"/>
          <w:sz w:val="24"/>
        </w:rPr>
        <w:t>A.</w:t>
      </w:r>
      <w:r>
        <w:rPr>
          <w:rFonts w:ascii="Calibri"/>
          <w:spacing w:val="-9"/>
          <w:sz w:val="24"/>
        </w:rPr>
        <w:t> </w:t>
      </w:r>
      <w:r>
        <w:rPr>
          <w:rFonts w:ascii="Calibri"/>
          <w:sz w:val="24"/>
        </w:rPr>
        <w:t>and</w:t>
      </w:r>
      <w:r>
        <w:rPr>
          <w:rFonts w:ascii="Calibri"/>
          <w:spacing w:val="-11"/>
          <w:sz w:val="24"/>
        </w:rPr>
        <w:t> </w:t>
      </w:r>
      <w:r>
        <w:rPr>
          <w:rFonts w:ascii="Calibri"/>
          <w:sz w:val="24"/>
        </w:rPr>
        <w:t>Kremer,</w:t>
      </w:r>
      <w:r>
        <w:rPr>
          <w:rFonts w:ascii="Calibri"/>
          <w:spacing w:val="-8"/>
          <w:sz w:val="24"/>
        </w:rPr>
        <w:t> </w:t>
      </w:r>
      <w:r>
        <w:rPr>
          <w:rFonts w:ascii="Calibri"/>
          <w:sz w:val="24"/>
        </w:rPr>
        <w:t>J.</w:t>
      </w:r>
      <w:r>
        <w:rPr>
          <w:rFonts w:ascii="Calibri"/>
          <w:spacing w:val="-9"/>
          <w:sz w:val="24"/>
        </w:rPr>
        <w:t> </w:t>
      </w:r>
      <w:r>
        <w:rPr>
          <w:rFonts w:ascii="Calibri"/>
          <w:sz w:val="24"/>
        </w:rPr>
        <w:t>(2008)</w:t>
      </w:r>
      <w:r>
        <w:rPr>
          <w:rFonts w:ascii="Calibri"/>
          <w:spacing w:val="-11"/>
          <w:sz w:val="24"/>
        </w:rPr>
        <w:t> </w:t>
      </w:r>
      <w:r>
        <w:rPr>
          <w:rFonts w:ascii="Calibri"/>
          <w:sz w:val="24"/>
        </w:rPr>
        <w:t>Mobile</w:t>
      </w:r>
      <w:r>
        <w:rPr>
          <w:rFonts w:ascii="Calibri"/>
          <w:spacing w:val="-10"/>
          <w:sz w:val="24"/>
        </w:rPr>
        <w:t> </w:t>
      </w:r>
      <w:r>
        <w:rPr>
          <w:rFonts w:ascii="Calibri"/>
          <w:sz w:val="24"/>
        </w:rPr>
        <w:t>Lidar</w:t>
      </w:r>
      <w:r>
        <w:rPr>
          <w:rFonts w:ascii="Calibri"/>
          <w:spacing w:val="-12"/>
          <w:sz w:val="24"/>
        </w:rPr>
        <w:t> </w:t>
      </w:r>
      <w:r>
        <w:rPr>
          <w:rFonts w:ascii="Calibri"/>
          <w:sz w:val="24"/>
        </w:rPr>
        <w:t>Mapping</w:t>
      </w:r>
      <w:r>
        <w:rPr>
          <w:rFonts w:ascii="Calibri"/>
          <w:spacing w:val="-9"/>
          <w:sz w:val="24"/>
        </w:rPr>
        <w:t> </w:t>
      </w:r>
      <w:r>
        <w:rPr>
          <w:rFonts w:ascii="Calibri"/>
          <w:sz w:val="24"/>
        </w:rPr>
        <w:t>for</w:t>
      </w:r>
      <w:r>
        <w:rPr>
          <w:rFonts w:ascii="Calibri"/>
          <w:spacing w:val="-12"/>
          <w:sz w:val="24"/>
        </w:rPr>
        <w:t> </w:t>
      </w:r>
      <w:r>
        <w:rPr>
          <w:rFonts w:ascii="Calibri"/>
          <w:sz w:val="24"/>
        </w:rPr>
        <w:t>Urban</w:t>
      </w:r>
      <w:r>
        <w:rPr>
          <w:rFonts w:ascii="Calibri"/>
          <w:spacing w:val="-11"/>
          <w:sz w:val="24"/>
        </w:rPr>
        <w:t> </w:t>
      </w:r>
      <w:r>
        <w:rPr>
          <w:rFonts w:ascii="Calibri"/>
          <w:sz w:val="24"/>
        </w:rPr>
        <w:t>Data Capture. </w:t>
      </w:r>
      <w:r>
        <w:rPr>
          <w:rFonts w:ascii="Calibri"/>
          <w:i/>
          <w:sz w:val="24"/>
        </w:rPr>
        <w:t>In Proceedings of the 14th International Conference on Virtual Systems</w:t>
      </w:r>
      <w:r>
        <w:rPr>
          <w:rFonts w:ascii="Calibri"/>
          <w:i/>
          <w:sz w:val="24"/>
        </w:rPr>
        <w:t> and Multimedia, Limassol, Cyprus (Vol. 2025, p. 95100)</w:t>
      </w:r>
      <w:r>
        <w:rPr>
          <w:rFonts w:ascii="Calibri"/>
          <w:sz w:val="24"/>
        </w:rPr>
        <w:t>.</w:t>
      </w:r>
    </w:p>
    <w:p>
      <w:pPr>
        <w:spacing w:before="0"/>
        <w:ind w:left="2056" w:right="1221" w:hanging="721"/>
        <w:jc w:val="both"/>
        <w:rPr>
          <w:rFonts w:ascii="Calibri"/>
          <w:sz w:val="24"/>
        </w:rPr>
      </w:pPr>
      <w:r>
        <w:rPr>
          <w:rFonts w:ascii="Calibri"/>
          <w:sz w:val="24"/>
        </w:rPr>
        <w:t>Halttula, H., Haapasalo, H. and Silvola, R. (2020) Managing data flows in infrastructure projects - the lifecycle process model. </w:t>
      </w:r>
      <w:r>
        <w:rPr>
          <w:rFonts w:ascii="Calibri"/>
          <w:i/>
          <w:sz w:val="24"/>
        </w:rPr>
        <w:t>Journal of Information Technology in</w:t>
      </w:r>
      <w:r>
        <w:rPr>
          <w:rFonts w:ascii="Calibri"/>
          <w:i/>
          <w:sz w:val="24"/>
        </w:rPr>
        <w:t> Construction</w:t>
      </w:r>
      <w:r>
        <w:rPr>
          <w:rFonts w:ascii="Calibri"/>
          <w:sz w:val="24"/>
        </w:rPr>
        <w:t>, 25, pp. 193-211. &lt;doi: 10.36680/j.itcon.2020.012&gt;.</w:t>
      </w:r>
    </w:p>
    <w:p>
      <w:pPr>
        <w:pStyle w:val="BodyText"/>
        <w:ind w:left="1336"/>
        <w:jc w:val="both"/>
        <w:rPr>
          <w:rFonts w:ascii="Calibri"/>
        </w:rPr>
      </w:pPr>
      <w:r>
        <w:rPr>
          <w:rFonts w:ascii="Calibri"/>
        </w:rPr>
        <w:t>Han,</w:t>
      </w:r>
      <w:r>
        <w:rPr>
          <w:rFonts w:ascii="Calibri"/>
          <w:spacing w:val="-10"/>
        </w:rPr>
        <w:t> </w:t>
      </w:r>
      <w:r>
        <w:rPr>
          <w:rFonts w:ascii="Calibri"/>
        </w:rPr>
        <w:t>J.,</w:t>
      </w:r>
      <w:r>
        <w:rPr>
          <w:rFonts w:ascii="Calibri"/>
          <w:spacing w:val="-7"/>
        </w:rPr>
        <w:t> </w:t>
      </w:r>
      <w:r>
        <w:rPr>
          <w:rFonts w:ascii="Calibri"/>
        </w:rPr>
        <w:t>Kamber,</w:t>
      </w:r>
      <w:r>
        <w:rPr>
          <w:rFonts w:ascii="Calibri"/>
          <w:spacing w:val="-7"/>
        </w:rPr>
        <w:t> </w:t>
      </w:r>
      <w:r>
        <w:rPr>
          <w:rFonts w:ascii="Calibri"/>
        </w:rPr>
        <w:t>M.</w:t>
      </w:r>
      <w:r>
        <w:rPr>
          <w:rFonts w:ascii="Calibri"/>
          <w:spacing w:val="-8"/>
        </w:rPr>
        <w:t> </w:t>
      </w:r>
      <w:r>
        <w:rPr>
          <w:rFonts w:ascii="Calibri"/>
        </w:rPr>
        <w:t>and</w:t>
      </w:r>
      <w:r>
        <w:rPr>
          <w:rFonts w:ascii="Calibri"/>
          <w:spacing w:val="-11"/>
        </w:rPr>
        <w:t> </w:t>
      </w:r>
      <w:r>
        <w:rPr>
          <w:rFonts w:ascii="Calibri"/>
        </w:rPr>
        <w:t>Pei,</w:t>
      </w:r>
      <w:r>
        <w:rPr>
          <w:rFonts w:ascii="Calibri"/>
          <w:spacing w:val="-8"/>
        </w:rPr>
        <w:t> </w:t>
      </w:r>
      <w:r>
        <w:rPr>
          <w:rFonts w:ascii="Calibri"/>
        </w:rPr>
        <w:t>J.</w:t>
      </w:r>
      <w:r>
        <w:rPr>
          <w:rFonts w:ascii="Calibri"/>
          <w:spacing w:val="-8"/>
        </w:rPr>
        <w:t> </w:t>
      </w:r>
      <w:r>
        <w:rPr>
          <w:rFonts w:ascii="Calibri"/>
        </w:rPr>
        <w:t>(2012)</w:t>
      </w:r>
      <w:r>
        <w:rPr>
          <w:rFonts w:ascii="Calibri"/>
          <w:spacing w:val="-11"/>
        </w:rPr>
        <w:t> </w:t>
      </w:r>
      <w:r>
        <w:rPr>
          <w:rFonts w:ascii="Calibri"/>
        </w:rPr>
        <w:t>Data</w:t>
      </w:r>
      <w:r>
        <w:rPr>
          <w:rFonts w:ascii="Calibri"/>
          <w:spacing w:val="-10"/>
        </w:rPr>
        <w:t> </w:t>
      </w:r>
      <w:r>
        <w:rPr>
          <w:rFonts w:ascii="Calibri"/>
        </w:rPr>
        <w:t>Warehousing</w:t>
      </w:r>
      <w:r>
        <w:rPr>
          <w:rFonts w:ascii="Calibri"/>
          <w:spacing w:val="-8"/>
        </w:rPr>
        <w:t> </w:t>
      </w:r>
      <w:r>
        <w:rPr>
          <w:rFonts w:ascii="Calibri"/>
        </w:rPr>
        <w:t>and</w:t>
      </w:r>
      <w:r>
        <w:rPr>
          <w:rFonts w:ascii="Calibri"/>
          <w:spacing w:val="-11"/>
        </w:rPr>
        <w:t> </w:t>
      </w:r>
      <w:r>
        <w:rPr>
          <w:rFonts w:ascii="Calibri"/>
        </w:rPr>
        <w:t>Online</w:t>
      </w:r>
      <w:r>
        <w:rPr>
          <w:rFonts w:ascii="Calibri"/>
          <w:spacing w:val="-9"/>
        </w:rPr>
        <w:t> </w:t>
      </w:r>
      <w:r>
        <w:rPr>
          <w:rFonts w:ascii="Calibri"/>
        </w:rPr>
        <w:t>Analytical</w:t>
      </w:r>
      <w:r>
        <w:rPr>
          <w:rFonts w:ascii="Calibri"/>
          <w:spacing w:val="-7"/>
        </w:rPr>
        <w:t> </w:t>
      </w:r>
      <w:r>
        <w:rPr>
          <w:rFonts w:ascii="Calibri"/>
          <w:spacing w:val="-2"/>
        </w:rPr>
        <w:t>Processing.</w:t>
      </w:r>
    </w:p>
    <w:p>
      <w:pPr>
        <w:spacing w:before="0"/>
        <w:ind w:left="2056" w:right="0" w:firstLine="0"/>
        <w:jc w:val="both"/>
        <w:rPr>
          <w:rFonts w:ascii="Calibri"/>
          <w:sz w:val="24"/>
        </w:rPr>
      </w:pPr>
      <w:r>
        <w:rPr>
          <w:rFonts w:ascii="Calibri"/>
          <w:sz w:val="24"/>
        </w:rPr>
        <w:t>In:</w:t>
      </w:r>
      <w:r>
        <w:rPr>
          <w:rFonts w:ascii="Calibri"/>
          <w:spacing w:val="46"/>
          <w:sz w:val="24"/>
        </w:rPr>
        <w:t> </w:t>
      </w:r>
      <w:r>
        <w:rPr>
          <w:rFonts w:ascii="Calibri"/>
          <w:i/>
          <w:sz w:val="24"/>
        </w:rPr>
        <w:t>Data</w:t>
      </w:r>
      <w:r>
        <w:rPr>
          <w:rFonts w:ascii="Calibri"/>
          <w:i/>
          <w:spacing w:val="-3"/>
          <w:sz w:val="24"/>
        </w:rPr>
        <w:t> </w:t>
      </w:r>
      <w:r>
        <w:rPr>
          <w:rFonts w:ascii="Calibri"/>
          <w:i/>
          <w:sz w:val="24"/>
        </w:rPr>
        <w:t>Mining</w:t>
      </w:r>
      <w:r>
        <w:rPr>
          <w:rFonts w:ascii="Calibri"/>
          <w:sz w:val="24"/>
        </w:rPr>
        <w:t>.</w:t>
      </w:r>
      <w:r>
        <w:rPr>
          <w:rFonts w:ascii="Calibri"/>
          <w:spacing w:val="-1"/>
          <w:sz w:val="24"/>
        </w:rPr>
        <w:t> </w:t>
      </w:r>
      <w:r>
        <w:rPr>
          <w:rFonts w:ascii="Calibri"/>
          <w:sz w:val="24"/>
        </w:rPr>
        <w:t>pp.</w:t>
      </w:r>
      <w:r>
        <w:rPr>
          <w:rFonts w:ascii="Calibri"/>
          <w:spacing w:val="-1"/>
          <w:sz w:val="24"/>
        </w:rPr>
        <w:t> </w:t>
      </w:r>
      <w:r>
        <w:rPr>
          <w:rFonts w:ascii="Calibri"/>
          <w:sz w:val="24"/>
        </w:rPr>
        <w:t>125-</w:t>
      </w:r>
      <w:r>
        <w:rPr>
          <w:rFonts w:ascii="Calibri"/>
          <w:spacing w:val="-4"/>
          <w:sz w:val="24"/>
        </w:rPr>
        <w:t>185.</w:t>
      </w:r>
    </w:p>
    <w:p>
      <w:pPr>
        <w:pStyle w:val="BodyText"/>
        <w:ind w:left="2056" w:right="1229" w:hanging="721"/>
        <w:jc w:val="both"/>
        <w:rPr>
          <w:rFonts w:ascii="Calibri"/>
        </w:rPr>
      </w:pPr>
      <w:r>
        <w:rPr>
          <w:rFonts w:ascii="Calibri"/>
          <w:color w:val="212121"/>
        </w:rPr>
        <w:t>Hancock, D.R., Algozzine, B. and Lim, J.H., 2021. Doing case study research: A practical guide for beginning researchers.</w:t>
      </w:r>
    </w:p>
    <w:p>
      <w:pPr>
        <w:spacing w:before="0"/>
        <w:ind w:left="1336" w:right="1209" w:firstLine="0"/>
        <w:jc w:val="left"/>
        <w:rPr>
          <w:rFonts w:ascii="Calibri"/>
          <w:sz w:val="24"/>
        </w:rPr>
      </w:pPr>
      <w:r>
        <w:rPr>
          <w:rFonts w:ascii="Calibri"/>
          <w:sz w:val="24"/>
        </w:rPr>
        <w:t>Hayes, E. (2015) </w:t>
      </w:r>
      <w:r>
        <w:rPr>
          <w:rFonts w:ascii="Calibri"/>
          <w:i/>
          <w:sz w:val="24"/>
        </w:rPr>
        <w:t>The Virtual Interactive Relationship between BIM Project Teams:</w:t>
      </w:r>
      <w:r>
        <w:rPr>
          <w:rFonts w:ascii="Calibri"/>
          <w:i/>
          <w:sz w:val="24"/>
        </w:rPr>
        <w:t> Effective</w:t>
      </w:r>
      <w:r>
        <w:rPr>
          <w:rFonts w:ascii="Calibri"/>
          <w:i/>
          <w:spacing w:val="-9"/>
          <w:sz w:val="24"/>
        </w:rPr>
        <w:t> </w:t>
      </w:r>
      <w:r>
        <w:rPr>
          <w:rFonts w:ascii="Calibri"/>
          <w:i/>
          <w:sz w:val="24"/>
        </w:rPr>
        <w:t>Communication</w:t>
      </w:r>
      <w:r>
        <w:rPr>
          <w:rFonts w:ascii="Calibri"/>
          <w:i/>
          <w:spacing w:val="-9"/>
          <w:sz w:val="24"/>
        </w:rPr>
        <w:t> </w:t>
      </w:r>
      <w:r>
        <w:rPr>
          <w:rFonts w:ascii="Calibri"/>
          <w:i/>
          <w:sz w:val="24"/>
        </w:rPr>
        <w:t>to</w:t>
      </w:r>
      <w:r>
        <w:rPr>
          <w:rFonts w:ascii="Calibri"/>
          <w:i/>
          <w:spacing w:val="-8"/>
          <w:sz w:val="24"/>
        </w:rPr>
        <w:t> </w:t>
      </w:r>
      <w:r>
        <w:rPr>
          <w:rFonts w:ascii="Calibri"/>
          <w:i/>
          <w:sz w:val="24"/>
        </w:rPr>
        <w:t>aid</w:t>
      </w:r>
      <w:r>
        <w:rPr>
          <w:rFonts w:ascii="Calibri"/>
          <w:i/>
          <w:spacing w:val="-9"/>
          <w:sz w:val="24"/>
        </w:rPr>
        <w:t> </w:t>
      </w:r>
      <w:r>
        <w:rPr>
          <w:rFonts w:ascii="Calibri"/>
          <w:i/>
          <w:sz w:val="24"/>
        </w:rPr>
        <w:t>Collaboration</w:t>
      </w:r>
      <w:r>
        <w:rPr>
          <w:rFonts w:ascii="Calibri"/>
          <w:i/>
          <w:spacing w:val="-9"/>
          <w:sz w:val="24"/>
        </w:rPr>
        <w:t> </w:t>
      </w:r>
      <w:r>
        <w:rPr>
          <w:rFonts w:ascii="Calibri"/>
          <w:i/>
          <w:sz w:val="24"/>
        </w:rPr>
        <w:t>in</w:t>
      </w:r>
      <w:r>
        <w:rPr>
          <w:rFonts w:ascii="Calibri"/>
          <w:i/>
          <w:spacing w:val="-13"/>
          <w:sz w:val="24"/>
        </w:rPr>
        <w:t> </w:t>
      </w:r>
      <w:r>
        <w:rPr>
          <w:rFonts w:ascii="Calibri"/>
          <w:i/>
          <w:sz w:val="24"/>
        </w:rPr>
        <w:t>the</w:t>
      </w:r>
      <w:r>
        <w:rPr>
          <w:rFonts w:ascii="Calibri"/>
          <w:i/>
          <w:spacing w:val="-9"/>
          <w:sz w:val="24"/>
        </w:rPr>
        <w:t> </w:t>
      </w:r>
      <w:r>
        <w:rPr>
          <w:rFonts w:ascii="Calibri"/>
          <w:i/>
          <w:sz w:val="24"/>
        </w:rPr>
        <w:t>Design</w:t>
      </w:r>
      <w:r>
        <w:rPr>
          <w:rFonts w:ascii="Calibri"/>
          <w:i/>
          <w:spacing w:val="-9"/>
          <w:sz w:val="24"/>
        </w:rPr>
        <w:t> </w:t>
      </w:r>
      <w:r>
        <w:rPr>
          <w:rFonts w:ascii="Calibri"/>
          <w:i/>
          <w:sz w:val="24"/>
        </w:rPr>
        <w:t>Process</w:t>
      </w:r>
      <w:r>
        <w:rPr>
          <w:rFonts w:ascii="Calibri"/>
          <w:sz w:val="24"/>
        </w:rPr>
        <w:t>.</w:t>
      </w:r>
      <w:r>
        <w:rPr>
          <w:rFonts w:ascii="Calibri"/>
          <w:spacing w:val="-8"/>
          <w:sz w:val="24"/>
        </w:rPr>
        <w:t> </w:t>
      </w:r>
      <w:r>
        <w:rPr>
          <w:rFonts w:ascii="Calibri"/>
          <w:sz w:val="24"/>
        </w:rPr>
        <w:t>Middlesex</w:t>
      </w:r>
      <w:r>
        <w:rPr>
          <w:rFonts w:ascii="Calibri"/>
          <w:spacing w:val="-8"/>
          <w:sz w:val="24"/>
        </w:rPr>
        <w:t> </w:t>
      </w:r>
      <w:r>
        <w:rPr>
          <w:rFonts w:ascii="Calibri"/>
          <w:sz w:val="24"/>
        </w:rPr>
        <w:t>University. He, K., Gkioxari, G., Dollar, P. and Girshick, R. (2018) Mask-RCNN.</w:t>
      </w:r>
    </w:p>
    <w:p>
      <w:pPr>
        <w:pStyle w:val="BodyText"/>
        <w:spacing w:line="292" w:lineRule="exact"/>
        <w:ind w:left="1336"/>
        <w:rPr>
          <w:rFonts w:ascii="Calibri"/>
        </w:rPr>
      </w:pPr>
      <w:r>
        <w:rPr>
          <w:rFonts w:ascii="Calibri"/>
        </w:rPr>
        <w:t>He,</w:t>
      </w:r>
      <w:r>
        <w:rPr>
          <w:rFonts w:ascii="Calibri"/>
          <w:spacing w:val="-3"/>
        </w:rPr>
        <w:t> </w:t>
      </w:r>
      <w:r>
        <w:rPr>
          <w:rFonts w:ascii="Calibri"/>
        </w:rPr>
        <w:t>Y.,</w:t>
      </w:r>
      <w:r>
        <w:rPr>
          <w:rFonts w:ascii="Calibri"/>
          <w:spacing w:val="-4"/>
        </w:rPr>
        <w:t> </w:t>
      </w:r>
      <w:r>
        <w:rPr>
          <w:rFonts w:ascii="Calibri"/>
        </w:rPr>
        <w:t>Song,</w:t>
      </w:r>
      <w:r>
        <w:rPr>
          <w:rFonts w:ascii="Calibri"/>
          <w:spacing w:val="-3"/>
        </w:rPr>
        <w:t> </w:t>
      </w:r>
      <w:r>
        <w:rPr>
          <w:rFonts w:ascii="Calibri"/>
        </w:rPr>
        <w:t>Z.</w:t>
      </w:r>
      <w:r>
        <w:rPr>
          <w:rFonts w:ascii="Calibri"/>
          <w:spacing w:val="-4"/>
        </w:rPr>
        <w:t> </w:t>
      </w:r>
      <w:r>
        <w:rPr>
          <w:rFonts w:ascii="Calibri"/>
        </w:rPr>
        <w:t>and</w:t>
      </w:r>
      <w:r>
        <w:rPr>
          <w:rFonts w:ascii="Calibri"/>
          <w:spacing w:val="-6"/>
        </w:rPr>
        <w:t> </w:t>
      </w:r>
      <w:r>
        <w:rPr>
          <w:rFonts w:ascii="Calibri"/>
        </w:rPr>
        <w:t>Liu,</w:t>
      </w:r>
      <w:r>
        <w:rPr>
          <w:rFonts w:ascii="Calibri"/>
          <w:spacing w:val="-4"/>
        </w:rPr>
        <w:t> </w:t>
      </w:r>
      <w:r>
        <w:rPr>
          <w:rFonts w:ascii="Calibri"/>
        </w:rPr>
        <w:t>Z.</w:t>
      </w:r>
      <w:r>
        <w:rPr>
          <w:rFonts w:ascii="Calibri"/>
          <w:spacing w:val="-4"/>
        </w:rPr>
        <w:t> </w:t>
      </w:r>
      <w:r>
        <w:rPr>
          <w:rFonts w:ascii="Calibri"/>
        </w:rPr>
        <w:t>(2017)</w:t>
      </w:r>
      <w:r>
        <w:rPr>
          <w:rFonts w:ascii="Calibri"/>
          <w:spacing w:val="-6"/>
        </w:rPr>
        <w:t> </w:t>
      </w:r>
      <w:r>
        <w:rPr>
          <w:rFonts w:ascii="Calibri"/>
        </w:rPr>
        <w:t>Updating</w:t>
      </w:r>
      <w:r>
        <w:rPr>
          <w:rFonts w:ascii="Calibri"/>
          <w:spacing w:val="-4"/>
        </w:rPr>
        <w:t> </w:t>
      </w:r>
      <w:r>
        <w:rPr>
          <w:rFonts w:ascii="Calibri"/>
        </w:rPr>
        <w:t>highway</w:t>
      </w:r>
      <w:r>
        <w:rPr>
          <w:rFonts w:ascii="Calibri"/>
          <w:spacing w:val="-3"/>
        </w:rPr>
        <w:t> </w:t>
      </w:r>
      <w:r>
        <w:rPr>
          <w:rFonts w:ascii="Calibri"/>
        </w:rPr>
        <w:t>asset</w:t>
      </w:r>
      <w:r>
        <w:rPr>
          <w:rFonts w:ascii="Calibri"/>
          <w:spacing w:val="-5"/>
        </w:rPr>
        <w:t> </w:t>
      </w:r>
      <w:r>
        <w:rPr>
          <w:rFonts w:ascii="Calibri"/>
        </w:rPr>
        <w:t>inventory</w:t>
      </w:r>
      <w:r>
        <w:rPr>
          <w:rFonts w:ascii="Calibri"/>
          <w:spacing w:val="-3"/>
        </w:rPr>
        <w:t> </w:t>
      </w:r>
      <w:r>
        <w:rPr>
          <w:rFonts w:ascii="Calibri"/>
        </w:rPr>
        <w:t>using</w:t>
      </w:r>
      <w:r>
        <w:rPr>
          <w:rFonts w:ascii="Calibri"/>
          <w:spacing w:val="-4"/>
        </w:rPr>
        <w:t> </w:t>
      </w:r>
      <w:r>
        <w:rPr>
          <w:rFonts w:ascii="Calibri"/>
        </w:rPr>
        <w:t>airborne</w:t>
      </w:r>
      <w:r>
        <w:rPr>
          <w:rFonts w:ascii="Calibri"/>
          <w:spacing w:val="-4"/>
        </w:rPr>
        <w:t> </w:t>
      </w:r>
      <w:r>
        <w:rPr>
          <w:rFonts w:ascii="Calibri"/>
          <w:spacing w:val="-2"/>
        </w:rPr>
        <w:t>LiDAR.</w:t>
      </w:r>
    </w:p>
    <w:p>
      <w:pPr>
        <w:pStyle w:val="BodyText"/>
        <w:ind w:left="2056"/>
        <w:rPr>
          <w:rFonts w:ascii="Calibri"/>
        </w:rPr>
      </w:pPr>
      <w:r>
        <w:rPr>
          <w:rFonts w:ascii="Calibri"/>
          <w:i/>
        </w:rPr>
        <w:t>Measurement</w:t>
      </w:r>
      <w:r>
        <w:rPr>
          <w:rFonts w:ascii="Calibri"/>
        </w:rPr>
        <w:t>,</w:t>
      </w:r>
      <w:r>
        <w:rPr>
          <w:rFonts w:ascii="Calibri"/>
          <w:spacing w:val="-6"/>
        </w:rPr>
        <w:t> </w:t>
      </w:r>
      <w:r>
        <w:rPr>
          <w:rFonts w:ascii="Calibri"/>
        </w:rPr>
        <w:t>104,</w:t>
      </w:r>
      <w:r>
        <w:rPr>
          <w:rFonts w:ascii="Calibri"/>
          <w:spacing w:val="-4"/>
        </w:rPr>
        <w:t> </w:t>
      </w:r>
      <w:r>
        <w:rPr>
          <w:rFonts w:ascii="Calibri"/>
        </w:rPr>
        <w:t>pp.</w:t>
      </w:r>
      <w:r>
        <w:rPr>
          <w:rFonts w:ascii="Calibri"/>
          <w:spacing w:val="-3"/>
        </w:rPr>
        <w:t> </w:t>
      </w:r>
      <w:r>
        <w:rPr>
          <w:rFonts w:ascii="Calibri"/>
        </w:rPr>
        <w:t>132-141.</w:t>
      </w:r>
      <w:r>
        <w:rPr>
          <w:rFonts w:ascii="Calibri"/>
          <w:spacing w:val="-4"/>
        </w:rPr>
        <w:t> </w:t>
      </w:r>
      <w:r>
        <w:rPr>
          <w:rFonts w:ascii="Calibri"/>
        </w:rPr>
        <w:t>&lt;doi:</w:t>
      </w:r>
      <w:r>
        <w:rPr>
          <w:rFonts w:ascii="Calibri"/>
          <w:spacing w:val="-2"/>
        </w:rPr>
        <w:t> 10.1016/j.measurement.2017.03.026&gt;.</w:t>
      </w:r>
    </w:p>
    <w:p>
      <w:pPr>
        <w:spacing w:before="3"/>
        <w:ind w:left="1336" w:right="0" w:firstLine="0"/>
        <w:jc w:val="left"/>
        <w:rPr>
          <w:rFonts w:ascii="Calibri"/>
          <w:sz w:val="24"/>
        </w:rPr>
      </w:pPr>
      <w:r>
        <w:rPr>
          <w:rFonts w:ascii="Calibri"/>
          <w:sz w:val="24"/>
        </w:rPr>
        <w:t>Heaton,</w:t>
      </w:r>
      <w:r>
        <w:rPr>
          <w:rFonts w:ascii="Calibri"/>
          <w:spacing w:val="-2"/>
          <w:sz w:val="24"/>
        </w:rPr>
        <w:t> </w:t>
      </w:r>
      <w:r>
        <w:rPr>
          <w:rFonts w:ascii="Calibri"/>
          <w:sz w:val="24"/>
        </w:rPr>
        <w:t>J.</w:t>
      </w:r>
      <w:r>
        <w:rPr>
          <w:rFonts w:ascii="Calibri"/>
          <w:spacing w:val="-2"/>
          <w:sz w:val="24"/>
        </w:rPr>
        <w:t> </w:t>
      </w:r>
      <w:r>
        <w:rPr>
          <w:rFonts w:ascii="Calibri"/>
          <w:sz w:val="24"/>
        </w:rPr>
        <w:t>(2021). </w:t>
      </w:r>
      <w:r>
        <w:rPr>
          <w:rFonts w:ascii="Calibri"/>
          <w:i/>
          <w:sz w:val="24"/>
        </w:rPr>
        <w:t>Line</w:t>
      </w:r>
      <w:r>
        <w:rPr>
          <w:rFonts w:ascii="Calibri"/>
          <w:i/>
          <w:spacing w:val="-3"/>
          <w:sz w:val="24"/>
        </w:rPr>
        <w:t> </w:t>
      </w:r>
      <w:r>
        <w:rPr>
          <w:rFonts w:ascii="Calibri"/>
          <w:i/>
          <w:sz w:val="24"/>
        </w:rPr>
        <w:t>of</w:t>
      </w:r>
      <w:r>
        <w:rPr>
          <w:rFonts w:ascii="Calibri"/>
          <w:i/>
          <w:spacing w:val="-4"/>
          <w:sz w:val="24"/>
        </w:rPr>
        <w:t> </w:t>
      </w:r>
      <w:r>
        <w:rPr>
          <w:rFonts w:ascii="Calibri"/>
          <w:i/>
          <w:spacing w:val="-2"/>
          <w:sz w:val="24"/>
        </w:rPr>
        <w:t>Sight</w:t>
      </w:r>
      <w:r>
        <w:rPr>
          <w:rFonts w:ascii="Calibri"/>
          <w:spacing w:val="-2"/>
          <w:sz w:val="24"/>
        </w:rPr>
        <w:t>.</w:t>
      </w:r>
    </w:p>
    <w:p>
      <w:pPr>
        <w:pStyle w:val="BodyText"/>
        <w:ind w:left="1336"/>
        <w:rPr>
          <w:rFonts w:ascii="Calibri"/>
        </w:rPr>
      </w:pPr>
      <w:r>
        <w:rPr>
          <w:rFonts w:ascii="Calibri"/>
        </w:rPr>
        <w:t>Heaton,</w:t>
      </w:r>
      <w:r>
        <w:rPr>
          <w:rFonts w:ascii="Calibri"/>
          <w:spacing w:val="47"/>
        </w:rPr>
        <w:t> </w:t>
      </w:r>
      <w:r>
        <w:rPr>
          <w:rFonts w:ascii="Calibri"/>
        </w:rPr>
        <w:t>J.,</w:t>
      </w:r>
      <w:r>
        <w:rPr>
          <w:rFonts w:ascii="Calibri"/>
          <w:spacing w:val="44"/>
        </w:rPr>
        <w:t> </w:t>
      </w:r>
      <w:r>
        <w:rPr>
          <w:rFonts w:ascii="Calibri"/>
        </w:rPr>
        <w:t>Parlikad,</w:t>
      </w:r>
      <w:r>
        <w:rPr>
          <w:rFonts w:ascii="Calibri"/>
          <w:spacing w:val="50"/>
        </w:rPr>
        <w:t> </w:t>
      </w:r>
      <w:r>
        <w:rPr>
          <w:rFonts w:ascii="Calibri"/>
        </w:rPr>
        <w:t>A.</w:t>
      </w:r>
      <w:r>
        <w:rPr>
          <w:rFonts w:ascii="Calibri"/>
          <w:spacing w:val="44"/>
        </w:rPr>
        <w:t> </w:t>
      </w:r>
      <w:r>
        <w:rPr>
          <w:rFonts w:ascii="Calibri"/>
        </w:rPr>
        <w:t>K.</w:t>
      </w:r>
      <w:r>
        <w:rPr>
          <w:rFonts w:ascii="Calibri"/>
          <w:spacing w:val="49"/>
        </w:rPr>
        <w:t> </w:t>
      </w:r>
      <w:r>
        <w:rPr>
          <w:rFonts w:ascii="Calibri"/>
        </w:rPr>
        <w:t>and</w:t>
      </w:r>
      <w:r>
        <w:rPr>
          <w:rFonts w:ascii="Calibri"/>
          <w:spacing w:val="45"/>
        </w:rPr>
        <w:t> </w:t>
      </w:r>
      <w:r>
        <w:rPr>
          <w:rFonts w:ascii="Calibri"/>
        </w:rPr>
        <w:t>Schooling,</w:t>
      </w:r>
      <w:r>
        <w:rPr>
          <w:rFonts w:ascii="Calibri"/>
          <w:spacing w:val="50"/>
        </w:rPr>
        <w:t> </w:t>
      </w:r>
      <w:r>
        <w:rPr>
          <w:rFonts w:ascii="Calibri"/>
        </w:rPr>
        <w:t>J.</w:t>
      </w:r>
      <w:r>
        <w:rPr>
          <w:rFonts w:ascii="Calibri"/>
          <w:spacing w:val="48"/>
        </w:rPr>
        <w:t> </w:t>
      </w:r>
      <w:r>
        <w:rPr>
          <w:rFonts w:ascii="Calibri"/>
        </w:rPr>
        <w:t>(2019)</w:t>
      </w:r>
      <w:r>
        <w:rPr>
          <w:rFonts w:ascii="Calibri"/>
          <w:spacing w:val="47"/>
        </w:rPr>
        <w:t> </w:t>
      </w:r>
      <w:r>
        <w:rPr>
          <w:rFonts w:ascii="Calibri"/>
        </w:rPr>
        <w:t>A</w:t>
      </w:r>
      <w:r>
        <w:rPr>
          <w:rFonts w:ascii="Calibri"/>
          <w:spacing w:val="55"/>
        </w:rPr>
        <w:t> </w:t>
      </w:r>
      <w:r>
        <w:rPr>
          <w:rFonts w:ascii="Calibri"/>
        </w:rPr>
        <w:t>Building</w:t>
      </w:r>
      <w:r>
        <w:rPr>
          <w:rFonts w:ascii="Calibri"/>
          <w:spacing w:val="48"/>
        </w:rPr>
        <w:t> </w:t>
      </w:r>
      <w:r>
        <w:rPr>
          <w:rFonts w:ascii="Calibri"/>
        </w:rPr>
        <w:t>Information</w:t>
      </w:r>
      <w:r>
        <w:rPr>
          <w:rFonts w:ascii="Calibri"/>
          <w:spacing w:val="49"/>
        </w:rPr>
        <w:t> </w:t>
      </w:r>
      <w:r>
        <w:rPr>
          <w:rFonts w:ascii="Calibri"/>
          <w:spacing w:val="-2"/>
        </w:rPr>
        <w:t>Modelling</w:t>
      </w:r>
    </w:p>
    <w:p>
      <w:pPr>
        <w:spacing w:after="0"/>
        <w:rPr>
          <w:rFonts w:ascii="Calibri"/>
        </w:rPr>
        <w:sectPr>
          <w:pgSz w:w="11910" w:h="16840"/>
          <w:pgMar w:header="0" w:footer="1512" w:top="1400" w:bottom="1700" w:left="460" w:right="220"/>
        </w:sectPr>
      </w:pPr>
    </w:p>
    <w:p>
      <w:pPr>
        <w:pStyle w:val="BodyText"/>
        <w:spacing w:before="24"/>
        <w:ind w:left="2056" w:right="1217"/>
        <w:jc w:val="both"/>
        <w:rPr>
          <w:rFonts w:ascii="Calibri"/>
        </w:rPr>
      </w:pPr>
      <w:r>
        <w:rPr>
          <w:rFonts w:ascii="Calibri"/>
        </w:rPr>
        <w:t>approach to the alignment of organisational objectives to Asset Information Requirements. </w:t>
      </w:r>
      <w:r>
        <w:rPr>
          <w:rFonts w:ascii="Calibri"/>
          <w:i/>
        </w:rPr>
        <w:t>Automation in Construction</w:t>
      </w:r>
      <w:r>
        <w:rPr>
          <w:rFonts w:ascii="Calibri"/>
        </w:rPr>
        <w:t>, 104, pp. 14-26. &lt;doi: </w:t>
      </w:r>
      <w:r>
        <w:rPr>
          <w:rFonts w:ascii="Calibri"/>
          <w:spacing w:val="-2"/>
        </w:rPr>
        <w:t>10.1016/j.autcon.2019.03.022&gt;.</w:t>
      </w:r>
    </w:p>
    <w:p>
      <w:pPr>
        <w:spacing w:before="0"/>
        <w:ind w:left="2056" w:right="1221" w:hanging="721"/>
        <w:jc w:val="both"/>
        <w:rPr>
          <w:rFonts w:ascii="Calibri"/>
          <w:sz w:val="24"/>
        </w:rPr>
      </w:pPr>
      <w:r>
        <w:rPr>
          <w:rFonts w:ascii="Calibri"/>
          <w:sz w:val="24"/>
        </w:rPr>
        <w:t>Heipke, C., Woodsford, P. A. and Gerke, M. (2008) Updating geospatial databases from images. </w:t>
      </w:r>
      <w:r>
        <w:rPr>
          <w:rFonts w:ascii="Calibri"/>
          <w:i/>
          <w:sz w:val="24"/>
        </w:rPr>
        <w:t>ISPRS - International Archives of the Photogrammetry, Remote Sensing</w:t>
      </w:r>
      <w:r>
        <w:rPr>
          <w:rFonts w:ascii="Calibri"/>
          <w:i/>
          <w:sz w:val="24"/>
        </w:rPr>
        <w:t> and Spatial Information Sciences</w:t>
      </w:r>
      <w:r>
        <w:rPr>
          <w:rFonts w:ascii="Calibri"/>
          <w:sz w:val="24"/>
        </w:rPr>
        <w:t>, Chapter 26.</w:t>
      </w:r>
    </w:p>
    <w:p>
      <w:pPr>
        <w:pStyle w:val="BodyText"/>
        <w:ind w:left="2056" w:right="1222" w:hanging="721"/>
        <w:jc w:val="both"/>
        <w:rPr>
          <w:rFonts w:ascii="Calibri"/>
        </w:rPr>
      </w:pPr>
      <w:r>
        <w:rPr>
          <w:rFonts w:ascii="Calibri"/>
        </w:rPr>
        <w:t>Hennink, M. M., Kaiser, B. N. and Marconi, V. C. (2017) Code Saturation Versus Meaning Saturation: How Many Interviews Are Enough? </w:t>
      </w:r>
      <w:r>
        <w:rPr>
          <w:rFonts w:ascii="Calibri"/>
          <w:i/>
        </w:rPr>
        <w:t>Qual Health Res</w:t>
      </w:r>
      <w:r>
        <w:rPr>
          <w:rFonts w:ascii="Calibri"/>
        </w:rPr>
        <w:t>, 27(4)</w:t>
      </w:r>
      <w:r>
        <w:rPr>
          <w:rFonts w:ascii="Calibri"/>
          <w:spacing w:val="40"/>
        </w:rPr>
        <w:t> </w:t>
      </w:r>
      <w:r>
        <w:rPr>
          <w:rFonts w:ascii="Calibri"/>
        </w:rPr>
        <w:t>Mar, pp. 591-608. &lt;doi: 10.1177/1049732316665344&gt;.</w:t>
      </w:r>
    </w:p>
    <w:p>
      <w:pPr>
        <w:spacing w:before="0"/>
        <w:ind w:left="1336" w:right="0" w:firstLine="0"/>
        <w:jc w:val="both"/>
        <w:rPr>
          <w:rFonts w:ascii="Calibri"/>
          <w:sz w:val="24"/>
        </w:rPr>
      </w:pPr>
      <w:r>
        <w:rPr>
          <w:rFonts w:ascii="Calibri"/>
          <w:sz w:val="24"/>
        </w:rPr>
        <w:t>Highways</w:t>
      </w:r>
      <w:r>
        <w:rPr>
          <w:rFonts w:ascii="Calibri"/>
          <w:spacing w:val="-3"/>
          <w:sz w:val="24"/>
        </w:rPr>
        <w:t> </w:t>
      </w:r>
      <w:r>
        <w:rPr>
          <w:rFonts w:ascii="Calibri"/>
          <w:sz w:val="24"/>
        </w:rPr>
        <w:t>Agency</w:t>
      </w:r>
      <w:r>
        <w:rPr>
          <w:rFonts w:ascii="Calibri"/>
          <w:spacing w:val="-2"/>
          <w:sz w:val="24"/>
        </w:rPr>
        <w:t> </w:t>
      </w:r>
      <w:r>
        <w:rPr>
          <w:rFonts w:ascii="Calibri"/>
          <w:sz w:val="24"/>
        </w:rPr>
        <w:t>(2014). </w:t>
      </w:r>
      <w:r>
        <w:rPr>
          <w:rFonts w:ascii="Calibri"/>
          <w:i/>
          <w:sz w:val="24"/>
        </w:rPr>
        <w:t>BIM</w:t>
      </w:r>
      <w:r>
        <w:rPr>
          <w:rFonts w:ascii="Calibri"/>
          <w:i/>
          <w:spacing w:val="-3"/>
          <w:sz w:val="24"/>
        </w:rPr>
        <w:t> </w:t>
      </w:r>
      <w:r>
        <w:rPr>
          <w:rFonts w:ascii="Calibri"/>
          <w:i/>
          <w:sz w:val="24"/>
        </w:rPr>
        <w:t>Programme</w:t>
      </w:r>
      <w:r>
        <w:rPr>
          <w:rFonts w:ascii="Calibri"/>
          <w:i/>
          <w:spacing w:val="-3"/>
          <w:sz w:val="24"/>
        </w:rPr>
        <w:t> </w:t>
      </w:r>
      <w:r>
        <w:rPr>
          <w:rFonts w:ascii="Calibri"/>
          <w:i/>
          <w:spacing w:val="-2"/>
          <w:sz w:val="24"/>
        </w:rPr>
        <w:t>BluePrint</w:t>
      </w:r>
      <w:r>
        <w:rPr>
          <w:rFonts w:ascii="Calibri"/>
          <w:spacing w:val="-2"/>
          <w:sz w:val="24"/>
        </w:rPr>
        <w:t>.</w:t>
      </w:r>
    </w:p>
    <w:p>
      <w:pPr>
        <w:spacing w:before="0"/>
        <w:ind w:left="2056" w:right="1224" w:hanging="721"/>
        <w:jc w:val="both"/>
        <w:rPr>
          <w:rFonts w:ascii="Calibri"/>
          <w:sz w:val="24"/>
        </w:rPr>
      </w:pPr>
      <w:r>
        <w:rPr>
          <w:rFonts w:ascii="Calibri"/>
          <w:sz w:val="24"/>
        </w:rPr>
        <w:t>Highways England. (2012). </w:t>
      </w:r>
      <w:r>
        <w:rPr>
          <w:rFonts w:ascii="Calibri"/>
          <w:i/>
          <w:sz w:val="24"/>
        </w:rPr>
        <w:t>IAN_182 14A Enabling Handover into Operations and</w:t>
      </w:r>
      <w:r>
        <w:rPr>
          <w:rFonts w:ascii="Calibri"/>
          <w:i/>
          <w:sz w:val="24"/>
        </w:rPr>
        <w:t> Maintenance</w:t>
      </w:r>
      <w:r>
        <w:rPr>
          <w:rFonts w:ascii="Calibri"/>
          <w:sz w:val="24"/>
        </w:rPr>
        <w:t>: p. P.1.</w:t>
      </w:r>
    </w:p>
    <w:p>
      <w:pPr>
        <w:spacing w:before="0"/>
        <w:ind w:left="1336" w:right="1426" w:firstLine="0"/>
        <w:jc w:val="both"/>
        <w:rPr>
          <w:rFonts w:ascii="Calibri"/>
          <w:sz w:val="24"/>
        </w:rPr>
      </w:pPr>
      <w:r>
        <w:rPr>
          <w:rFonts w:ascii="Calibri"/>
          <w:sz w:val="24"/>
        </w:rPr>
        <w:t>Highways</w:t>
      </w:r>
      <w:r>
        <w:rPr>
          <w:rFonts w:ascii="Calibri"/>
          <w:spacing w:val="-3"/>
          <w:sz w:val="24"/>
        </w:rPr>
        <w:t> </w:t>
      </w:r>
      <w:r>
        <w:rPr>
          <w:rFonts w:ascii="Calibri"/>
          <w:sz w:val="24"/>
        </w:rPr>
        <w:t>England.</w:t>
      </w:r>
      <w:r>
        <w:rPr>
          <w:rFonts w:ascii="Calibri"/>
          <w:spacing w:val="-4"/>
          <w:sz w:val="24"/>
        </w:rPr>
        <w:t> </w:t>
      </w:r>
      <w:r>
        <w:rPr>
          <w:rFonts w:ascii="Calibri"/>
          <w:sz w:val="24"/>
        </w:rPr>
        <w:t>(2015). </w:t>
      </w:r>
      <w:r>
        <w:rPr>
          <w:rFonts w:ascii="Calibri"/>
          <w:i/>
          <w:sz w:val="24"/>
        </w:rPr>
        <w:t>TTR_HE_ADC-IAM-IS</w:t>
      </w:r>
      <w:r>
        <w:rPr>
          <w:rFonts w:ascii="Calibri"/>
          <w:i/>
          <w:spacing w:val="-4"/>
          <w:sz w:val="24"/>
        </w:rPr>
        <w:t> </w:t>
      </w:r>
      <w:r>
        <w:rPr>
          <w:rFonts w:ascii="Calibri"/>
          <w:i/>
          <w:sz w:val="24"/>
        </w:rPr>
        <w:t>Asset</w:t>
      </w:r>
      <w:r>
        <w:rPr>
          <w:rFonts w:ascii="Calibri"/>
          <w:i/>
          <w:spacing w:val="-4"/>
          <w:sz w:val="24"/>
        </w:rPr>
        <w:t> </w:t>
      </w:r>
      <w:r>
        <w:rPr>
          <w:rFonts w:ascii="Calibri"/>
          <w:i/>
          <w:sz w:val="24"/>
        </w:rPr>
        <w:t>Inventory</w:t>
      </w:r>
      <w:r>
        <w:rPr>
          <w:rFonts w:ascii="Calibri"/>
          <w:i/>
          <w:spacing w:val="-8"/>
          <w:sz w:val="24"/>
        </w:rPr>
        <w:t> </w:t>
      </w:r>
      <w:r>
        <w:rPr>
          <w:rFonts w:ascii="Calibri"/>
          <w:i/>
          <w:sz w:val="24"/>
        </w:rPr>
        <w:t>Amalgamation</w:t>
      </w:r>
      <w:r>
        <w:rPr>
          <w:rFonts w:ascii="Calibri"/>
          <w:i/>
          <w:spacing w:val="-5"/>
          <w:sz w:val="24"/>
        </w:rPr>
        <w:t> </w:t>
      </w:r>
      <w:r>
        <w:rPr>
          <w:rFonts w:ascii="Calibri"/>
          <w:i/>
          <w:sz w:val="24"/>
        </w:rPr>
        <w:t>Report</w:t>
      </w:r>
      <w:r>
        <w:rPr>
          <w:rFonts w:ascii="Calibri"/>
          <w:sz w:val="24"/>
        </w:rPr>
        <w:t>. Highways England. (2015). </w:t>
      </w:r>
      <w:r>
        <w:rPr>
          <w:rFonts w:ascii="Calibri"/>
          <w:i/>
          <w:sz w:val="24"/>
        </w:rPr>
        <w:t>Highways England A160 News Arcticle</w:t>
      </w:r>
      <w:r>
        <w:rPr>
          <w:rFonts w:ascii="Calibri"/>
          <w:sz w:val="24"/>
        </w:rPr>
        <w:t>.</w:t>
      </w:r>
    </w:p>
    <w:p>
      <w:pPr>
        <w:spacing w:line="293" w:lineRule="exact" w:before="0"/>
        <w:ind w:left="1336" w:right="0" w:firstLine="0"/>
        <w:jc w:val="both"/>
        <w:rPr>
          <w:rFonts w:ascii="Calibri"/>
          <w:sz w:val="24"/>
        </w:rPr>
      </w:pPr>
      <w:r>
        <w:rPr>
          <w:rFonts w:ascii="Calibri"/>
          <w:sz w:val="24"/>
        </w:rPr>
        <w:t>Highways</w:t>
      </w:r>
      <w:r>
        <w:rPr>
          <w:rFonts w:ascii="Calibri"/>
          <w:spacing w:val="-3"/>
          <w:sz w:val="24"/>
        </w:rPr>
        <w:t> </w:t>
      </w:r>
      <w:r>
        <w:rPr>
          <w:rFonts w:ascii="Calibri"/>
          <w:sz w:val="24"/>
        </w:rPr>
        <w:t>England</w:t>
      </w:r>
      <w:r>
        <w:rPr>
          <w:rFonts w:ascii="Calibri"/>
          <w:spacing w:val="-6"/>
          <w:sz w:val="24"/>
        </w:rPr>
        <w:t> </w:t>
      </w:r>
      <w:r>
        <w:rPr>
          <w:rFonts w:ascii="Calibri"/>
          <w:sz w:val="24"/>
        </w:rPr>
        <w:t>(2016).</w:t>
      </w:r>
      <w:r>
        <w:rPr>
          <w:rFonts w:ascii="Calibri"/>
          <w:spacing w:val="-1"/>
          <w:sz w:val="24"/>
        </w:rPr>
        <w:t> </w:t>
      </w:r>
      <w:r>
        <w:rPr>
          <w:rFonts w:ascii="Calibri"/>
          <w:i/>
          <w:sz w:val="24"/>
        </w:rPr>
        <w:t>Information</w:t>
      </w:r>
      <w:r>
        <w:rPr>
          <w:rFonts w:ascii="Calibri"/>
          <w:i/>
          <w:spacing w:val="-3"/>
          <w:sz w:val="24"/>
        </w:rPr>
        <w:t> </w:t>
      </w:r>
      <w:r>
        <w:rPr>
          <w:rFonts w:ascii="Calibri"/>
          <w:i/>
          <w:sz w:val="24"/>
        </w:rPr>
        <w:t>Management</w:t>
      </w:r>
      <w:r>
        <w:rPr>
          <w:rFonts w:ascii="Calibri"/>
          <w:i/>
          <w:spacing w:val="-4"/>
          <w:sz w:val="24"/>
        </w:rPr>
        <w:t> </w:t>
      </w:r>
      <w:r>
        <w:rPr>
          <w:rFonts w:ascii="Calibri"/>
          <w:i/>
          <w:sz w:val="24"/>
        </w:rPr>
        <w:t>and</w:t>
      </w:r>
      <w:r>
        <w:rPr>
          <w:rFonts w:ascii="Calibri"/>
          <w:i/>
          <w:spacing w:val="-4"/>
          <w:sz w:val="24"/>
        </w:rPr>
        <w:t> </w:t>
      </w:r>
      <w:r>
        <w:rPr>
          <w:rFonts w:ascii="Calibri"/>
          <w:i/>
          <w:sz w:val="24"/>
        </w:rPr>
        <w:t>Technology</w:t>
      </w:r>
      <w:r>
        <w:rPr>
          <w:rFonts w:ascii="Calibri"/>
          <w:i/>
          <w:spacing w:val="-6"/>
          <w:sz w:val="24"/>
        </w:rPr>
        <w:t> </w:t>
      </w:r>
      <w:r>
        <w:rPr>
          <w:rFonts w:ascii="Calibri"/>
          <w:i/>
          <w:spacing w:val="-2"/>
          <w:sz w:val="24"/>
        </w:rPr>
        <w:t>Strategy</w:t>
      </w:r>
      <w:r>
        <w:rPr>
          <w:rFonts w:ascii="Calibri"/>
          <w:spacing w:val="-2"/>
          <w:sz w:val="24"/>
        </w:rPr>
        <w:t>.</w:t>
      </w:r>
    </w:p>
    <w:p>
      <w:pPr>
        <w:spacing w:before="4"/>
        <w:ind w:left="2056" w:right="1217" w:hanging="721"/>
        <w:jc w:val="both"/>
        <w:rPr>
          <w:rFonts w:ascii="Calibri"/>
          <w:sz w:val="24"/>
        </w:rPr>
      </w:pPr>
      <w:r>
        <w:rPr>
          <w:rFonts w:ascii="Calibri"/>
          <w:sz w:val="24"/>
        </w:rPr>
        <w:t>Highways England. (2016). </w:t>
      </w:r>
      <w:r>
        <w:rPr>
          <w:rFonts w:ascii="Calibri"/>
          <w:i/>
          <w:sz w:val="24"/>
        </w:rPr>
        <w:t>Highways England Assets Written question - 45703 - UK</w:t>
      </w:r>
      <w:r>
        <w:rPr>
          <w:rFonts w:ascii="Calibri"/>
          <w:i/>
          <w:sz w:val="24"/>
        </w:rPr>
        <w:t> </w:t>
      </w:r>
      <w:r>
        <w:rPr>
          <w:rFonts w:ascii="Calibri"/>
          <w:i/>
          <w:spacing w:val="-2"/>
          <w:sz w:val="24"/>
        </w:rPr>
        <w:t>Parliament</w:t>
      </w:r>
      <w:r>
        <w:rPr>
          <w:rFonts w:ascii="Calibri"/>
          <w:spacing w:val="-2"/>
          <w:sz w:val="24"/>
        </w:rPr>
        <w:t>.</w:t>
      </w:r>
    </w:p>
    <w:p>
      <w:pPr>
        <w:spacing w:before="0"/>
        <w:ind w:left="2056" w:right="1219" w:hanging="721"/>
        <w:jc w:val="both"/>
        <w:rPr>
          <w:rFonts w:ascii="Calibri"/>
          <w:i/>
          <w:sz w:val="24"/>
        </w:rPr>
      </w:pPr>
      <w:r>
        <w:rPr>
          <w:rFonts w:ascii="Calibri"/>
          <w:sz w:val="24"/>
        </w:rPr>
        <w:t>Highways England. (2016). </w:t>
      </w:r>
      <w:r>
        <w:rPr>
          <w:rFonts w:ascii="Calibri"/>
          <w:i/>
          <w:sz w:val="24"/>
        </w:rPr>
        <w:t>IAN_184/16 Highways England Data &amp; CAD Standard.</w:t>
      </w:r>
      <w:r>
        <w:rPr>
          <w:rFonts w:ascii="Calibri"/>
          <w:i/>
          <w:sz w:val="24"/>
        </w:rPr>
        <w:t> Instructions</w:t>
      </w:r>
      <w:r>
        <w:rPr>
          <w:rFonts w:ascii="Calibri"/>
          <w:i/>
          <w:spacing w:val="-2"/>
          <w:sz w:val="24"/>
        </w:rPr>
        <w:t> </w:t>
      </w:r>
      <w:r>
        <w:rPr>
          <w:rFonts w:ascii="Calibri"/>
          <w:i/>
          <w:sz w:val="24"/>
        </w:rPr>
        <w:t>on naming conventions, file</w:t>
      </w:r>
      <w:r>
        <w:rPr>
          <w:rFonts w:ascii="Calibri"/>
          <w:i/>
          <w:spacing w:val="-3"/>
          <w:sz w:val="24"/>
        </w:rPr>
        <w:t> </w:t>
      </w:r>
      <w:r>
        <w:rPr>
          <w:rFonts w:ascii="Calibri"/>
          <w:i/>
          <w:sz w:val="24"/>
        </w:rPr>
        <w:t>types</w:t>
      </w:r>
      <w:r>
        <w:rPr>
          <w:rFonts w:ascii="Calibri"/>
          <w:i/>
          <w:spacing w:val="-1"/>
          <w:sz w:val="24"/>
        </w:rPr>
        <w:t> </w:t>
      </w:r>
      <w:r>
        <w:rPr>
          <w:rFonts w:ascii="Calibri"/>
          <w:i/>
          <w:sz w:val="24"/>
        </w:rPr>
        <w:t>and</w:t>
      </w:r>
      <w:r>
        <w:rPr>
          <w:rFonts w:ascii="Calibri"/>
          <w:i/>
          <w:spacing w:val="-3"/>
          <w:sz w:val="24"/>
        </w:rPr>
        <w:t> </w:t>
      </w:r>
      <w:r>
        <w:rPr>
          <w:rFonts w:ascii="Calibri"/>
          <w:i/>
          <w:sz w:val="24"/>
        </w:rPr>
        <w:t>data structures</w:t>
      </w:r>
      <w:r>
        <w:rPr>
          <w:rFonts w:ascii="Calibri"/>
          <w:i/>
          <w:spacing w:val="-2"/>
          <w:sz w:val="24"/>
        </w:rPr>
        <w:t> </w:t>
      </w:r>
      <w:r>
        <w:rPr>
          <w:rFonts w:ascii="Calibri"/>
          <w:i/>
          <w:sz w:val="24"/>
        </w:rPr>
        <w:t>for the</w:t>
      </w:r>
      <w:r>
        <w:rPr>
          <w:rFonts w:ascii="Calibri"/>
          <w:i/>
          <w:spacing w:val="-3"/>
          <w:sz w:val="24"/>
        </w:rPr>
        <w:t> </w:t>
      </w:r>
      <w:r>
        <w:rPr>
          <w:rFonts w:ascii="Calibri"/>
          <w:i/>
          <w:sz w:val="24"/>
        </w:rPr>
        <w:t>delivery and transfer of CAD / BIM files to Highways England and its supply chain.</w:t>
      </w:r>
    </w:p>
    <w:p>
      <w:pPr>
        <w:spacing w:before="0"/>
        <w:ind w:left="1336" w:right="3357" w:firstLine="0"/>
        <w:jc w:val="both"/>
        <w:rPr>
          <w:rFonts w:ascii="Calibri"/>
          <w:sz w:val="24"/>
        </w:rPr>
      </w:pPr>
      <w:r>
        <w:rPr>
          <w:rFonts w:ascii="Calibri"/>
          <w:sz w:val="24"/>
        </w:rPr>
        <w:t>Highways</w:t>
      </w:r>
      <w:r>
        <w:rPr>
          <w:rFonts w:ascii="Calibri"/>
          <w:spacing w:val="-3"/>
          <w:sz w:val="24"/>
        </w:rPr>
        <w:t> </w:t>
      </w:r>
      <w:r>
        <w:rPr>
          <w:rFonts w:ascii="Calibri"/>
          <w:sz w:val="24"/>
        </w:rPr>
        <w:t>England.</w:t>
      </w:r>
      <w:r>
        <w:rPr>
          <w:rFonts w:ascii="Calibri"/>
          <w:spacing w:val="-3"/>
          <w:sz w:val="24"/>
        </w:rPr>
        <w:t> </w:t>
      </w:r>
      <w:r>
        <w:rPr>
          <w:rFonts w:ascii="Calibri"/>
          <w:sz w:val="24"/>
        </w:rPr>
        <w:t>(2017).</w:t>
      </w:r>
      <w:r>
        <w:rPr>
          <w:rFonts w:ascii="Calibri"/>
          <w:spacing w:val="-3"/>
          <w:sz w:val="24"/>
        </w:rPr>
        <w:t> </w:t>
      </w:r>
      <w:r>
        <w:rPr>
          <w:rFonts w:ascii="Calibri"/>
          <w:i/>
          <w:sz w:val="24"/>
        </w:rPr>
        <w:t>SMP</w:t>
      </w:r>
      <w:r>
        <w:rPr>
          <w:rFonts w:ascii="Calibri"/>
          <w:i/>
          <w:spacing w:val="-4"/>
          <w:sz w:val="24"/>
        </w:rPr>
        <w:t> </w:t>
      </w:r>
      <w:r>
        <w:rPr>
          <w:rFonts w:ascii="Calibri"/>
          <w:i/>
          <w:sz w:val="24"/>
        </w:rPr>
        <w:t>/</w:t>
      </w:r>
      <w:r>
        <w:rPr>
          <w:rFonts w:ascii="Calibri"/>
          <w:i/>
          <w:spacing w:val="-7"/>
          <w:sz w:val="24"/>
        </w:rPr>
        <w:t> </w:t>
      </w:r>
      <w:r>
        <w:rPr>
          <w:rFonts w:ascii="Calibri"/>
          <w:i/>
          <w:sz w:val="24"/>
        </w:rPr>
        <w:t>AIG</w:t>
      </w:r>
      <w:r>
        <w:rPr>
          <w:rFonts w:ascii="Calibri"/>
          <w:i/>
          <w:spacing w:val="-3"/>
          <w:sz w:val="24"/>
        </w:rPr>
        <w:t> </w:t>
      </w:r>
      <w:r>
        <w:rPr>
          <w:rFonts w:ascii="Calibri"/>
          <w:i/>
          <w:sz w:val="24"/>
        </w:rPr>
        <w:t>Data</w:t>
      </w:r>
      <w:r>
        <w:rPr>
          <w:rFonts w:ascii="Calibri"/>
          <w:i/>
          <w:spacing w:val="-4"/>
          <w:sz w:val="24"/>
        </w:rPr>
        <w:t> </w:t>
      </w:r>
      <w:r>
        <w:rPr>
          <w:rFonts w:ascii="Calibri"/>
          <w:i/>
          <w:sz w:val="24"/>
        </w:rPr>
        <w:t>Handover</w:t>
      </w:r>
      <w:r>
        <w:rPr>
          <w:rFonts w:ascii="Calibri"/>
          <w:i/>
          <w:spacing w:val="-5"/>
          <w:sz w:val="24"/>
        </w:rPr>
        <w:t> </w:t>
      </w:r>
      <w:r>
        <w:rPr>
          <w:rFonts w:ascii="Calibri"/>
          <w:i/>
          <w:sz w:val="24"/>
        </w:rPr>
        <w:t>Task</w:t>
      </w:r>
      <w:r>
        <w:rPr>
          <w:rFonts w:ascii="Calibri"/>
          <w:i/>
          <w:spacing w:val="-4"/>
          <w:sz w:val="24"/>
        </w:rPr>
        <w:t> </w:t>
      </w:r>
      <w:r>
        <w:rPr>
          <w:rFonts w:ascii="Calibri"/>
          <w:i/>
          <w:sz w:val="24"/>
        </w:rPr>
        <w:t>Brief-41</w:t>
      </w:r>
      <w:r>
        <w:rPr>
          <w:rFonts w:ascii="Calibri"/>
          <w:sz w:val="24"/>
        </w:rPr>
        <w:t>. Highways England. (2018). </w:t>
      </w:r>
      <w:r>
        <w:rPr>
          <w:rFonts w:ascii="Calibri"/>
          <w:i/>
          <w:sz w:val="24"/>
        </w:rPr>
        <w:t>ADMMv7 Additional Information</w:t>
      </w:r>
      <w:r>
        <w:rPr>
          <w:rFonts w:ascii="Calibri"/>
          <w:sz w:val="24"/>
        </w:rPr>
        <w:t>.</w:t>
      </w:r>
    </w:p>
    <w:p>
      <w:pPr>
        <w:spacing w:before="0"/>
        <w:ind w:left="1336" w:right="3117" w:firstLine="0"/>
        <w:jc w:val="both"/>
        <w:rPr>
          <w:rFonts w:ascii="Calibri"/>
          <w:sz w:val="24"/>
        </w:rPr>
      </w:pPr>
      <w:r>
        <w:rPr>
          <w:rFonts w:ascii="Calibri"/>
          <w:sz w:val="24"/>
        </w:rPr>
        <w:t>Highways</w:t>
      </w:r>
      <w:r>
        <w:rPr>
          <w:rFonts w:ascii="Calibri"/>
          <w:spacing w:val="-2"/>
          <w:sz w:val="24"/>
        </w:rPr>
        <w:t> </w:t>
      </w:r>
      <w:r>
        <w:rPr>
          <w:rFonts w:ascii="Calibri"/>
          <w:sz w:val="24"/>
        </w:rPr>
        <w:t>England.</w:t>
      </w:r>
      <w:r>
        <w:rPr>
          <w:rFonts w:ascii="Calibri"/>
          <w:spacing w:val="-3"/>
          <w:sz w:val="24"/>
        </w:rPr>
        <w:t> </w:t>
      </w:r>
      <w:r>
        <w:rPr>
          <w:rFonts w:ascii="Calibri"/>
          <w:sz w:val="24"/>
        </w:rPr>
        <w:t>(2018).</w:t>
      </w:r>
      <w:r>
        <w:rPr>
          <w:rFonts w:ascii="Calibri"/>
          <w:spacing w:val="-3"/>
          <w:sz w:val="24"/>
        </w:rPr>
        <w:t> </w:t>
      </w:r>
      <w:r>
        <w:rPr>
          <w:rFonts w:ascii="Calibri"/>
          <w:i/>
          <w:sz w:val="24"/>
        </w:rPr>
        <w:t>ADMMv7</w:t>
      </w:r>
      <w:r>
        <w:rPr>
          <w:rFonts w:ascii="Calibri"/>
          <w:i/>
          <w:spacing w:val="-7"/>
          <w:sz w:val="24"/>
        </w:rPr>
        <w:t> </w:t>
      </w:r>
      <w:r>
        <w:rPr>
          <w:rFonts w:ascii="Calibri"/>
          <w:i/>
          <w:sz w:val="24"/>
        </w:rPr>
        <w:t>Data</w:t>
      </w:r>
      <w:r>
        <w:rPr>
          <w:rFonts w:ascii="Calibri"/>
          <w:i/>
          <w:spacing w:val="-4"/>
          <w:sz w:val="24"/>
        </w:rPr>
        <w:t> </w:t>
      </w:r>
      <w:r>
        <w:rPr>
          <w:rFonts w:ascii="Calibri"/>
          <w:i/>
          <w:sz w:val="24"/>
        </w:rPr>
        <w:t>Principles</w:t>
      </w:r>
      <w:r>
        <w:rPr>
          <w:rFonts w:ascii="Calibri"/>
          <w:i/>
          <w:spacing w:val="-7"/>
          <w:sz w:val="24"/>
        </w:rPr>
        <w:t> </w:t>
      </w:r>
      <w:r>
        <w:rPr>
          <w:rFonts w:ascii="Calibri"/>
          <w:i/>
          <w:sz w:val="24"/>
        </w:rPr>
        <w:t>and</w:t>
      </w:r>
      <w:r>
        <w:rPr>
          <w:rFonts w:ascii="Calibri"/>
          <w:i/>
          <w:spacing w:val="-4"/>
          <w:sz w:val="24"/>
        </w:rPr>
        <w:t> </w:t>
      </w:r>
      <w:r>
        <w:rPr>
          <w:rFonts w:ascii="Calibri"/>
          <w:i/>
          <w:sz w:val="24"/>
        </w:rPr>
        <w:t>Governance</w:t>
      </w:r>
      <w:r>
        <w:rPr>
          <w:rFonts w:ascii="Calibri"/>
          <w:sz w:val="24"/>
        </w:rPr>
        <w:t>. Highways</w:t>
      </w:r>
      <w:r>
        <w:rPr>
          <w:rFonts w:ascii="Calibri"/>
          <w:spacing w:val="-2"/>
          <w:sz w:val="24"/>
        </w:rPr>
        <w:t> </w:t>
      </w:r>
      <w:r>
        <w:rPr>
          <w:rFonts w:ascii="Calibri"/>
          <w:sz w:val="24"/>
        </w:rPr>
        <w:t>England.</w:t>
      </w:r>
      <w:r>
        <w:rPr>
          <w:rFonts w:ascii="Calibri"/>
          <w:spacing w:val="-3"/>
          <w:sz w:val="24"/>
        </w:rPr>
        <w:t> </w:t>
      </w:r>
      <w:r>
        <w:rPr>
          <w:rFonts w:ascii="Calibri"/>
          <w:sz w:val="24"/>
        </w:rPr>
        <w:t>(2018).</w:t>
      </w:r>
      <w:r>
        <w:rPr>
          <w:rFonts w:ascii="Calibri"/>
          <w:spacing w:val="-3"/>
          <w:sz w:val="24"/>
        </w:rPr>
        <w:t> </w:t>
      </w:r>
      <w:r>
        <w:rPr>
          <w:rFonts w:ascii="Calibri"/>
          <w:i/>
          <w:sz w:val="24"/>
        </w:rPr>
        <w:t>ADMMv8</w:t>
      </w:r>
      <w:r>
        <w:rPr>
          <w:rFonts w:ascii="Calibri"/>
          <w:i/>
          <w:spacing w:val="-7"/>
          <w:sz w:val="24"/>
        </w:rPr>
        <w:t> </w:t>
      </w:r>
      <w:r>
        <w:rPr>
          <w:rFonts w:ascii="Calibri"/>
          <w:i/>
          <w:sz w:val="24"/>
        </w:rPr>
        <w:t>Data</w:t>
      </w:r>
      <w:r>
        <w:rPr>
          <w:rFonts w:ascii="Calibri"/>
          <w:i/>
          <w:spacing w:val="-4"/>
          <w:sz w:val="24"/>
        </w:rPr>
        <w:t> </w:t>
      </w:r>
      <w:r>
        <w:rPr>
          <w:rFonts w:ascii="Calibri"/>
          <w:i/>
          <w:sz w:val="24"/>
        </w:rPr>
        <w:t>Principles</w:t>
      </w:r>
      <w:r>
        <w:rPr>
          <w:rFonts w:ascii="Calibri"/>
          <w:i/>
          <w:spacing w:val="-7"/>
          <w:sz w:val="24"/>
        </w:rPr>
        <w:t> </w:t>
      </w:r>
      <w:r>
        <w:rPr>
          <w:rFonts w:ascii="Calibri"/>
          <w:i/>
          <w:sz w:val="24"/>
        </w:rPr>
        <w:t>and</w:t>
      </w:r>
      <w:r>
        <w:rPr>
          <w:rFonts w:ascii="Calibri"/>
          <w:i/>
          <w:spacing w:val="-4"/>
          <w:sz w:val="24"/>
        </w:rPr>
        <w:t> </w:t>
      </w:r>
      <w:r>
        <w:rPr>
          <w:rFonts w:ascii="Calibri"/>
          <w:i/>
          <w:sz w:val="24"/>
        </w:rPr>
        <w:t>Governance</w:t>
      </w:r>
      <w:r>
        <w:rPr>
          <w:rFonts w:ascii="Calibri"/>
          <w:sz w:val="24"/>
        </w:rPr>
        <w:t>. Highways England. (2018). </w:t>
      </w:r>
      <w:r>
        <w:rPr>
          <w:rFonts w:ascii="Calibri"/>
          <w:i/>
          <w:sz w:val="24"/>
        </w:rPr>
        <w:t>Asset Data Improvement Group</w:t>
      </w:r>
      <w:r>
        <w:rPr>
          <w:rFonts w:ascii="Calibri"/>
          <w:sz w:val="24"/>
        </w:rPr>
        <w:t>.</w:t>
      </w:r>
    </w:p>
    <w:p>
      <w:pPr>
        <w:spacing w:before="0"/>
        <w:ind w:left="1336" w:right="3117" w:firstLine="0"/>
        <w:jc w:val="both"/>
        <w:rPr>
          <w:rFonts w:ascii="Calibri"/>
          <w:sz w:val="24"/>
        </w:rPr>
      </w:pPr>
      <w:r>
        <w:rPr>
          <w:rFonts w:ascii="Calibri"/>
          <w:sz w:val="24"/>
        </w:rPr>
        <w:t>Highways</w:t>
      </w:r>
      <w:r>
        <w:rPr>
          <w:rFonts w:ascii="Calibri"/>
          <w:spacing w:val="-2"/>
          <w:sz w:val="24"/>
        </w:rPr>
        <w:t> </w:t>
      </w:r>
      <w:r>
        <w:rPr>
          <w:rFonts w:ascii="Calibri"/>
          <w:sz w:val="24"/>
        </w:rPr>
        <w:t>England.</w:t>
      </w:r>
      <w:r>
        <w:rPr>
          <w:rFonts w:ascii="Calibri"/>
          <w:spacing w:val="-3"/>
          <w:sz w:val="24"/>
        </w:rPr>
        <w:t> </w:t>
      </w:r>
      <w:r>
        <w:rPr>
          <w:rFonts w:ascii="Calibri"/>
          <w:sz w:val="24"/>
        </w:rPr>
        <w:t>(2019).</w:t>
      </w:r>
      <w:r>
        <w:rPr>
          <w:rFonts w:ascii="Calibri"/>
          <w:spacing w:val="-3"/>
          <w:sz w:val="24"/>
        </w:rPr>
        <w:t> </w:t>
      </w:r>
      <w:r>
        <w:rPr>
          <w:rFonts w:ascii="Calibri"/>
          <w:i/>
          <w:sz w:val="24"/>
        </w:rPr>
        <w:t>ADMMv9</w:t>
      </w:r>
      <w:r>
        <w:rPr>
          <w:rFonts w:ascii="Calibri"/>
          <w:i/>
          <w:spacing w:val="-7"/>
          <w:sz w:val="24"/>
        </w:rPr>
        <w:t> </w:t>
      </w:r>
      <w:r>
        <w:rPr>
          <w:rFonts w:ascii="Calibri"/>
          <w:i/>
          <w:sz w:val="24"/>
        </w:rPr>
        <w:t>Data</w:t>
      </w:r>
      <w:r>
        <w:rPr>
          <w:rFonts w:ascii="Calibri"/>
          <w:i/>
          <w:spacing w:val="-4"/>
          <w:sz w:val="24"/>
        </w:rPr>
        <w:t> </w:t>
      </w:r>
      <w:r>
        <w:rPr>
          <w:rFonts w:ascii="Calibri"/>
          <w:i/>
          <w:sz w:val="24"/>
        </w:rPr>
        <w:t>Principles</w:t>
      </w:r>
      <w:r>
        <w:rPr>
          <w:rFonts w:ascii="Calibri"/>
          <w:i/>
          <w:spacing w:val="-7"/>
          <w:sz w:val="24"/>
        </w:rPr>
        <w:t> </w:t>
      </w:r>
      <w:r>
        <w:rPr>
          <w:rFonts w:ascii="Calibri"/>
          <w:i/>
          <w:sz w:val="24"/>
        </w:rPr>
        <w:t>and</w:t>
      </w:r>
      <w:r>
        <w:rPr>
          <w:rFonts w:ascii="Calibri"/>
          <w:i/>
          <w:spacing w:val="-4"/>
          <w:sz w:val="24"/>
        </w:rPr>
        <w:t> </w:t>
      </w:r>
      <w:r>
        <w:rPr>
          <w:rFonts w:ascii="Calibri"/>
          <w:i/>
          <w:sz w:val="24"/>
        </w:rPr>
        <w:t>Governance</w:t>
      </w:r>
      <w:r>
        <w:rPr>
          <w:rFonts w:ascii="Calibri"/>
          <w:sz w:val="24"/>
        </w:rPr>
        <w:t>. Highways England. (2019). </w:t>
      </w:r>
      <w:r>
        <w:rPr>
          <w:rFonts w:ascii="Calibri"/>
          <w:i/>
          <w:sz w:val="24"/>
        </w:rPr>
        <w:t>Annual report and accounts</w:t>
      </w:r>
      <w:r>
        <w:rPr>
          <w:rFonts w:ascii="Calibri"/>
          <w:sz w:val="24"/>
        </w:rPr>
        <w:t>.</w:t>
      </w:r>
    </w:p>
    <w:p>
      <w:pPr>
        <w:spacing w:before="0"/>
        <w:ind w:left="1336" w:right="2455" w:firstLine="0"/>
        <w:jc w:val="left"/>
        <w:rPr>
          <w:rFonts w:ascii="Calibri"/>
          <w:sz w:val="24"/>
        </w:rPr>
      </w:pPr>
      <w:r>
        <w:rPr>
          <w:rFonts w:ascii="Calibri"/>
          <w:sz w:val="24"/>
        </w:rPr>
        <w:t>Highways</w:t>
      </w:r>
      <w:r>
        <w:rPr>
          <w:rFonts w:ascii="Calibri"/>
          <w:spacing w:val="-3"/>
          <w:sz w:val="24"/>
        </w:rPr>
        <w:t> </w:t>
      </w:r>
      <w:r>
        <w:rPr>
          <w:rFonts w:ascii="Calibri"/>
          <w:sz w:val="24"/>
        </w:rPr>
        <w:t>England.</w:t>
      </w:r>
      <w:r>
        <w:rPr>
          <w:rFonts w:ascii="Calibri"/>
          <w:spacing w:val="-4"/>
          <w:sz w:val="24"/>
        </w:rPr>
        <w:t> </w:t>
      </w:r>
      <w:r>
        <w:rPr>
          <w:rFonts w:ascii="Calibri"/>
          <w:sz w:val="24"/>
        </w:rPr>
        <w:t>(2019).</w:t>
      </w:r>
      <w:r>
        <w:rPr>
          <w:rFonts w:ascii="Calibri"/>
          <w:spacing w:val="-4"/>
          <w:sz w:val="24"/>
        </w:rPr>
        <w:t> </w:t>
      </w:r>
      <w:r>
        <w:rPr>
          <w:rFonts w:ascii="Calibri"/>
          <w:i/>
          <w:sz w:val="24"/>
        </w:rPr>
        <w:t>Highways</w:t>
      </w:r>
      <w:r>
        <w:rPr>
          <w:rFonts w:ascii="Calibri"/>
          <w:i/>
          <w:spacing w:val="-8"/>
          <w:sz w:val="24"/>
        </w:rPr>
        <w:t> </w:t>
      </w:r>
      <w:r>
        <w:rPr>
          <w:rFonts w:ascii="Calibri"/>
          <w:i/>
          <w:sz w:val="24"/>
        </w:rPr>
        <w:t>England</w:t>
      </w:r>
      <w:r>
        <w:rPr>
          <w:rFonts w:ascii="Calibri"/>
          <w:i/>
          <w:spacing w:val="-5"/>
          <w:sz w:val="24"/>
        </w:rPr>
        <w:t> </w:t>
      </w:r>
      <w:r>
        <w:rPr>
          <w:rFonts w:ascii="Calibri"/>
          <w:i/>
          <w:sz w:val="24"/>
        </w:rPr>
        <w:t>Delivery</w:t>
      </w:r>
      <w:r>
        <w:rPr>
          <w:rFonts w:ascii="Calibri"/>
          <w:i/>
          <w:spacing w:val="-8"/>
          <w:sz w:val="24"/>
        </w:rPr>
        <w:t> </w:t>
      </w:r>
      <w:r>
        <w:rPr>
          <w:rFonts w:ascii="Calibri"/>
          <w:i/>
          <w:sz w:val="24"/>
        </w:rPr>
        <w:t>Plan</w:t>
      </w:r>
      <w:r>
        <w:rPr>
          <w:rFonts w:ascii="Calibri"/>
          <w:i/>
          <w:spacing w:val="-5"/>
          <w:sz w:val="24"/>
        </w:rPr>
        <w:t> </w:t>
      </w:r>
      <w:r>
        <w:rPr>
          <w:rFonts w:ascii="Calibri"/>
          <w:i/>
          <w:sz w:val="24"/>
        </w:rPr>
        <w:t>2019-2020</w:t>
      </w:r>
      <w:r>
        <w:rPr>
          <w:rFonts w:ascii="Calibri"/>
          <w:sz w:val="24"/>
        </w:rPr>
        <w:t>. Highways England. (2020) </w:t>
      </w:r>
      <w:r>
        <w:rPr>
          <w:rFonts w:ascii="Calibri"/>
          <w:i/>
          <w:sz w:val="24"/>
        </w:rPr>
        <w:t>About us - Highways England</w:t>
      </w:r>
      <w:r>
        <w:rPr>
          <w:rFonts w:ascii="Calibri"/>
          <w:sz w:val="24"/>
        </w:rPr>
        <w:t>. [Online].].</w:t>
      </w:r>
    </w:p>
    <w:p>
      <w:pPr>
        <w:spacing w:before="0"/>
        <w:ind w:left="1336" w:right="1218" w:firstLine="0"/>
        <w:jc w:val="left"/>
        <w:rPr>
          <w:rFonts w:ascii="Calibri"/>
          <w:sz w:val="24"/>
        </w:rPr>
      </w:pPr>
      <w:r>
        <w:rPr>
          <w:rFonts w:ascii="Calibri"/>
          <w:sz w:val="24"/>
        </w:rPr>
        <w:t>Highways</w:t>
      </w:r>
      <w:r>
        <w:rPr>
          <w:rFonts w:ascii="Calibri"/>
          <w:spacing w:val="-2"/>
          <w:sz w:val="24"/>
        </w:rPr>
        <w:t> </w:t>
      </w:r>
      <w:r>
        <w:rPr>
          <w:rFonts w:ascii="Calibri"/>
          <w:sz w:val="24"/>
        </w:rPr>
        <w:t>England.</w:t>
      </w:r>
      <w:r>
        <w:rPr>
          <w:rFonts w:ascii="Calibri"/>
          <w:spacing w:val="-3"/>
          <w:sz w:val="24"/>
        </w:rPr>
        <w:t> </w:t>
      </w:r>
      <w:r>
        <w:rPr>
          <w:rFonts w:ascii="Calibri"/>
          <w:sz w:val="24"/>
        </w:rPr>
        <w:t>(2020).</w:t>
      </w:r>
      <w:r>
        <w:rPr>
          <w:rFonts w:ascii="Calibri"/>
          <w:spacing w:val="-3"/>
          <w:sz w:val="24"/>
        </w:rPr>
        <w:t> </w:t>
      </w:r>
      <w:r>
        <w:rPr>
          <w:rFonts w:ascii="Calibri"/>
          <w:i/>
          <w:sz w:val="24"/>
        </w:rPr>
        <w:t>ADMMv12</w:t>
      </w:r>
      <w:r>
        <w:rPr>
          <w:rFonts w:ascii="Calibri"/>
          <w:i/>
          <w:spacing w:val="-2"/>
          <w:sz w:val="24"/>
        </w:rPr>
        <w:t> </w:t>
      </w:r>
      <w:r>
        <w:rPr>
          <w:rFonts w:ascii="Calibri"/>
          <w:i/>
          <w:sz w:val="24"/>
        </w:rPr>
        <w:t>Part</w:t>
      </w:r>
      <w:r>
        <w:rPr>
          <w:rFonts w:ascii="Calibri"/>
          <w:i/>
          <w:spacing w:val="-4"/>
          <w:sz w:val="24"/>
        </w:rPr>
        <w:t> </w:t>
      </w:r>
      <w:r>
        <w:rPr>
          <w:rFonts w:ascii="Calibri"/>
          <w:i/>
          <w:sz w:val="24"/>
        </w:rPr>
        <w:t>2</w:t>
      </w:r>
      <w:r>
        <w:rPr>
          <w:rFonts w:ascii="Calibri"/>
          <w:i/>
          <w:spacing w:val="-5"/>
          <w:sz w:val="24"/>
        </w:rPr>
        <w:t> </w:t>
      </w:r>
      <w:r>
        <w:rPr>
          <w:rFonts w:ascii="Calibri"/>
          <w:i/>
          <w:sz w:val="24"/>
        </w:rPr>
        <w:t>Requirements</w:t>
      </w:r>
      <w:r>
        <w:rPr>
          <w:rFonts w:ascii="Calibri"/>
          <w:i/>
          <w:spacing w:val="-7"/>
          <w:sz w:val="24"/>
        </w:rPr>
        <w:t> </w:t>
      </w:r>
      <w:r>
        <w:rPr>
          <w:rFonts w:ascii="Calibri"/>
          <w:i/>
          <w:sz w:val="24"/>
        </w:rPr>
        <w:t>and</w:t>
      </w:r>
      <w:r>
        <w:rPr>
          <w:rFonts w:ascii="Calibri"/>
          <w:i/>
          <w:spacing w:val="-4"/>
          <w:sz w:val="24"/>
        </w:rPr>
        <w:t> </w:t>
      </w:r>
      <w:r>
        <w:rPr>
          <w:rFonts w:ascii="Calibri"/>
          <w:i/>
          <w:sz w:val="24"/>
        </w:rPr>
        <w:t>Additional</w:t>
      </w:r>
      <w:r>
        <w:rPr>
          <w:rFonts w:ascii="Calibri"/>
          <w:i/>
          <w:spacing w:val="-3"/>
          <w:sz w:val="24"/>
        </w:rPr>
        <w:t> </w:t>
      </w:r>
      <w:r>
        <w:rPr>
          <w:rFonts w:ascii="Calibri"/>
          <w:i/>
          <w:sz w:val="24"/>
        </w:rPr>
        <w:t>Information</w:t>
      </w:r>
      <w:r>
        <w:rPr>
          <w:rFonts w:ascii="Calibri"/>
          <w:sz w:val="24"/>
        </w:rPr>
        <w:t>. Highways England. (2020). </w:t>
      </w:r>
      <w:r>
        <w:rPr>
          <w:rFonts w:ascii="Calibri"/>
          <w:i/>
          <w:sz w:val="24"/>
        </w:rPr>
        <w:t>HE YNE Handover Meeting Notes</w:t>
      </w:r>
      <w:r>
        <w:rPr>
          <w:rFonts w:ascii="Calibri"/>
          <w:sz w:val="24"/>
        </w:rPr>
        <w:t>.</w:t>
      </w:r>
    </w:p>
    <w:p>
      <w:pPr>
        <w:spacing w:line="293" w:lineRule="exact" w:before="0"/>
        <w:ind w:left="1336" w:right="0" w:firstLine="0"/>
        <w:jc w:val="left"/>
        <w:rPr>
          <w:rFonts w:ascii="Calibri"/>
          <w:sz w:val="24"/>
        </w:rPr>
      </w:pPr>
      <w:r>
        <w:rPr>
          <w:rFonts w:ascii="Calibri"/>
          <w:sz w:val="24"/>
        </w:rPr>
        <w:t>Highways</w:t>
      </w:r>
      <w:r>
        <w:rPr>
          <w:rFonts w:ascii="Calibri"/>
          <w:spacing w:val="-4"/>
          <w:sz w:val="24"/>
        </w:rPr>
        <w:t> </w:t>
      </w:r>
      <w:r>
        <w:rPr>
          <w:rFonts w:ascii="Calibri"/>
          <w:sz w:val="24"/>
        </w:rPr>
        <w:t>England.</w:t>
      </w:r>
      <w:r>
        <w:rPr>
          <w:rFonts w:ascii="Calibri"/>
          <w:spacing w:val="-2"/>
          <w:sz w:val="24"/>
        </w:rPr>
        <w:t> </w:t>
      </w:r>
      <w:r>
        <w:rPr>
          <w:rFonts w:ascii="Calibri"/>
          <w:sz w:val="24"/>
        </w:rPr>
        <w:t>(2020).</w:t>
      </w:r>
      <w:r>
        <w:rPr>
          <w:rFonts w:ascii="Calibri"/>
          <w:spacing w:val="-2"/>
          <w:sz w:val="24"/>
        </w:rPr>
        <w:t> </w:t>
      </w:r>
      <w:r>
        <w:rPr>
          <w:rFonts w:ascii="Calibri"/>
          <w:i/>
          <w:sz w:val="24"/>
        </w:rPr>
        <w:t>P04</w:t>
      </w:r>
      <w:r>
        <w:rPr>
          <w:rFonts w:ascii="Calibri"/>
          <w:i/>
          <w:spacing w:val="-6"/>
          <w:sz w:val="24"/>
        </w:rPr>
        <w:t> </w:t>
      </w:r>
      <w:r>
        <w:rPr>
          <w:rFonts w:ascii="Calibri"/>
          <w:i/>
          <w:sz w:val="24"/>
        </w:rPr>
        <w:t>Exchange</w:t>
      </w:r>
      <w:r>
        <w:rPr>
          <w:rFonts w:ascii="Calibri"/>
          <w:i/>
          <w:spacing w:val="-3"/>
          <w:sz w:val="24"/>
        </w:rPr>
        <w:t> </w:t>
      </w:r>
      <w:r>
        <w:rPr>
          <w:rFonts w:ascii="Calibri"/>
          <w:i/>
          <w:sz w:val="24"/>
        </w:rPr>
        <w:t>Information</w:t>
      </w:r>
      <w:r>
        <w:rPr>
          <w:rFonts w:ascii="Calibri"/>
          <w:i/>
          <w:spacing w:val="-2"/>
          <w:sz w:val="24"/>
        </w:rPr>
        <w:t> Requirements</w:t>
      </w:r>
      <w:r>
        <w:rPr>
          <w:rFonts w:ascii="Calibri"/>
          <w:spacing w:val="-2"/>
          <w:sz w:val="24"/>
        </w:rPr>
        <w:t>.</w:t>
      </w:r>
    </w:p>
    <w:p>
      <w:pPr>
        <w:spacing w:before="0"/>
        <w:ind w:left="1336" w:right="0" w:firstLine="0"/>
        <w:jc w:val="left"/>
        <w:rPr>
          <w:rFonts w:ascii="Calibri"/>
          <w:i/>
          <w:sz w:val="24"/>
        </w:rPr>
      </w:pPr>
      <w:r>
        <w:rPr>
          <w:rFonts w:ascii="Calibri"/>
          <w:sz w:val="24"/>
        </w:rPr>
        <w:t>Highways</w:t>
      </w:r>
      <w:r>
        <w:rPr>
          <w:rFonts w:ascii="Calibri"/>
          <w:spacing w:val="-4"/>
          <w:sz w:val="24"/>
        </w:rPr>
        <w:t> </w:t>
      </w:r>
      <w:r>
        <w:rPr>
          <w:rFonts w:ascii="Calibri"/>
          <w:sz w:val="24"/>
        </w:rPr>
        <w:t>England.</w:t>
      </w:r>
      <w:r>
        <w:rPr>
          <w:rFonts w:ascii="Calibri"/>
          <w:spacing w:val="-2"/>
          <w:sz w:val="24"/>
        </w:rPr>
        <w:t> </w:t>
      </w:r>
      <w:r>
        <w:rPr>
          <w:rFonts w:ascii="Calibri"/>
          <w:sz w:val="24"/>
        </w:rPr>
        <w:t>(2021).</w:t>
      </w:r>
      <w:r>
        <w:rPr>
          <w:rFonts w:ascii="Calibri"/>
          <w:spacing w:val="-2"/>
          <w:sz w:val="24"/>
        </w:rPr>
        <w:t> </w:t>
      </w:r>
      <w:r>
        <w:rPr>
          <w:rFonts w:ascii="Calibri"/>
          <w:i/>
          <w:sz w:val="24"/>
        </w:rPr>
        <w:t>A19</w:t>
      </w:r>
      <w:r>
        <w:rPr>
          <w:rFonts w:ascii="Calibri"/>
          <w:i/>
          <w:spacing w:val="-5"/>
          <w:sz w:val="24"/>
        </w:rPr>
        <w:t> </w:t>
      </w:r>
      <w:r>
        <w:rPr>
          <w:rFonts w:ascii="Calibri"/>
          <w:i/>
          <w:sz w:val="24"/>
        </w:rPr>
        <w:t>- Use</w:t>
      </w:r>
      <w:r>
        <w:rPr>
          <w:rFonts w:ascii="Calibri"/>
          <w:i/>
          <w:spacing w:val="-3"/>
          <w:sz w:val="24"/>
        </w:rPr>
        <w:t> </w:t>
      </w:r>
      <w:r>
        <w:rPr>
          <w:rFonts w:ascii="Calibri"/>
          <w:i/>
          <w:sz w:val="24"/>
        </w:rPr>
        <w:t>of</w:t>
      </w:r>
      <w:r>
        <w:rPr>
          <w:rFonts w:ascii="Calibri"/>
          <w:i/>
          <w:spacing w:val="-1"/>
          <w:sz w:val="24"/>
        </w:rPr>
        <w:t> </w:t>
      </w:r>
      <w:r>
        <w:rPr>
          <w:rFonts w:ascii="Calibri"/>
          <w:i/>
          <w:sz w:val="24"/>
        </w:rPr>
        <w:t>Drones</w:t>
      </w:r>
      <w:r>
        <w:rPr>
          <w:rFonts w:ascii="Calibri"/>
          <w:i/>
          <w:spacing w:val="-6"/>
          <w:sz w:val="24"/>
        </w:rPr>
        <w:t> </w:t>
      </w:r>
      <w:r>
        <w:rPr>
          <w:rFonts w:ascii="Calibri"/>
          <w:i/>
          <w:sz w:val="24"/>
        </w:rPr>
        <w:t>(UAVs)</w:t>
      </w:r>
      <w:r>
        <w:rPr>
          <w:rFonts w:ascii="Calibri"/>
          <w:i/>
          <w:spacing w:val="-4"/>
          <w:sz w:val="24"/>
        </w:rPr>
        <w:t> </w:t>
      </w:r>
      <w:r>
        <w:rPr>
          <w:rFonts w:ascii="Calibri"/>
          <w:i/>
          <w:sz w:val="24"/>
        </w:rPr>
        <w:t>for Mapping</w:t>
      </w:r>
      <w:r>
        <w:rPr>
          <w:rFonts w:ascii="Calibri"/>
          <w:i/>
          <w:spacing w:val="-3"/>
          <w:sz w:val="24"/>
        </w:rPr>
        <w:t> </w:t>
      </w:r>
      <w:r>
        <w:rPr>
          <w:rFonts w:ascii="Calibri"/>
          <w:i/>
          <w:sz w:val="24"/>
        </w:rPr>
        <w:t>and</w:t>
      </w:r>
      <w:r>
        <w:rPr>
          <w:rFonts w:ascii="Calibri"/>
          <w:i/>
          <w:spacing w:val="-3"/>
          <w:sz w:val="24"/>
        </w:rPr>
        <w:t> </w:t>
      </w:r>
      <w:r>
        <w:rPr>
          <w:rFonts w:ascii="Calibri"/>
          <w:i/>
          <w:sz w:val="24"/>
        </w:rPr>
        <w:t>Visual</w:t>
      </w:r>
      <w:r>
        <w:rPr>
          <w:rFonts w:ascii="Calibri"/>
          <w:i/>
          <w:spacing w:val="-1"/>
          <w:sz w:val="24"/>
        </w:rPr>
        <w:t> </w:t>
      </w:r>
      <w:r>
        <w:rPr>
          <w:rFonts w:ascii="Calibri"/>
          <w:i/>
          <w:spacing w:val="-2"/>
          <w:sz w:val="24"/>
        </w:rPr>
        <w:t>Surveys</w:t>
      </w:r>
    </w:p>
    <w:p>
      <w:pPr>
        <w:spacing w:before="0"/>
        <w:ind w:left="2056" w:right="1223" w:hanging="721"/>
        <w:jc w:val="both"/>
        <w:rPr>
          <w:rFonts w:ascii="Calibri"/>
          <w:sz w:val="24"/>
        </w:rPr>
      </w:pPr>
      <w:r>
        <w:rPr>
          <w:rFonts w:ascii="Calibri"/>
          <w:sz w:val="24"/>
        </w:rPr>
        <w:t>HM Government (2013). </w:t>
      </w:r>
      <w:r>
        <w:rPr>
          <w:rFonts w:ascii="Calibri"/>
          <w:i/>
          <w:sz w:val="24"/>
        </w:rPr>
        <w:t>Industrial Strategy: government and industry in partnership,</w:t>
      </w:r>
      <w:r>
        <w:rPr>
          <w:rFonts w:ascii="Calibri"/>
          <w:i/>
          <w:sz w:val="24"/>
        </w:rPr>
        <w:t> Construction 2025</w:t>
      </w:r>
      <w:r>
        <w:rPr>
          <w:rFonts w:ascii="Calibri"/>
          <w:sz w:val="24"/>
        </w:rPr>
        <w:t>.</w:t>
      </w:r>
    </w:p>
    <w:p>
      <w:pPr>
        <w:spacing w:before="0"/>
        <w:ind w:left="2056" w:right="1218" w:hanging="721"/>
        <w:jc w:val="both"/>
        <w:rPr>
          <w:rFonts w:ascii="Calibri"/>
          <w:sz w:val="24"/>
        </w:rPr>
      </w:pPr>
      <w:r>
        <w:rPr>
          <w:rFonts w:ascii="Calibri"/>
          <w:sz w:val="24"/>
        </w:rPr>
        <w:t>Hood,</w:t>
      </w:r>
      <w:r>
        <w:rPr>
          <w:rFonts w:ascii="Calibri"/>
          <w:spacing w:val="-14"/>
          <w:sz w:val="24"/>
        </w:rPr>
        <w:t> </w:t>
      </w:r>
      <w:r>
        <w:rPr>
          <w:rFonts w:ascii="Calibri"/>
          <w:sz w:val="24"/>
        </w:rPr>
        <w:t>W.</w:t>
      </w:r>
      <w:r>
        <w:rPr>
          <w:rFonts w:ascii="Calibri"/>
          <w:spacing w:val="-14"/>
          <w:sz w:val="24"/>
        </w:rPr>
        <w:t> </w:t>
      </w:r>
      <w:r>
        <w:rPr>
          <w:rFonts w:ascii="Calibri"/>
          <w:sz w:val="24"/>
        </w:rPr>
        <w:t>W.</w:t>
      </w:r>
      <w:r>
        <w:rPr>
          <w:rFonts w:ascii="Calibri"/>
          <w:spacing w:val="-13"/>
          <w:sz w:val="24"/>
        </w:rPr>
        <w:t> </w:t>
      </w:r>
      <w:r>
        <w:rPr>
          <w:rFonts w:ascii="Calibri"/>
          <w:sz w:val="24"/>
        </w:rPr>
        <w:t>and</w:t>
      </w:r>
      <w:r>
        <w:rPr>
          <w:rFonts w:ascii="Calibri"/>
          <w:spacing w:val="-14"/>
          <w:sz w:val="24"/>
        </w:rPr>
        <w:t> </w:t>
      </w:r>
      <w:r>
        <w:rPr>
          <w:rFonts w:ascii="Calibri"/>
          <w:sz w:val="24"/>
        </w:rPr>
        <w:t>Wilson,</w:t>
      </w:r>
      <w:r>
        <w:rPr>
          <w:rFonts w:ascii="Calibri"/>
          <w:spacing w:val="-13"/>
          <w:sz w:val="24"/>
        </w:rPr>
        <w:t> </w:t>
      </w:r>
      <w:r>
        <w:rPr>
          <w:rFonts w:ascii="Calibri"/>
          <w:sz w:val="24"/>
        </w:rPr>
        <w:t>C.</w:t>
      </w:r>
      <w:r>
        <w:rPr>
          <w:rFonts w:ascii="Calibri"/>
          <w:spacing w:val="-13"/>
          <w:sz w:val="24"/>
        </w:rPr>
        <w:t> </w:t>
      </w:r>
      <w:r>
        <w:rPr>
          <w:rFonts w:ascii="Calibri"/>
          <w:sz w:val="24"/>
        </w:rPr>
        <w:t>S.</w:t>
      </w:r>
      <w:r>
        <w:rPr>
          <w:rFonts w:ascii="Calibri"/>
          <w:spacing w:val="-12"/>
          <w:sz w:val="24"/>
        </w:rPr>
        <w:t> </w:t>
      </w:r>
      <w:r>
        <w:rPr>
          <w:rFonts w:ascii="Calibri"/>
          <w:sz w:val="24"/>
        </w:rPr>
        <w:t>(2001)</w:t>
      </w:r>
      <w:r>
        <w:rPr>
          <w:rFonts w:ascii="Calibri"/>
          <w:spacing w:val="-14"/>
          <w:sz w:val="24"/>
        </w:rPr>
        <w:t> </w:t>
      </w:r>
      <w:r>
        <w:rPr>
          <w:rFonts w:ascii="Calibri"/>
          <w:sz w:val="24"/>
        </w:rPr>
        <w:t>The</w:t>
      </w:r>
      <w:r>
        <w:rPr>
          <w:rFonts w:ascii="Calibri"/>
          <w:spacing w:val="-13"/>
          <w:sz w:val="24"/>
        </w:rPr>
        <w:t> </w:t>
      </w:r>
      <w:r>
        <w:rPr>
          <w:rFonts w:ascii="Calibri"/>
          <w:sz w:val="24"/>
        </w:rPr>
        <w:t>scatter</w:t>
      </w:r>
      <w:r>
        <w:rPr>
          <w:rFonts w:ascii="Calibri"/>
          <w:spacing w:val="-14"/>
          <w:sz w:val="24"/>
        </w:rPr>
        <w:t> </w:t>
      </w:r>
      <w:r>
        <w:rPr>
          <w:rFonts w:ascii="Calibri"/>
          <w:sz w:val="24"/>
        </w:rPr>
        <w:t>of</w:t>
      </w:r>
      <w:r>
        <w:rPr>
          <w:rFonts w:ascii="Calibri"/>
          <w:spacing w:val="-10"/>
          <w:sz w:val="24"/>
        </w:rPr>
        <w:t> </w:t>
      </w:r>
      <w:r>
        <w:rPr>
          <w:rFonts w:ascii="Calibri"/>
          <w:sz w:val="24"/>
        </w:rPr>
        <w:t>documents</w:t>
      </w:r>
      <w:r>
        <w:rPr>
          <w:rFonts w:ascii="Calibri"/>
          <w:spacing w:val="-11"/>
          <w:sz w:val="24"/>
        </w:rPr>
        <w:t> </w:t>
      </w:r>
      <w:r>
        <w:rPr>
          <w:rFonts w:ascii="Calibri"/>
          <w:sz w:val="24"/>
        </w:rPr>
        <w:t>over</w:t>
      </w:r>
      <w:r>
        <w:rPr>
          <w:rFonts w:ascii="Calibri"/>
          <w:spacing w:val="-14"/>
          <w:sz w:val="24"/>
        </w:rPr>
        <w:t> </w:t>
      </w:r>
      <w:r>
        <w:rPr>
          <w:rFonts w:ascii="Calibri"/>
          <w:sz w:val="24"/>
        </w:rPr>
        <w:t>databases</w:t>
      </w:r>
      <w:r>
        <w:rPr>
          <w:rFonts w:ascii="Calibri"/>
          <w:spacing w:val="-11"/>
          <w:sz w:val="24"/>
        </w:rPr>
        <w:t> </w:t>
      </w:r>
      <w:r>
        <w:rPr>
          <w:rFonts w:ascii="Calibri"/>
          <w:sz w:val="24"/>
        </w:rPr>
        <w:t>in</w:t>
      </w:r>
      <w:r>
        <w:rPr>
          <w:rFonts w:ascii="Calibri"/>
          <w:spacing w:val="-14"/>
          <w:sz w:val="24"/>
        </w:rPr>
        <w:t> </w:t>
      </w:r>
      <w:r>
        <w:rPr>
          <w:rFonts w:ascii="Calibri"/>
          <w:sz w:val="24"/>
        </w:rPr>
        <w:t>different subject domains: How many databases are needed? </w:t>
      </w:r>
      <w:r>
        <w:rPr>
          <w:rFonts w:ascii="Calibri"/>
          <w:i/>
          <w:sz w:val="24"/>
        </w:rPr>
        <w:t>Journal of the American</w:t>
      </w:r>
      <w:r>
        <w:rPr>
          <w:rFonts w:ascii="Calibri"/>
          <w:i/>
          <w:sz w:val="24"/>
        </w:rPr>
        <w:t> Society for Information Science and Technology</w:t>
      </w:r>
      <w:r>
        <w:rPr>
          <w:rFonts w:ascii="Calibri"/>
          <w:sz w:val="24"/>
        </w:rPr>
        <w:t>, 52(14), pp. 1242-1254. &lt;doi: </w:t>
      </w:r>
      <w:r>
        <w:rPr>
          <w:rFonts w:ascii="Calibri"/>
          <w:spacing w:val="-2"/>
          <w:sz w:val="24"/>
        </w:rPr>
        <w:t>10.1002/asi.1191&gt;.</w:t>
      </w:r>
    </w:p>
    <w:p>
      <w:pPr>
        <w:spacing w:before="0"/>
        <w:ind w:left="2056" w:right="1214" w:hanging="721"/>
        <w:jc w:val="both"/>
        <w:rPr>
          <w:rFonts w:ascii="Calibri"/>
          <w:sz w:val="24"/>
        </w:rPr>
      </w:pPr>
      <w:r>
        <w:rPr>
          <w:rFonts w:ascii="Calibri"/>
          <w:sz w:val="24"/>
        </w:rPr>
        <w:t>Hu, Z. (2013) Intelligent Road Sign</w:t>
      </w:r>
      <w:r>
        <w:rPr>
          <w:rFonts w:ascii="Calibri"/>
          <w:spacing w:val="-1"/>
          <w:sz w:val="24"/>
        </w:rPr>
        <w:t> </w:t>
      </w:r>
      <w:r>
        <w:rPr>
          <w:rFonts w:ascii="Calibri"/>
          <w:sz w:val="24"/>
        </w:rPr>
        <w:t>Inventory (IRSI) with</w:t>
      </w:r>
      <w:r>
        <w:rPr>
          <w:rFonts w:ascii="Calibri"/>
          <w:spacing w:val="-1"/>
          <w:sz w:val="24"/>
        </w:rPr>
        <w:t> </w:t>
      </w:r>
      <w:r>
        <w:rPr>
          <w:rFonts w:ascii="Calibri"/>
          <w:sz w:val="24"/>
        </w:rPr>
        <w:t>Image Recognition and Attribute Computation from Video Log. </w:t>
      </w:r>
      <w:r>
        <w:rPr>
          <w:rFonts w:ascii="Calibri"/>
          <w:i/>
          <w:sz w:val="24"/>
        </w:rPr>
        <w:t>Computer-Aided Civil and Infrastructure</w:t>
      </w:r>
      <w:r>
        <w:rPr>
          <w:rFonts w:ascii="Calibri"/>
          <w:i/>
          <w:sz w:val="24"/>
        </w:rPr>
        <w:t> Engineering</w:t>
      </w:r>
      <w:r>
        <w:rPr>
          <w:rFonts w:ascii="Calibri"/>
          <w:sz w:val="24"/>
        </w:rPr>
        <w:t>, 28(2), pp. 130-145. &lt;doi: 10.1111/j.1467-8667.2012.00768.x&gt;.</w:t>
      </w:r>
    </w:p>
    <w:p>
      <w:pPr>
        <w:spacing w:line="292" w:lineRule="exact" w:before="0"/>
        <w:ind w:left="1336" w:right="0" w:firstLine="0"/>
        <w:jc w:val="both"/>
        <w:rPr>
          <w:rFonts w:ascii="Calibri"/>
          <w:sz w:val="24"/>
        </w:rPr>
      </w:pPr>
      <w:r>
        <w:rPr>
          <w:rFonts w:ascii="Calibri"/>
          <w:sz w:val="24"/>
        </w:rPr>
        <w:t>Hubert,</w:t>
      </w:r>
      <w:r>
        <w:rPr>
          <w:rFonts w:ascii="Calibri"/>
          <w:spacing w:val="-3"/>
          <w:sz w:val="24"/>
        </w:rPr>
        <w:t> </w:t>
      </w:r>
      <w:r>
        <w:rPr>
          <w:rFonts w:ascii="Calibri"/>
          <w:sz w:val="24"/>
        </w:rPr>
        <w:t>D.</w:t>
      </w:r>
      <w:r>
        <w:rPr>
          <w:rFonts w:ascii="Calibri"/>
          <w:spacing w:val="-2"/>
          <w:sz w:val="24"/>
        </w:rPr>
        <w:t> </w:t>
      </w:r>
      <w:r>
        <w:rPr>
          <w:rFonts w:ascii="Calibri"/>
          <w:sz w:val="24"/>
        </w:rPr>
        <w:t>(2018)</w:t>
      </w:r>
      <w:r>
        <w:rPr>
          <w:rFonts w:ascii="Calibri"/>
          <w:spacing w:val="-3"/>
          <w:sz w:val="24"/>
        </w:rPr>
        <w:t> </w:t>
      </w:r>
      <w:r>
        <w:rPr>
          <w:rFonts w:ascii="Calibri"/>
          <w:i/>
          <w:sz w:val="24"/>
        </w:rPr>
        <w:t>Drones</w:t>
      </w:r>
      <w:r>
        <w:rPr>
          <w:rFonts w:ascii="Calibri"/>
          <w:i/>
          <w:spacing w:val="-5"/>
          <w:sz w:val="24"/>
        </w:rPr>
        <w:t> </w:t>
      </w:r>
      <w:r>
        <w:rPr>
          <w:rFonts w:ascii="Calibri"/>
          <w:i/>
          <w:sz w:val="24"/>
        </w:rPr>
        <w:t>How</w:t>
      </w:r>
      <w:r>
        <w:rPr>
          <w:rFonts w:ascii="Calibri"/>
          <w:i/>
          <w:spacing w:val="-3"/>
          <w:sz w:val="24"/>
        </w:rPr>
        <w:t> </w:t>
      </w:r>
      <w:r>
        <w:rPr>
          <w:rFonts w:ascii="Calibri"/>
          <w:i/>
          <w:sz w:val="24"/>
        </w:rPr>
        <w:t>To</w:t>
      </w:r>
      <w:r>
        <w:rPr>
          <w:rFonts w:ascii="Calibri"/>
          <w:sz w:val="24"/>
        </w:rPr>
        <w:t>.</w:t>
      </w:r>
      <w:r>
        <w:rPr>
          <w:rFonts w:ascii="Calibri"/>
          <w:spacing w:val="-2"/>
          <w:sz w:val="24"/>
        </w:rPr>
        <w:t> [Online].].</w:t>
      </w:r>
    </w:p>
    <w:p>
      <w:pPr>
        <w:pStyle w:val="BodyText"/>
        <w:spacing w:before="3"/>
        <w:ind w:left="2056" w:right="1215" w:hanging="721"/>
        <w:jc w:val="both"/>
        <w:rPr>
          <w:rFonts w:ascii="Calibri"/>
          <w:i/>
        </w:rPr>
      </w:pPr>
      <w:r>
        <w:rPr>
          <w:rFonts w:ascii="Calibri"/>
        </w:rPr>
        <w:t>Hwang, B.-G., Zhao, X. and Goh, K. J. (2014) Investigating the client-related rework in building</w:t>
      </w:r>
      <w:r>
        <w:rPr>
          <w:rFonts w:ascii="Calibri"/>
          <w:spacing w:val="80"/>
        </w:rPr>
        <w:t> </w:t>
      </w:r>
      <w:r>
        <w:rPr>
          <w:rFonts w:ascii="Calibri"/>
        </w:rPr>
        <w:t>projects:</w:t>
      </w:r>
      <w:r>
        <w:rPr>
          <w:rFonts w:ascii="Calibri"/>
          <w:spacing w:val="80"/>
        </w:rPr>
        <w:t> </w:t>
      </w:r>
      <w:r>
        <w:rPr>
          <w:rFonts w:ascii="Calibri"/>
        </w:rPr>
        <w:t>The</w:t>
      </w:r>
      <w:r>
        <w:rPr>
          <w:rFonts w:ascii="Calibri"/>
          <w:spacing w:val="80"/>
        </w:rPr>
        <w:t> </w:t>
      </w:r>
      <w:r>
        <w:rPr>
          <w:rFonts w:ascii="Calibri"/>
        </w:rPr>
        <w:t>case</w:t>
      </w:r>
      <w:r>
        <w:rPr>
          <w:rFonts w:ascii="Calibri"/>
          <w:spacing w:val="80"/>
        </w:rPr>
        <w:t> </w:t>
      </w:r>
      <w:r>
        <w:rPr>
          <w:rFonts w:ascii="Calibri"/>
        </w:rPr>
        <w:t>of</w:t>
      </w:r>
      <w:r>
        <w:rPr>
          <w:rFonts w:ascii="Calibri"/>
          <w:spacing w:val="80"/>
        </w:rPr>
        <w:t> </w:t>
      </w:r>
      <w:r>
        <w:rPr>
          <w:rFonts w:ascii="Calibri"/>
        </w:rPr>
        <w:t>Singapore.</w:t>
      </w:r>
      <w:r>
        <w:rPr>
          <w:rFonts w:ascii="Calibri"/>
          <w:spacing w:val="80"/>
          <w:w w:val="150"/>
        </w:rPr>
        <w:t> </w:t>
      </w:r>
      <w:r>
        <w:rPr>
          <w:rFonts w:ascii="Calibri"/>
          <w:i/>
        </w:rPr>
        <w:t>International</w:t>
      </w:r>
      <w:r>
        <w:rPr>
          <w:rFonts w:ascii="Calibri"/>
          <w:i/>
          <w:spacing w:val="80"/>
        </w:rPr>
        <w:t> </w:t>
      </w:r>
      <w:r>
        <w:rPr>
          <w:rFonts w:ascii="Calibri"/>
          <w:i/>
        </w:rPr>
        <w:t>Journal</w:t>
      </w:r>
      <w:r>
        <w:rPr>
          <w:rFonts w:ascii="Calibri"/>
          <w:i/>
          <w:spacing w:val="80"/>
        </w:rPr>
        <w:t> </w:t>
      </w:r>
      <w:r>
        <w:rPr>
          <w:rFonts w:ascii="Calibri"/>
          <w:i/>
        </w:rPr>
        <w:t>of</w:t>
      </w:r>
      <w:r>
        <w:rPr>
          <w:rFonts w:ascii="Calibri"/>
          <w:i/>
          <w:spacing w:val="80"/>
        </w:rPr>
        <w:t> </w:t>
      </w:r>
      <w:r>
        <w:rPr>
          <w:rFonts w:ascii="Calibri"/>
          <w:i/>
        </w:rPr>
        <w:t>Project</w:t>
      </w:r>
    </w:p>
    <w:p>
      <w:pPr>
        <w:spacing w:after="0"/>
        <w:jc w:val="both"/>
        <w:rPr>
          <w:rFonts w:ascii="Calibri"/>
        </w:rPr>
        <w:sectPr>
          <w:pgSz w:w="11910" w:h="16840"/>
          <w:pgMar w:header="0" w:footer="1512" w:top="1400" w:bottom="1700" w:left="460" w:right="220"/>
        </w:sectPr>
      </w:pPr>
    </w:p>
    <w:p>
      <w:pPr>
        <w:pStyle w:val="BodyText"/>
        <w:spacing w:before="24"/>
        <w:ind w:left="2056"/>
        <w:rPr>
          <w:rFonts w:ascii="Calibri"/>
        </w:rPr>
      </w:pPr>
      <w:r>
        <w:rPr>
          <w:rFonts w:ascii="Calibri"/>
          <w:i/>
        </w:rPr>
        <w:t>Management</w:t>
      </w:r>
      <w:r>
        <w:rPr>
          <w:rFonts w:ascii="Calibri"/>
        </w:rPr>
        <w:t>,</w:t>
      </w:r>
      <w:r>
        <w:rPr>
          <w:rFonts w:ascii="Calibri"/>
          <w:spacing w:val="-6"/>
        </w:rPr>
        <w:t> </w:t>
      </w:r>
      <w:r>
        <w:rPr>
          <w:rFonts w:ascii="Calibri"/>
        </w:rPr>
        <w:t>32(4),</w:t>
      </w:r>
      <w:r>
        <w:rPr>
          <w:rFonts w:ascii="Calibri"/>
          <w:spacing w:val="-3"/>
        </w:rPr>
        <w:t> </w:t>
      </w:r>
      <w:r>
        <w:rPr>
          <w:rFonts w:ascii="Calibri"/>
        </w:rPr>
        <w:t>pp.</w:t>
      </w:r>
      <w:r>
        <w:rPr>
          <w:rFonts w:ascii="Calibri"/>
          <w:spacing w:val="-4"/>
        </w:rPr>
        <w:t> </w:t>
      </w:r>
      <w:r>
        <w:rPr>
          <w:rFonts w:ascii="Calibri"/>
        </w:rPr>
        <w:t>698-708.</w:t>
      </w:r>
      <w:r>
        <w:rPr>
          <w:rFonts w:ascii="Calibri"/>
          <w:spacing w:val="-3"/>
        </w:rPr>
        <w:t> </w:t>
      </w:r>
      <w:r>
        <w:rPr>
          <w:rFonts w:ascii="Calibri"/>
        </w:rPr>
        <w:t>&lt;doi:</w:t>
      </w:r>
      <w:r>
        <w:rPr>
          <w:rFonts w:ascii="Calibri"/>
          <w:spacing w:val="-2"/>
        </w:rPr>
        <w:t> 10.1016/j.ijproman.2013.08.009&gt;.</w:t>
      </w:r>
    </w:p>
    <w:p>
      <w:pPr>
        <w:pStyle w:val="BodyText"/>
        <w:ind w:left="1336" w:right="4352"/>
        <w:rPr>
          <w:rFonts w:ascii="Calibri" w:hAnsi="Calibri"/>
        </w:rPr>
      </w:pPr>
      <w:r>
        <w:rPr>
          <w:rFonts w:ascii="Calibri" w:hAnsi="Calibri"/>
        </w:rPr>
        <w:t>IAM</w:t>
      </w:r>
      <w:r>
        <w:rPr>
          <w:rFonts w:ascii="Calibri" w:hAnsi="Calibri"/>
          <w:spacing w:val="-6"/>
        </w:rPr>
        <w:t> </w:t>
      </w:r>
      <w:r>
        <w:rPr>
          <w:rFonts w:ascii="Calibri" w:hAnsi="Calibri"/>
        </w:rPr>
        <w:t>(2015)</w:t>
      </w:r>
      <w:r>
        <w:rPr>
          <w:rFonts w:ascii="Calibri" w:hAnsi="Calibri"/>
          <w:spacing w:val="-3"/>
        </w:rPr>
        <w:t> </w:t>
      </w:r>
      <w:r>
        <w:rPr>
          <w:rFonts w:ascii="Calibri" w:hAnsi="Calibri"/>
        </w:rPr>
        <w:t>Asset</w:t>
      </w:r>
      <w:r>
        <w:rPr>
          <w:rFonts w:ascii="Calibri" w:hAnsi="Calibri"/>
          <w:spacing w:val="-5"/>
        </w:rPr>
        <w:t> </w:t>
      </w:r>
      <w:r>
        <w:rPr>
          <w:rFonts w:ascii="Calibri" w:hAnsi="Calibri"/>
        </w:rPr>
        <w:t>Management</w:t>
      </w:r>
      <w:r>
        <w:rPr>
          <w:rFonts w:ascii="Calibri" w:hAnsi="Calibri"/>
          <w:spacing w:val="-2"/>
        </w:rPr>
        <w:t> </w:t>
      </w:r>
      <w:r>
        <w:rPr>
          <w:rFonts w:ascii="Calibri" w:hAnsi="Calibri"/>
        </w:rPr>
        <w:t>–</w:t>
      </w:r>
      <w:r>
        <w:rPr>
          <w:rFonts w:ascii="Calibri" w:hAnsi="Calibri"/>
          <w:spacing w:val="-6"/>
        </w:rPr>
        <w:t> </w:t>
      </w:r>
      <w:r>
        <w:rPr>
          <w:rFonts w:ascii="Calibri" w:hAnsi="Calibri"/>
        </w:rPr>
        <w:t>an</w:t>
      </w:r>
      <w:r>
        <w:rPr>
          <w:rFonts w:ascii="Calibri" w:hAnsi="Calibri"/>
          <w:spacing w:val="-8"/>
        </w:rPr>
        <w:t> </w:t>
      </w:r>
      <w:r>
        <w:rPr>
          <w:rFonts w:ascii="Calibri" w:hAnsi="Calibri"/>
        </w:rPr>
        <w:t>anatomy.</w:t>
      </w:r>
      <w:r>
        <w:rPr>
          <w:rFonts w:ascii="Calibri" w:hAnsi="Calibri"/>
          <w:spacing w:val="-4"/>
        </w:rPr>
        <w:t> </w:t>
      </w:r>
      <w:r>
        <w:rPr>
          <w:rFonts w:ascii="Calibri" w:hAnsi="Calibri"/>
          <w:i/>
        </w:rPr>
        <w:t>IAM</w:t>
      </w:r>
      <w:r>
        <w:rPr>
          <w:rFonts w:ascii="Calibri" w:hAnsi="Calibri"/>
        </w:rPr>
        <w:t>. Interview4 (2021). </w:t>
      </w:r>
      <w:r>
        <w:rPr>
          <w:rFonts w:ascii="Calibri" w:hAnsi="Calibri"/>
          <w:i/>
        </w:rPr>
        <w:t>Participant 4</w:t>
      </w:r>
      <w:r>
        <w:rPr>
          <w:rFonts w:ascii="Calibri" w:hAnsi="Calibri"/>
        </w:rPr>
        <w:t>.</w:t>
      </w:r>
    </w:p>
    <w:p>
      <w:pPr>
        <w:pStyle w:val="BodyText"/>
        <w:ind w:left="2056" w:right="1218" w:hanging="721"/>
        <w:rPr>
          <w:rFonts w:ascii="Calibri"/>
        </w:rPr>
      </w:pPr>
      <w:r>
        <w:rPr>
          <w:rFonts w:ascii="Calibri"/>
        </w:rPr>
        <w:t>Jalayer,</w:t>
      </w:r>
      <w:r>
        <w:rPr>
          <w:rFonts w:ascii="Calibri"/>
          <w:spacing w:val="-7"/>
        </w:rPr>
        <w:t> </w:t>
      </w:r>
      <w:r>
        <w:rPr>
          <w:rFonts w:ascii="Calibri"/>
        </w:rPr>
        <w:t>M.,</w:t>
      </w:r>
      <w:r>
        <w:rPr>
          <w:rFonts w:ascii="Calibri"/>
          <w:spacing w:val="-7"/>
        </w:rPr>
        <w:t> </w:t>
      </w:r>
      <w:r>
        <w:rPr>
          <w:rFonts w:ascii="Calibri"/>
        </w:rPr>
        <w:t>Zhou,</w:t>
      </w:r>
      <w:r>
        <w:rPr>
          <w:rFonts w:ascii="Calibri"/>
          <w:spacing w:val="-7"/>
        </w:rPr>
        <w:t> </w:t>
      </w:r>
      <w:r>
        <w:rPr>
          <w:rFonts w:ascii="Calibri"/>
        </w:rPr>
        <w:t>H.,</w:t>
      </w:r>
      <w:r>
        <w:rPr>
          <w:rFonts w:ascii="Calibri"/>
          <w:spacing w:val="-7"/>
        </w:rPr>
        <w:t> </w:t>
      </w:r>
      <w:r>
        <w:rPr>
          <w:rFonts w:ascii="Calibri"/>
        </w:rPr>
        <w:t>Gong,</w:t>
      </w:r>
      <w:r>
        <w:rPr>
          <w:rFonts w:ascii="Calibri"/>
          <w:spacing w:val="-7"/>
        </w:rPr>
        <w:t> </w:t>
      </w:r>
      <w:r>
        <w:rPr>
          <w:rFonts w:ascii="Calibri"/>
        </w:rPr>
        <w:t>J.,</w:t>
      </w:r>
      <w:r>
        <w:rPr>
          <w:rFonts w:ascii="Calibri"/>
          <w:spacing w:val="-7"/>
        </w:rPr>
        <w:t> </w:t>
      </w:r>
      <w:r>
        <w:rPr>
          <w:rFonts w:ascii="Calibri"/>
        </w:rPr>
        <w:t>Hu,</w:t>
      </w:r>
      <w:r>
        <w:rPr>
          <w:rFonts w:ascii="Calibri"/>
          <w:spacing w:val="-7"/>
        </w:rPr>
        <w:t> </w:t>
      </w:r>
      <w:r>
        <w:rPr>
          <w:rFonts w:ascii="Calibri"/>
        </w:rPr>
        <w:t>S.</w:t>
      </w:r>
      <w:r>
        <w:rPr>
          <w:rFonts w:ascii="Calibri"/>
          <w:spacing w:val="-8"/>
        </w:rPr>
        <w:t> </w:t>
      </w:r>
      <w:r>
        <w:rPr>
          <w:rFonts w:ascii="Calibri"/>
        </w:rPr>
        <w:t>and</w:t>
      </w:r>
      <w:r>
        <w:rPr>
          <w:rFonts w:ascii="Calibri"/>
          <w:spacing w:val="-11"/>
        </w:rPr>
        <w:t> </w:t>
      </w:r>
      <w:r>
        <w:rPr>
          <w:rFonts w:ascii="Calibri"/>
        </w:rPr>
        <w:t>Grinter,</w:t>
      </w:r>
      <w:r>
        <w:rPr>
          <w:rFonts w:ascii="Calibri"/>
          <w:spacing w:val="-7"/>
        </w:rPr>
        <w:t> </w:t>
      </w:r>
      <w:r>
        <w:rPr>
          <w:rFonts w:ascii="Calibri"/>
        </w:rPr>
        <w:t>M.</w:t>
      </w:r>
      <w:r>
        <w:rPr>
          <w:rFonts w:ascii="Calibri"/>
          <w:spacing w:val="-8"/>
        </w:rPr>
        <w:t> </w:t>
      </w:r>
      <w:r>
        <w:rPr>
          <w:rFonts w:ascii="Calibri"/>
        </w:rPr>
        <w:t>(2014)</w:t>
      </w:r>
      <w:r>
        <w:rPr>
          <w:rFonts w:ascii="Calibri"/>
          <w:spacing w:val="-6"/>
        </w:rPr>
        <w:t> </w:t>
      </w:r>
      <w:r>
        <w:rPr>
          <w:rFonts w:ascii="Calibri"/>
        </w:rPr>
        <w:t>A</w:t>
      </w:r>
      <w:r>
        <w:rPr>
          <w:rFonts w:ascii="Calibri"/>
          <w:spacing w:val="-9"/>
        </w:rPr>
        <w:t> </w:t>
      </w:r>
      <w:r>
        <w:rPr>
          <w:rFonts w:ascii="Calibri"/>
        </w:rPr>
        <w:t>Comprehensive</w:t>
      </w:r>
      <w:r>
        <w:rPr>
          <w:rFonts w:ascii="Calibri"/>
          <w:spacing w:val="-9"/>
        </w:rPr>
        <w:t> </w:t>
      </w:r>
      <w:r>
        <w:rPr>
          <w:rFonts w:ascii="Calibri"/>
        </w:rPr>
        <w:t>assessment of Highway Inventory Data Collection Methods. </w:t>
      </w:r>
      <w:r>
        <w:rPr>
          <w:rFonts w:ascii="Calibri"/>
          <w:i/>
        </w:rPr>
        <w:t>Transportation Research Forum</w:t>
      </w:r>
      <w:r>
        <w:rPr>
          <w:rFonts w:ascii="Calibri"/>
        </w:rPr>
        <w:t>.</w:t>
      </w:r>
    </w:p>
    <w:p>
      <w:pPr>
        <w:spacing w:line="292" w:lineRule="exact" w:before="0"/>
        <w:ind w:left="1336" w:right="0" w:firstLine="0"/>
        <w:jc w:val="left"/>
        <w:rPr>
          <w:rFonts w:ascii="Calibri"/>
          <w:sz w:val="24"/>
        </w:rPr>
      </w:pPr>
      <w:r>
        <w:rPr>
          <w:rFonts w:ascii="Calibri"/>
          <w:sz w:val="24"/>
        </w:rPr>
        <w:t>Jon,</w:t>
      </w:r>
      <w:r>
        <w:rPr>
          <w:rFonts w:ascii="Calibri"/>
          <w:spacing w:val="-3"/>
          <w:sz w:val="24"/>
        </w:rPr>
        <w:t> </w:t>
      </w:r>
      <w:r>
        <w:rPr>
          <w:rFonts w:ascii="Calibri"/>
          <w:sz w:val="24"/>
        </w:rPr>
        <w:t>B.</w:t>
      </w:r>
      <w:r>
        <w:rPr>
          <w:rFonts w:ascii="Calibri"/>
          <w:spacing w:val="-2"/>
          <w:sz w:val="24"/>
        </w:rPr>
        <w:t> </w:t>
      </w:r>
      <w:r>
        <w:rPr>
          <w:rFonts w:ascii="Calibri"/>
          <w:sz w:val="24"/>
        </w:rPr>
        <w:t>(2021).</w:t>
      </w:r>
      <w:r>
        <w:rPr>
          <w:rFonts w:ascii="Calibri"/>
          <w:spacing w:val="-3"/>
          <w:sz w:val="24"/>
        </w:rPr>
        <w:t> </w:t>
      </w:r>
      <w:r>
        <w:rPr>
          <w:rFonts w:ascii="Calibri"/>
          <w:i/>
          <w:sz w:val="24"/>
        </w:rPr>
        <w:t>Interview</w:t>
      </w:r>
      <w:r>
        <w:rPr>
          <w:rFonts w:ascii="Calibri"/>
          <w:i/>
          <w:spacing w:val="-2"/>
          <w:sz w:val="24"/>
        </w:rPr>
        <w:t> </w:t>
      </w:r>
      <w:r>
        <w:rPr>
          <w:rFonts w:ascii="Calibri"/>
          <w:i/>
          <w:sz w:val="24"/>
        </w:rPr>
        <w:t>Participant</w:t>
      </w:r>
      <w:r>
        <w:rPr>
          <w:rFonts w:ascii="Calibri"/>
          <w:i/>
          <w:spacing w:val="-3"/>
          <w:sz w:val="24"/>
        </w:rPr>
        <w:t> </w:t>
      </w:r>
      <w:r>
        <w:rPr>
          <w:rFonts w:ascii="Calibri"/>
          <w:i/>
          <w:spacing w:val="-5"/>
          <w:sz w:val="24"/>
        </w:rPr>
        <w:t>6</w:t>
      </w:r>
      <w:r>
        <w:rPr>
          <w:rFonts w:ascii="Calibri"/>
          <w:spacing w:val="-5"/>
          <w:sz w:val="24"/>
        </w:rPr>
        <w:t>.</w:t>
      </w:r>
    </w:p>
    <w:p>
      <w:pPr>
        <w:spacing w:line="242" w:lineRule="auto" w:before="0"/>
        <w:ind w:left="1336" w:right="1218" w:firstLine="0"/>
        <w:jc w:val="left"/>
        <w:rPr>
          <w:sz w:val="24"/>
        </w:rPr>
      </w:pPr>
      <w:r>
        <w:rPr>
          <w:color w:val="212121"/>
          <w:sz w:val="24"/>
        </w:rPr>
        <w:t>Joshi,</w:t>
      </w:r>
      <w:r>
        <w:rPr>
          <w:color w:val="212121"/>
          <w:spacing w:val="26"/>
          <w:sz w:val="24"/>
        </w:rPr>
        <w:t> </w:t>
      </w:r>
      <w:r>
        <w:rPr>
          <w:color w:val="212121"/>
          <w:sz w:val="24"/>
        </w:rPr>
        <w:t>A.,</w:t>
      </w:r>
      <w:r>
        <w:rPr>
          <w:color w:val="212121"/>
          <w:spacing w:val="26"/>
          <w:sz w:val="24"/>
        </w:rPr>
        <w:t> </w:t>
      </w:r>
      <w:r>
        <w:rPr>
          <w:color w:val="212121"/>
          <w:sz w:val="24"/>
        </w:rPr>
        <w:t>Kale,</w:t>
      </w:r>
      <w:r>
        <w:rPr>
          <w:color w:val="212121"/>
          <w:spacing w:val="26"/>
          <w:sz w:val="24"/>
        </w:rPr>
        <w:t> </w:t>
      </w:r>
      <w:r>
        <w:rPr>
          <w:color w:val="212121"/>
          <w:sz w:val="24"/>
        </w:rPr>
        <w:t>S., Chandel, S. and Pal,</w:t>
      </w:r>
      <w:r>
        <w:rPr>
          <w:color w:val="212121"/>
          <w:spacing w:val="26"/>
          <w:sz w:val="24"/>
        </w:rPr>
        <w:t> </w:t>
      </w:r>
      <w:r>
        <w:rPr>
          <w:color w:val="212121"/>
          <w:sz w:val="24"/>
        </w:rPr>
        <w:t>D.K.,</w:t>
      </w:r>
      <w:r>
        <w:rPr>
          <w:color w:val="212121"/>
          <w:spacing w:val="26"/>
          <w:sz w:val="24"/>
        </w:rPr>
        <w:t> </w:t>
      </w:r>
      <w:r>
        <w:rPr>
          <w:color w:val="212121"/>
          <w:sz w:val="24"/>
        </w:rPr>
        <w:t>2015. Likert scale: Explored and explained. </w:t>
      </w:r>
      <w:r>
        <w:rPr>
          <w:i/>
          <w:color w:val="212121"/>
          <w:sz w:val="24"/>
        </w:rPr>
        <w:t>British journal of applied science &amp; technology</w:t>
      </w:r>
      <w:r>
        <w:rPr>
          <w:color w:val="212121"/>
          <w:sz w:val="24"/>
        </w:rPr>
        <w:t>, </w:t>
      </w:r>
      <w:r>
        <w:rPr>
          <w:i/>
          <w:color w:val="212121"/>
          <w:sz w:val="24"/>
        </w:rPr>
        <w:t>7</w:t>
      </w:r>
      <w:r>
        <w:rPr>
          <w:color w:val="212121"/>
          <w:sz w:val="24"/>
        </w:rPr>
        <w:t>(4), pp.396-403.</w:t>
      </w:r>
    </w:p>
    <w:p>
      <w:pPr>
        <w:spacing w:line="289" w:lineRule="exact" w:before="0"/>
        <w:ind w:left="1336" w:right="0" w:firstLine="0"/>
        <w:jc w:val="left"/>
        <w:rPr>
          <w:rFonts w:ascii="Calibri"/>
          <w:sz w:val="24"/>
        </w:rPr>
      </w:pPr>
      <w:r>
        <w:rPr>
          <w:rFonts w:ascii="Calibri"/>
          <w:sz w:val="24"/>
        </w:rPr>
        <w:t>Kim,</w:t>
      </w:r>
      <w:r>
        <w:rPr>
          <w:rFonts w:ascii="Calibri"/>
          <w:spacing w:val="-3"/>
          <w:sz w:val="24"/>
        </w:rPr>
        <w:t> </w:t>
      </w:r>
      <w:r>
        <w:rPr>
          <w:rFonts w:ascii="Calibri"/>
          <w:sz w:val="24"/>
        </w:rPr>
        <w:t>G.</w:t>
      </w:r>
      <w:r>
        <w:rPr>
          <w:rFonts w:ascii="Calibri"/>
          <w:spacing w:val="-1"/>
          <w:sz w:val="24"/>
        </w:rPr>
        <w:t> </w:t>
      </w:r>
      <w:r>
        <w:rPr>
          <w:rFonts w:ascii="Calibri"/>
          <w:sz w:val="24"/>
        </w:rPr>
        <w:t>G.</w:t>
      </w:r>
      <w:r>
        <w:rPr>
          <w:rFonts w:ascii="Calibri"/>
          <w:spacing w:val="-2"/>
          <w:sz w:val="24"/>
        </w:rPr>
        <w:t> </w:t>
      </w:r>
      <w:r>
        <w:rPr>
          <w:rFonts w:ascii="Calibri"/>
          <w:sz w:val="24"/>
        </w:rPr>
        <w:t>(2007)</w:t>
      </w:r>
      <w:r>
        <w:rPr>
          <w:rFonts w:ascii="Calibri"/>
          <w:spacing w:val="-2"/>
          <w:sz w:val="24"/>
        </w:rPr>
        <w:t> </w:t>
      </w:r>
      <w:r>
        <w:rPr>
          <w:rFonts w:ascii="Calibri"/>
          <w:i/>
          <w:sz w:val="24"/>
        </w:rPr>
        <w:t>Locating</w:t>
      </w:r>
      <w:r>
        <w:rPr>
          <w:rFonts w:ascii="Calibri"/>
          <w:i/>
          <w:spacing w:val="-3"/>
          <w:sz w:val="24"/>
        </w:rPr>
        <w:t> </w:t>
      </w:r>
      <w:r>
        <w:rPr>
          <w:rFonts w:ascii="Calibri"/>
          <w:i/>
          <w:sz w:val="24"/>
        </w:rPr>
        <w:t>and</w:t>
      </w:r>
      <w:r>
        <w:rPr>
          <w:rFonts w:ascii="Calibri"/>
          <w:i/>
          <w:spacing w:val="-2"/>
          <w:sz w:val="24"/>
        </w:rPr>
        <w:t> </w:t>
      </w:r>
      <w:r>
        <w:rPr>
          <w:rFonts w:ascii="Calibri"/>
          <w:i/>
          <w:sz w:val="24"/>
        </w:rPr>
        <w:t>Tracking</w:t>
      </w:r>
      <w:r>
        <w:rPr>
          <w:rFonts w:ascii="Calibri"/>
          <w:i/>
          <w:spacing w:val="-3"/>
          <w:sz w:val="24"/>
        </w:rPr>
        <w:t> </w:t>
      </w:r>
      <w:r>
        <w:rPr>
          <w:rFonts w:ascii="Calibri"/>
          <w:i/>
          <w:sz w:val="24"/>
        </w:rPr>
        <w:t>Assets</w:t>
      </w:r>
      <w:r>
        <w:rPr>
          <w:rFonts w:ascii="Calibri"/>
          <w:i/>
          <w:spacing w:val="-5"/>
          <w:sz w:val="24"/>
        </w:rPr>
        <w:t> </w:t>
      </w:r>
      <w:r>
        <w:rPr>
          <w:rFonts w:ascii="Calibri"/>
          <w:i/>
          <w:sz w:val="24"/>
        </w:rPr>
        <w:t>Using</w:t>
      </w:r>
      <w:r>
        <w:rPr>
          <w:rFonts w:ascii="Calibri"/>
          <w:i/>
          <w:spacing w:val="-2"/>
          <w:sz w:val="24"/>
        </w:rPr>
        <w:t> RFID</w:t>
      </w:r>
      <w:r>
        <w:rPr>
          <w:rFonts w:ascii="Calibri"/>
          <w:spacing w:val="-2"/>
          <w:sz w:val="24"/>
        </w:rPr>
        <w:t>.</w:t>
      </w:r>
    </w:p>
    <w:p>
      <w:pPr>
        <w:spacing w:before="0"/>
        <w:ind w:left="2056" w:right="1218" w:hanging="721"/>
        <w:jc w:val="left"/>
        <w:rPr>
          <w:rFonts w:ascii="Calibri"/>
          <w:sz w:val="24"/>
        </w:rPr>
      </w:pPr>
      <w:r>
        <w:rPr>
          <w:rFonts w:ascii="Calibri"/>
          <w:sz w:val="24"/>
        </w:rPr>
        <w:t>Kim,</w:t>
      </w:r>
      <w:r>
        <w:rPr>
          <w:rFonts w:ascii="Calibri"/>
          <w:spacing w:val="40"/>
          <w:sz w:val="24"/>
        </w:rPr>
        <w:t> </w:t>
      </w:r>
      <w:r>
        <w:rPr>
          <w:rFonts w:ascii="Calibri"/>
          <w:sz w:val="24"/>
        </w:rPr>
        <w:t>Y.</w:t>
      </w:r>
      <w:r>
        <w:rPr>
          <w:rFonts w:ascii="Calibri"/>
          <w:spacing w:val="40"/>
          <w:sz w:val="24"/>
        </w:rPr>
        <w:t> </w:t>
      </w:r>
      <w:r>
        <w:rPr>
          <w:rFonts w:ascii="Calibri"/>
          <w:sz w:val="24"/>
        </w:rPr>
        <w:t>R.,</w:t>
      </w:r>
      <w:r>
        <w:rPr>
          <w:rFonts w:ascii="Calibri"/>
          <w:spacing w:val="40"/>
          <w:sz w:val="24"/>
        </w:rPr>
        <w:t> </w:t>
      </w:r>
      <w:r>
        <w:rPr>
          <w:rFonts w:ascii="Calibri"/>
          <w:sz w:val="24"/>
        </w:rPr>
        <w:t>Hummer,</w:t>
      </w:r>
      <w:r>
        <w:rPr>
          <w:rFonts w:ascii="Calibri"/>
          <w:spacing w:val="40"/>
          <w:sz w:val="24"/>
        </w:rPr>
        <w:t> </w:t>
      </w:r>
      <w:r>
        <w:rPr>
          <w:rFonts w:ascii="Calibri"/>
          <w:sz w:val="24"/>
        </w:rPr>
        <w:t>J.E.,</w:t>
      </w:r>
      <w:r>
        <w:rPr>
          <w:rFonts w:ascii="Calibri"/>
          <w:spacing w:val="40"/>
          <w:sz w:val="24"/>
        </w:rPr>
        <w:t> </w:t>
      </w:r>
      <w:r>
        <w:rPr>
          <w:rFonts w:ascii="Calibri"/>
          <w:sz w:val="24"/>
        </w:rPr>
        <w:t>Gabr,</w:t>
      </w:r>
      <w:r>
        <w:rPr>
          <w:rFonts w:ascii="Calibri"/>
          <w:spacing w:val="40"/>
          <w:sz w:val="24"/>
        </w:rPr>
        <w:t> </w:t>
      </w:r>
      <w:r>
        <w:rPr>
          <w:rFonts w:ascii="Calibri"/>
          <w:sz w:val="24"/>
        </w:rPr>
        <w:t>M.,</w:t>
      </w:r>
      <w:r>
        <w:rPr>
          <w:rFonts w:ascii="Calibri"/>
          <w:spacing w:val="40"/>
          <w:sz w:val="24"/>
        </w:rPr>
        <w:t> </w:t>
      </w:r>
      <w:r>
        <w:rPr>
          <w:rFonts w:ascii="Calibri"/>
          <w:sz w:val="24"/>
        </w:rPr>
        <w:t>Johnston,</w:t>
      </w:r>
      <w:r>
        <w:rPr>
          <w:rFonts w:ascii="Calibri"/>
          <w:spacing w:val="40"/>
          <w:sz w:val="24"/>
        </w:rPr>
        <w:t> </w:t>
      </w:r>
      <w:r>
        <w:rPr>
          <w:rFonts w:ascii="Calibri"/>
          <w:sz w:val="24"/>
        </w:rPr>
        <w:t>D.,</w:t>
      </w:r>
      <w:r>
        <w:rPr>
          <w:rFonts w:ascii="Calibri"/>
          <w:spacing w:val="40"/>
          <w:sz w:val="24"/>
        </w:rPr>
        <w:t> </w:t>
      </w:r>
      <w:r>
        <w:rPr>
          <w:rFonts w:ascii="Calibri"/>
          <w:sz w:val="24"/>
        </w:rPr>
        <w:t>Underwood,</w:t>
      </w:r>
      <w:r>
        <w:rPr>
          <w:rFonts w:ascii="Calibri"/>
          <w:spacing w:val="40"/>
          <w:sz w:val="24"/>
        </w:rPr>
        <w:t> </w:t>
      </w:r>
      <w:r>
        <w:rPr>
          <w:rFonts w:ascii="Calibri"/>
          <w:sz w:val="24"/>
        </w:rPr>
        <w:t>B.S.,</w:t>
      </w:r>
      <w:r>
        <w:rPr>
          <w:rFonts w:ascii="Calibri"/>
          <w:spacing w:val="40"/>
          <w:sz w:val="24"/>
        </w:rPr>
        <w:t> </w:t>
      </w:r>
      <w:r>
        <w:rPr>
          <w:rFonts w:ascii="Calibri"/>
          <w:sz w:val="24"/>
        </w:rPr>
        <w:t>Findley,</w:t>
      </w:r>
      <w:r>
        <w:rPr>
          <w:rFonts w:ascii="Calibri"/>
          <w:spacing w:val="40"/>
          <w:sz w:val="24"/>
        </w:rPr>
        <w:t> </w:t>
      </w:r>
      <w:r>
        <w:rPr>
          <w:rFonts w:ascii="Calibri"/>
          <w:sz w:val="24"/>
        </w:rPr>
        <w:t>D.J.</w:t>
      </w:r>
      <w:r>
        <w:rPr>
          <w:rFonts w:ascii="Calibri"/>
          <w:spacing w:val="40"/>
          <w:sz w:val="24"/>
        </w:rPr>
        <w:t> </w:t>
      </w:r>
      <w:r>
        <w:rPr>
          <w:rFonts w:ascii="Calibri"/>
          <w:sz w:val="24"/>
        </w:rPr>
        <w:t>and Cunningham, C.M. (2009). </w:t>
      </w:r>
      <w:r>
        <w:rPr>
          <w:rFonts w:ascii="Calibri"/>
          <w:i/>
          <w:sz w:val="24"/>
        </w:rPr>
        <w:t>Asset Management Inventory and Data Collection</w:t>
      </w:r>
      <w:r>
        <w:rPr>
          <w:rFonts w:ascii="Calibri"/>
          <w:sz w:val="24"/>
        </w:rPr>
        <w:t>.</w:t>
      </w:r>
    </w:p>
    <w:p>
      <w:pPr>
        <w:pStyle w:val="BodyText"/>
        <w:ind w:left="2056" w:right="1218" w:hanging="721"/>
        <w:rPr>
          <w:rFonts w:ascii="Calibri"/>
        </w:rPr>
      </w:pPr>
      <w:r>
        <w:rPr>
          <w:rFonts w:ascii="Calibri"/>
        </w:rPr>
        <w:t>Klein,</w:t>
      </w:r>
      <w:r>
        <w:rPr>
          <w:rFonts w:ascii="Calibri"/>
          <w:spacing w:val="40"/>
        </w:rPr>
        <w:t> </w:t>
      </w:r>
      <w:r>
        <w:rPr>
          <w:rFonts w:ascii="Calibri"/>
        </w:rPr>
        <w:t>L.,</w:t>
      </w:r>
      <w:r>
        <w:rPr>
          <w:rFonts w:ascii="Calibri"/>
          <w:spacing w:val="40"/>
        </w:rPr>
        <w:t> </w:t>
      </w:r>
      <w:r>
        <w:rPr>
          <w:rFonts w:ascii="Calibri"/>
        </w:rPr>
        <w:t>Li,</w:t>
      </w:r>
      <w:r>
        <w:rPr>
          <w:rFonts w:ascii="Calibri"/>
          <w:spacing w:val="40"/>
        </w:rPr>
        <w:t> </w:t>
      </w:r>
      <w:r>
        <w:rPr>
          <w:rFonts w:ascii="Calibri"/>
        </w:rPr>
        <w:t>N.</w:t>
      </w:r>
      <w:r>
        <w:rPr>
          <w:rFonts w:ascii="Calibri"/>
          <w:spacing w:val="40"/>
        </w:rPr>
        <w:t> </w:t>
      </w:r>
      <w:r>
        <w:rPr>
          <w:rFonts w:ascii="Calibri"/>
        </w:rPr>
        <w:t>and</w:t>
      </w:r>
      <w:r>
        <w:rPr>
          <w:rFonts w:ascii="Calibri"/>
          <w:spacing w:val="40"/>
        </w:rPr>
        <w:t> </w:t>
      </w:r>
      <w:r>
        <w:rPr>
          <w:rFonts w:ascii="Calibri"/>
        </w:rPr>
        <w:t>Becerik-Gerber,</w:t>
      </w:r>
      <w:r>
        <w:rPr>
          <w:rFonts w:ascii="Calibri"/>
          <w:spacing w:val="40"/>
        </w:rPr>
        <w:t> </w:t>
      </w:r>
      <w:r>
        <w:rPr>
          <w:rFonts w:ascii="Calibri"/>
        </w:rPr>
        <w:t>B.</w:t>
      </w:r>
      <w:r>
        <w:rPr>
          <w:rFonts w:ascii="Calibri"/>
          <w:spacing w:val="40"/>
        </w:rPr>
        <w:t> </w:t>
      </w:r>
      <w:r>
        <w:rPr>
          <w:rFonts w:ascii="Calibri"/>
        </w:rPr>
        <w:t>(2012)</w:t>
      </w:r>
      <w:r>
        <w:rPr>
          <w:rFonts w:ascii="Calibri"/>
          <w:spacing w:val="40"/>
        </w:rPr>
        <w:t> </w:t>
      </w:r>
      <w:r>
        <w:rPr>
          <w:rFonts w:ascii="Calibri"/>
        </w:rPr>
        <w:t>Imaged-based</w:t>
      </w:r>
      <w:r>
        <w:rPr>
          <w:rFonts w:ascii="Calibri"/>
          <w:spacing w:val="40"/>
        </w:rPr>
        <w:t> </w:t>
      </w:r>
      <w:r>
        <w:rPr>
          <w:rFonts w:ascii="Calibri"/>
        </w:rPr>
        <w:t>verification</w:t>
      </w:r>
      <w:r>
        <w:rPr>
          <w:rFonts w:ascii="Calibri"/>
          <w:spacing w:val="40"/>
        </w:rPr>
        <w:t> </w:t>
      </w:r>
      <w:r>
        <w:rPr>
          <w:rFonts w:ascii="Calibri"/>
        </w:rPr>
        <w:t>of</w:t>
      </w:r>
      <w:r>
        <w:rPr>
          <w:rFonts w:ascii="Calibri"/>
          <w:spacing w:val="40"/>
        </w:rPr>
        <w:t> </w:t>
      </w:r>
      <w:r>
        <w:rPr>
          <w:rFonts w:ascii="Calibri"/>
        </w:rPr>
        <w:t>as-built</w:t>
      </w:r>
      <w:r>
        <w:rPr>
          <w:rFonts w:ascii="Calibri"/>
          <w:spacing w:val="80"/>
        </w:rPr>
        <w:t> </w:t>
      </w:r>
      <w:r>
        <w:rPr>
          <w:rFonts w:ascii="Calibri"/>
        </w:rPr>
        <w:t>documentation</w:t>
      </w:r>
      <w:r>
        <w:rPr>
          <w:rFonts w:ascii="Calibri"/>
          <w:spacing w:val="-7"/>
        </w:rPr>
        <w:t> </w:t>
      </w:r>
      <w:r>
        <w:rPr>
          <w:rFonts w:ascii="Calibri"/>
        </w:rPr>
        <w:t>of</w:t>
      </w:r>
      <w:r>
        <w:rPr>
          <w:rFonts w:ascii="Calibri"/>
          <w:spacing w:val="-2"/>
        </w:rPr>
        <w:t> </w:t>
      </w:r>
      <w:r>
        <w:rPr>
          <w:rFonts w:ascii="Calibri"/>
        </w:rPr>
        <w:t>operational</w:t>
      </w:r>
      <w:r>
        <w:rPr>
          <w:rFonts w:ascii="Calibri"/>
          <w:spacing w:val="-2"/>
        </w:rPr>
        <w:t> </w:t>
      </w:r>
      <w:r>
        <w:rPr>
          <w:rFonts w:ascii="Calibri"/>
        </w:rPr>
        <w:t>buildings.</w:t>
      </w:r>
      <w:r>
        <w:rPr>
          <w:rFonts w:ascii="Calibri"/>
          <w:spacing w:val="1"/>
        </w:rPr>
        <w:t> </w:t>
      </w:r>
      <w:r>
        <w:rPr>
          <w:rFonts w:ascii="Calibri"/>
          <w:i/>
        </w:rPr>
        <w:t>Automation</w:t>
      </w:r>
      <w:r>
        <w:rPr>
          <w:rFonts w:ascii="Calibri"/>
          <w:i/>
          <w:spacing w:val="-4"/>
        </w:rPr>
        <w:t> </w:t>
      </w:r>
      <w:r>
        <w:rPr>
          <w:rFonts w:ascii="Calibri"/>
          <w:i/>
        </w:rPr>
        <w:t>in</w:t>
      </w:r>
      <w:r>
        <w:rPr>
          <w:rFonts w:ascii="Calibri"/>
          <w:i/>
          <w:spacing w:val="-5"/>
        </w:rPr>
        <w:t> </w:t>
      </w:r>
      <w:r>
        <w:rPr>
          <w:rFonts w:ascii="Calibri"/>
          <w:i/>
        </w:rPr>
        <w:t>Construction</w:t>
      </w:r>
      <w:r>
        <w:rPr>
          <w:rFonts w:ascii="Calibri"/>
        </w:rPr>
        <w:t>,</w:t>
      </w:r>
      <w:r>
        <w:rPr>
          <w:rFonts w:ascii="Calibri"/>
          <w:spacing w:val="-3"/>
        </w:rPr>
        <w:t> </w:t>
      </w:r>
      <w:r>
        <w:rPr>
          <w:rFonts w:ascii="Calibri"/>
        </w:rPr>
        <w:t>21,</w:t>
      </w:r>
      <w:r>
        <w:rPr>
          <w:rFonts w:ascii="Calibri"/>
          <w:spacing w:val="-3"/>
        </w:rPr>
        <w:t> </w:t>
      </w:r>
      <w:r>
        <w:rPr>
          <w:rFonts w:ascii="Calibri"/>
        </w:rPr>
        <w:t>pp.</w:t>
      </w:r>
      <w:r>
        <w:rPr>
          <w:rFonts w:ascii="Calibri"/>
          <w:spacing w:val="-3"/>
        </w:rPr>
        <w:t> </w:t>
      </w:r>
      <w:r>
        <w:rPr>
          <w:rFonts w:ascii="Calibri"/>
          <w:spacing w:val="-4"/>
        </w:rPr>
        <w:t>161-</w:t>
      </w:r>
    </w:p>
    <w:p>
      <w:pPr>
        <w:pStyle w:val="BodyText"/>
        <w:spacing w:line="292" w:lineRule="exact"/>
        <w:ind w:left="2056"/>
        <w:rPr>
          <w:rFonts w:ascii="Calibri"/>
        </w:rPr>
      </w:pPr>
      <w:r>
        <w:rPr>
          <w:rFonts w:ascii="Calibri"/>
        </w:rPr>
        <w:t>171.</w:t>
      </w:r>
      <w:r>
        <w:rPr>
          <w:rFonts w:ascii="Calibri"/>
          <w:spacing w:val="-4"/>
        </w:rPr>
        <w:t> </w:t>
      </w:r>
      <w:r>
        <w:rPr>
          <w:rFonts w:ascii="Calibri"/>
        </w:rPr>
        <w:t>&lt;doi:</w:t>
      </w:r>
      <w:r>
        <w:rPr>
          <w:rFonts w:ascii="Calibri"/>
          <w:spacing w:val="-3"/>
        </w:rPr>
        <w:t> </w:t>
      </w:r>
      <w:r>
        <w:rPr>
          <w:rFonts w:ascii="Calibri"/>
          <w:spacing w:val="-2"/>
        </w:rPr>
        <w:t>10.1016/j.autcon.2011.05.023&gt;.</w:t>
      </w:r>
    </w:p>
    <w:p>
      <w:pPr>
        <w:spacing w:line="242" w:lineRule="auto" w:before="0"/>
        <w:ind w:left="1336" w:right="1218" w:firstLine="0"/>
        <w:jc w:val="left"/>
        <w:rPr>
          <w:sz w:val="22"/>
        </w:rPr>
      </w:pPr>
      <w:r>
        <w:rPr>
          <w:sz w:val="22"/>
        </w:rPr>
        <w:t>Konar,</w:t>
      </w:r>
      <w:r>
        <w:rPr>
          <w:spacing w:val="40"/>
          <w:sz w:val="22"/>
        </w:rPr>
        <w:t> </w:t>
      </w:r>
      <w:r>
        <w:rPr>
          <w:sz w:val="22"/>
        </w:rPr>
        <w:t>A.,</w:t>
      </w:r>
      <w:r>
        <w:rPr>
          <w:spacing w:val="40"/>
          <w:sz w:val="22"/>
        </w:rPr>
        <w:t> </w:t>
      </w:r>
      <w:r>
        <w:rPr>
          <w:sz w:val="22"/>
        </w:rPr>
        <w:t>2018. Artificial</w:t>
      </w:r>
      <w:r>
        <w:rPr>
          <w:spacing w:val="40"/>
          <w:sz w:val="22"/>
        </w:rPr>
        <w:t> </w:t>
      </w:r>
      <w:r>
        <w:rPr>
          <w:sz w:val="22"/>
        </w:rPr>
        <w:t>intelligence</w:t>
      </w:r>
      <w:r>
        <w:rPr>
          <w:spacing w:val="40"/>
          <w:sz w:val="22"/>
        </w:rPr>
        <w:t> </w:t>
      </w:r>
      <w:r>
        <w:rPr>
          <w:sz w:val="22"/>
        </w:rPr>
        <w:t>and</w:t>
      </w:r>
      <w:r>
        <w:rPr>
          <w:spacing w:val="40"/>
          <w:sz w:val="22"/>
        </w:rPr>
        <w:t> </w:t>
      </w:r>
      <w:r>
        <w:rPr>
          <w:sz w:val="22"/>
        </w:rPr>
        <w:t>soft</w:t>
      </w:r>
      <w:r>
        <w:rPr>
          <w:spacing w:val="40"/>
          <w:sz w:val="22"/>
        </w:rPr>
        <w:t> </w:t>
      </w:r>
      <w:r>
        <w:rPr>
          <w:sz w:val="22"/>
        </w:rPr>
        <w:t>computing:</w:t>
      </w:r>
      <w:r>
        <w:rPr>
          <w:spacing w:val="40"/>
          <w:sz w:val="22"/>
        </w:rPr>
        <w:t> </w:t>
      </w:r>
      <w:r>
        <w:rPr>
          <w:sz w:val="22"/>
        </w:rPr>
        <w:t>behavioral</w:t>
      </w:r>
      <w:r>
        <w:rPr>
          <w:spacing w:val="40"/>
          <w:sz w:val="22"/>
        </w:rPr>
        <w:t> </w:t>
      </w:r>
      <w:r>
        <w:rPr>
          <w:sz w:val="22"/>
        </w:rPr>
        <w:t>and</w:t>
      </w:r>
      <w:r>
        <w:rPr>
          <w:spacing w:val="40"/>
          <w:sz w:val="22"/>
        </w:rPr>
        <w:t> </w:t>
      </w:r>
      <w:r>
        <w:rPr>
          <w:sz w:val="22"/>
        </w:rPr>
        <w:t>cognitive</w:t>
      </w:r>
      <w:r>
        <w:rPr>
          <w:spacing w:val="40"/>
          <w:sz w:val="22"/>
        </w:rPr>
        <w:t> </w:t>
      </w:r>
      <w:r>
        <w:rPr>
          <w:sz w:val="22"/>
        </w:rPr>
        <w:t>modeling of the human brain. CRC press.</w:t>
      </w:r>
    </w:p>
    <w:p>
      <w:pPr>
        <w:spacing w:before="0"/>
        <w:ind w:left="1336" w:right="1218" w:firstLine="0"/>
        <w:jc w:val="left"/>
        <w:rPr>
          <w:rFonts w:ascii="Calibri"/>
          <w:sz w:val="24"/>
        </w:rPr>
      </w:pPr>
      <w:r>
        <w:rPr>
          <w:rFonts w:ascii="Calibri"/>
          <w:sz w:val="24"/>
        </w:rPr>
        <w:t>KPMG, O. (2017). </w:t>
      </w:r>
      <w:r>
        <w:rPr>
          <w:rFonts w:ascii="Calibri"/>
          <w:i/>
          <w:sz w:val="24"/>
        </w:rPr>
        <w:t>Review of Highways England Maintenance and Renewals Delivery</w:t>
      </w:r>
      <w:r>
        <w:rPr>
          <w:rFonts w:ascii="Calibri"/>
          <w:sz w:val="24"/>
        </w:rPr>
        <w:t>. Kumar, R. (2010) </w:t>
      </w:r>
      <w:r>
        <w:rPr>
          <w:rFonts w:ascii="Calibri"/>
          <w:i/>
          <w:sz w:val="24"/>
        </w:rPr>
        <w:t>Research Methodology A Step-by-Step Guide for Beginners</w:t>
      </w:r>
      <w:r>
        <w:rPr>
          <w:rFonts w:ascii="Calibri"/>
          <w:sz w:val="24"/>
        </w:rPr>
        <w:t>. Sage. Kumar,</w:t>
      </w:r>
      <w:r>
        <w:rPr>
          <w:rFonts w:ascii="Calibri"/>
          <w:spacing w:val="71"/>
          <w:sz w:val="24"/>
        </w:rPr>
        <w:t> </w:t>
      </w:r>
      <w:r>
        <w:rPr>
          <w:rFonts w:ascii="Calibri"/>
          <w:sz w:val="24"/>
        </w:rPr>
        <w:t>S.,</w:t>
      </w:r>
      <w:r>
        <w:rPr>
          <w:rFonts w:ascii="Calibri"/>
          <w:spacing w:val="71"/>
          <w:sz w:val="24"/>
        </w:rPr>
        <w:t> </w:t>
      </w:r>
      <w:r>
        <w:rPr>
          <w:rFonts w:ascii="Calibri"/>
          <w:sz w:val="24"/>
        </w:rPr>
        <w:t>2018.</w:t>
      </w:r>
      <w:r>
        <w:rPr>
          <w:rFonts w:ascii="Calibri"/>
          <w:spacing w:val="70"/>
          <w:sz w:val="24"/>
        </w:rPr>
        <w:t> </w:t>
      </w:r>
      <w:r>
        <w:rPr>
          <w:rFonts w:ascii="Calibri"/>
          <w:sz w:val="24"/>
        </w:rPr>
        <w:t>Understanding</w:t>
      </w:r>
      <w:r>
        <w:rPr>
          <w:rFonts w:ascii="Calibri"/>
          <w:spacing w:val="71"/>
          <w:sz w:val="24"/>
        </w:rPr>
        <w:t> </w:t>
      </w:r>
      <w:r>
        <w:rPr>
          <w:rFonts w:ascii="Calibri"/>
          <w:sz w:val="24"/>
        </w:rPr>
        <w:t>Different</w:t>
      </w:r>
      <w:r>
        <w:rPr>
          <w:rFonts w:ascii="Calibri"/>
          <w:spacing w:val="74"/>
          <w:sz w:val="24"/>
        </w:rPr>
        <w:t> </w:t>
      </w:r>
      <w:r>
        <w:rPr>
          <w:rFonts w:ascii="Calibri"/>
          <w:sz w:val="24"/>
        </w:rPr>
        <w:t>Issues</w:t>
      </w:r>
      <w:r>
        <w:rPr>
          <w:rFonts w:ascii="Calibri"/>
          <w:spacing w:val="71"/>
          <w:sz w:val="24"/>
        </w:rPr>
        <w:t> </w:t>
      </w:r>
      <w:r>
        <w:rPr>
          <w:rFonts w:ascii="Calibri"/>
          <w:sz w:val="24"/>
        </w:rPr>
        <w:t>of</w:t>
      </w:r>
      <w:r>
        <w:rPr>
          <w:rFonts w:ascii="Calibri"/>
          <w:spacing w:val="72"/>
          <w:sz w:val="24"/>
        </w:rPr>
        <w:t> </w:t>
      </w:r>
      <w:r>
        <w:rPr>
          <w:rFonts w:ascii="Calibri"/>
          <w:sz w:val="24"/>
        </w:rPr>
        <w:t>Unit</w:t>
      </w:r>
      <w:r>
        <w:rPr>
          <w:rFonts w:ascii="Calibri"/>
          <w:spacing w:val="70"/>
          <w:sz w:val="24"/>
        </w:rPr>
        <w:t> </w:t>
      </w:r>
      <w:r>
        <w:rPr>
          <w:rFonts w:ascii="Calibri"/>
          <w:sz w:val="24"/>
        </w:rPr>
        <w:t>of</w:t>
      </w:r>
      <w:r>
        <w:rPr>
          <w:rFonts w:ascii="Calibri"/>
          <w:spacing w:val="67"/>
          <w:sz w:val="24"/>
        </w:rPr>
        <w:t> </w:t>
      </w:r>
      <w:r>
        <w:rPr>
          <w:rFonts w:ascii="Calibri"/>
          <w:sz w:val="24"/>
        </w:rPr>
        <w:t>Analysis</w:t>
      </w:r>
      <w:r>
        <w:rPr>
          <w:rFonts w:ascii="Calibri"/>
          <w:spacing w:val="70"/>
          <w:sz w:val="24"/>
        </w:rPr>
        <w:t> </w:t>
      </w:r>
      <w:r>
        <w:rPr>
          <w:rFonts w:ascii="Calibri"/>
          <w:sz w:val="24"/>
        </w:rPr>
        <w:t>in</w:t>
      </w:r>
      <w:r>
        <w:rPr>
          <w:rFonts w:ascii="Calibri"/>
          <w:spacing w:val="67"/>
          <w:sz w:val="24"/>
        </w:rPr>
        <w:t> </w:t>
      </w:r>
      <w:r>
        <w:rPr>
          <w:rFonts w:ascii="Calibri"/>
          <w:sz w:val="24"/>
        </w:rPr>
        <w:t>a</w:t>
      </w:r>
      <w:r>
        <w:rPr>
          <w:rFonts w:ascii="Calibri"/>
          <w:spacing w:val="69"/>
          <w:sz w:val="24"/>
        </w:rPr>
        <w:t> </w:t>
      </w:r>
      <w:r>
        <w:rPr>
          <w:rFonts w:ascii="Calibri"/>
          <w:sz w:val="24"/>
        </w:rPr>
        <w:t>Business Research. </w:t>
      </w:r>
      <w:r>
        <w:rPr>
          <w:rFonts w:ascii="Calibri"/>
          <w:i/>
          <w:sz w:val="24"/>
        </w:rPr>
        <w:t>Journal of General Management Research</w:t>
      </w:r>
      <w:r>
        <w:rPr>
          <w:rFonts w:ascii="Calibri"/>
          <w:sz w:val="24"/>
        </w:rPr>
        <w:t>, </w:t>
      </w:r>
      <w:r>
        <w:rPr>
          <w:rFonts w:ascii="Calibri"/>
          <w:i/>
          <w:sz w:val="24"/>
        </w:rPr>
        <w:t>5</w:t>
      </w:r>
      <w:r>
        <w:rPr>
          <w:rFonts w:ascii="Calibri"/>
          <w:sz w:val="24"/>
        </w:rPr>
        <w:t>(2).</w:t>
      </w:r>
    </w:p>
    <w:p>
      <w:pPr>
        <w:pStyle w:val="BodyText"/>
        <w:ind w:left="2056" w:right="1218" w:hanging="721"/>
        <w:rPr>
          <w:rFonts w:ascii="Calibri" w:hAnsi="Calibri"/>
        </w:rPr>
      </w:pPr>
      <w:r>
        <w:rPr>
          <w:rFonts w:ascii="Calibri" w:hAnsi="Calibri"/>
          <w:color w:val="212121"/>
        </w:rPr>
        <w:t>Lahlou,</w:t>
      </w:r>
      <w:r>
        <w:rPr>
          <w:rFonts w:ascii="Calibri" w:hAnsi="Calibri"/>
          <w:color w:val="212121"/>
          <w:spacing w:val="40"/>
        </w:rPr>
        <w:t> </w:t>
      </w:r>
      <w:r>
        <w:rPr>
          <w:rFonts w:ascii="Calibri" w:hAnsi="Calibri"/>
          <w:color w:val="212121"/>
        </w:rPr>
        <w:t>S.,</w:t>
      </w:r>
      <w:r>
        <w:rPr>
          <w:rFonts w:ascii="Calibri" w:hAnsi="Calibri"/>
          <w:color w:val="212121"/>
          <w:spacing w:val="40"/>
        </w:rPr>
        <w:t> </w:t>
      </w:r>
      <w:r>
        <w:rPr>
          <w:rFonts w:ascii="Calibri" w:hAnsi="Calibri"/>
          <w:color w:val="212121"/>
        </w:rPr>
        <w:t>2011.</w:t>
      </w:r>
      <w:r>
        <w:rPr>
          <w:rFonts w:ascii="Calibri" w:hAnsi="Calibri"/>
          <w:color w:val="212121"/>
          <w:spacing w:val="40"/>
        </w:rPr>
        <w:t> </w:t>
      </w:r>
      <w:r>
        <w:rPr>
          <w:rFonts w:ascii="Calibri" w:hAnsi="Calibri"/>
          <w:color w:val="212121"/>
        </w:rPr>
        <w:t>How</w:t>
      </w:r>
      <w:r>
        <w:rPr>
          <w:rFonts w:ascii="Calibri" w:hAnsi="Calibri"/>
          <w:color w:val="212121"/>
          <w:spacing w:val="40"/>
        </w:rPr>
        <w:t> </w:t>
      </w:r>
      <w:r>
        <w:rPr>
          <w:rFonts w:ascii="Calibri" w:hAnsi="Calibri"/>
          <w:color w:val="212121"/>
        </w:rPr>
        <w:t>can</w:t>
      </w:r>
      <w:r>
        <w:rPr>
          <w:rFonts w:ascii="Calibri" w:hAnsi="Calibri"/>
          <w:color w:val="212121"/>
          <w:spacing w:val="40"/>
        </w:rPr>
        <w:t> </w:t>
      </w:r>
      <w:r>
        <w:rPr>
          <w:rFonts w:ascii="Calibri" w:hAnsi="Calibri"/>
          <w:color w:val="212121"/>
        </w:rPr>
        <w:t>we</w:t>
      </w:r>
      <w:r>
        <w:rPr>
          <w:rFonts w:ascii="Calibri" w:hAnsi="Calibri"/>
          <w:color w:val="212121"/>
          <w:spacing w:val="40"/>
        </w:rPr>
        <w:t> </w:t>
      </w:r>
      <w:r>
        <w:rPr>
          <w:rFonts w:ascii="Calibri" w:hAnsi="Calibri"/>
          <w:color w:val="212121"/>
        </w:rPr>
        <w:t>capture</w:t>
      </w:r>
      <w:r>
        <w:rPr>
          <w:rFonts w:ascii="Calibri" w:hAnsi="Calibri"/>
          <w:color w:val="212121"/>
          <w:spacing w:val="40"/>
        </w:rPr>
        <w:t> </w:t>
      </w:r>
      <w:r>
        <w:rPr>
          <w:rFonts w:ascii="Calibri" w:hAnsi="Calibri"/>
          <w:color w:val="212121"/>
        </w:rPr>
        <w:t>the</w:t>
      </w:r>
      <w:r>
        <w:rPr>
          <w:rFonts w:ascii="Calibri" w:hAnsi="Calibri"/>
          <w:color w:val="212121"/>
          <w:spacing w:val="40"/>
        </w:rPr>
        <w:t> </w:t>
      </w:r>
      <w:r>
        <w:rPr>
          <w:rFonts w:ascii="Calibri" w:hAnsi="Calibri"/>
          <w:color w:val="212121"/>
        </w:rPr>
        <w:t>subject’s</w:t>
      </w:r>
      <w:r>
        <w:rPr>
          <w:rFonts w:ascii="Calibri" w:hAnsi="Calibri"/>
          <w:color w:val="212121"/>
          <w:spacing w:val="40"/>
        </w:rPr>
        <w:t> </w:t>
      </w:r>
      <w:r>
        <w:rPr>
          <w:rFonts w:ascii="Calibri" w:hAnsi="Calibri"/>
          <w:color w:val="212121"/>
        </w:rPr>
        <w:t>perspective?</w:t>
      </w:r>
      <w:r>
        <w:rPr>
          <w:rFonts w:ascii="Calibri" w:hAnsi="Calibri"/>
          <w:color w:val="212121"/>
          <w:spacing w:val="40"/>
        </w:rPr>
        <w:t> </w:t>
      </w:r>
      <w:r>
        <w:rPr>
          <w:rFonts w:ascii="Calibri" w:hAnsi="Calibri"/>
          <w:color w:val="212121"/>
        </w:rPr>
        <w:t>An</w:t>
      </w:r>
      <w:r>
        <w:rPr>
          <w:rFonts w:ascii="Calibri" w:hAnsi="Calibri"/>
          <w:color w:val="212121"/>
          <w:spacing w:val="40"/>
        </w:rPr>
        <w:t> </w:t>
      </w:r>
      <w:r>
        <w:rPr>
          <w:rFonts w:ascii="Calibri" w:hAnsi="Calibri"/>
          <w:color w:val="212121"/>
        </w:rPr>
        <w:t>evidence-based approach for the social scientist. </w:t>
      </w:r>
      <w:r>
        <w:rPr>
          <w:rFonts w:ascii="Calibri" w:hAnsi="Calibri"/>
          <w:i/>
          <w:color w:val="212121"/>
        </w:rPr>
        <w:t>Social science information</w:t>
      </w:r>
      <w:r>
        <w:rPr>
          <w:rFonts w:ascii="Calibri" w:hAnsi="Calibri"/>
          <w:color w:val="212121"/>
        </w:rPr>
        <w:t>, </w:t>
      </w:r>
      <w:r>
        <w:rPr>
          <w:rFonts w:ascii="Calibri" w:hAnsi="Calibri"/>
          <w:i/>
          <w:color w:val="212121"/>
        </w:rPr>
        <w:t>50</w:t>
      </w:r>
      <w:r>
        <w:rPr>
          <w:rFonts w:ascii="Calibri" w:hAnsi="Calibri"/>
          <w:color w:val="212121"/>
        </w:rPr>
        <w:t>(3-4), pp.607-655.</w:t>
      </w:r>
    </w:p>
    <w:p>
      <w:pPr>
        <w:spacing w:before="0"/>
        <w:ind w:left="1336" w:right="1503" w:firstLine="0"/>
        <w:jc w:val="left"/>
        <w:rPr>
          <w:rFonts w:ascii="Calibri"/>
          <w:sz w:val="24"/>
        </w:rPr>
      </w:pPr>
      <w:r>
        <w:rPr>
          <w:rFonts w:ascii="Calibri"/>
          <w:sz w:val="24"/>
        </w:rPr>
        <w:t>Lamont,</w:t>
      </w:r>
      <w:r>
        <w:rPr>
          <w:rFonts w:ascii="Calibri"/>
          <w:spacing w:val="-3"/>
          <w:sz w:val="24"/>
        </w:rPr>
        <w:t> </w:t>
      </w:r>
      <w:r>
        <w:rPr>
          <w:rFonts w:ascii="Calibri"/>
          <w:sz w:val="24"/>
        </w:rPr>
        <w:t>J.</w:t>
      </w:r>
      <w:r>
        <w:rPr>
          <w:rFonts w:ascii="Calibri"/>
          <w:spacing w:val="-3"/>
          <w:sz w:val="24"/>
        </w:rPr>
        <w:t> </w:t>
      </w:r>
      <w:r>
        <w:rPr>
          <w:rFonts w:ascii="Calibri"/>
          <w:sz w:val="24"/>
        </w:rPr>
        <w:t>(2015)</w:t>
      </w:r>
      <w:r>
        <w:rPr>
          <w:rFonts w:ascii="Calibri"/>
          <w:spacing w:val="-4"/>
          <w:sz w:val="24"/>
        </w:rPr>
        <w:t> </w:t>
      </w:r>
      <w:r>
        <w:rPr>
          <w:rFonts w:ascii="Calibri"/>
          <w:i/>
          <w:sz w:val="24"/>
        </w:rPr>
        <w:t>Digital</w:t>
      </w:r>
      <w:r>
        <w:rPr>
          <w:rFonts w:ascii="Calibri"/>
          <w:i/>
          <w:spacing w:val="-3"/>
          <w:sz w:val="24"/>
        </w:rPr>
        <w:t> </w:t>
      </w:r>
      <w:r>
        <w:rPr>
          <w:rFonts w:ascii="Calibri"/>
          <w:i/>
          <w:sz w:val="24"/>
        </w:rPr>
        <w:t>asset</w:t>
      </w:r>
      <w:r>
        <w:rPr>
          <w:rFonts w:ascii="Calibri"/>
          <w:i/>
          <w:spacing w:val="-3"/>
          <w:sz w:val="24"/>
        </w:rPr>
        <w:t> </w:t>
      </w:r>
      <w:r>
        <w:rPr>
          <w:rFonts w:ascii="Calibri"/>
          <w:i/>
          <w:sz w:val="24"/>
        </w:rPr>
        <w:t>management:</w:t>
      </w:r>
      <w:r>
        <w:rPr>
          <w:rFonts w:ascii="Calibri"/>
          <w:i/>
          <w:spacing w:val="-7"/>
          <w:sz w:val="24"/>
        </w:rPr>
        <w:t> </w:t>
      </w:r>
      <w:r>
        <w:rPr>
          <w:rFonts w:ascii="Calibri"/>
          <w:i/>
          <w:sz w:val="24"/>
        </w:rPr>
        <w:t>Video</w:t>
      </w:r>
      <w:r>
        <w:rPr>
          <w:rFonts w:ascii="Calibri"/>
          <w:i/>
          <w:spacing w:val="-4"/>
          <w:sz w:val="24"/>
        </w:rPr>
        <w:t> </w:t>
      </w:r>
      <w:r>
        <w:rPr>
          <w:rFonts w:ascii="Calibri"/>
          <w:i/>
          <w:sz w:val="24"/>
        </w:rPr>
        <w:t>advances! </w:t>
      </w:r>
      <w:r>
        <w:rPr>
          <w:rFonts w:ascii="Calibri"/>
          <w:sz w:val="24"/>
        </w:rPr>
        <w:t>:</w:t>
      </w:r>
      <w:r>
        <w:rPr>
          <w:rFonts w:ascii="Calibri"/>
          <w:spacing w:val="-7"/>
          <w:sz w:val="24"/>
        </w:rPr>
        <w:t> </w:t>
      </w:r>
      <w:r>
        <w:rPr>
          <w:rFonts w:ascii="Calibri"/>
          <w:sz w:val="24"/>
        </w:rPr>
        <w:t>KMWorld.</w:t>
      </w:r>
      <w:r>
        <w:rPr>
          <w:rFonts w:ascii="Calibri"/>
          <w:spacing w:val="-3"/>
          <w:sz w:val="24"/>
        </w:rPr>
        <w:t> </w:t>
      </w:r>
      <w:r>
        <w:rPr>
          <w:rFonts w:ascii="Calibri"/>
          <w:sz w:val="24"/>
        </w:rPr>
        <w:t>[Online].]. Latham, S. M. (1994). </w:t>
      </w:r>
      <w:r>
        <w:rPr>
          <w:rFonts w:ascii="Calibri"/>
          <w:i/>
          <w:sz w:val="24"/>
        </w:rPr>
        <w:t>Constructing the Team</w:t>
      </w:r>
      <w:r>
        <w:rPr>
          <w:rFonts w:ascii="Calibri"/>
          <w:sz w:val="24"/>
        </w:rPr>
        <w:t>: p. Forward bullet points.</w:t>
      </w:r>
    </w:p>
    <w:p>
      <w:pPr>
        <w:pStyle w:val="BodyText"/>
        <w:ind w:left="2056" w:right="1218" w:hanging="721"/>
        <w:rPr>
          <w:rFonts w:ascii="Calibri"/>
        </w:rPr>
      </w:pPr>
      <w:r>
        <w:rPr>
          <w:rFonts w:ascii="Calibri"/>
        </w:rPr>
        <w:t>Lee,</w:t>
      </w:r>
      <w:r>
        <w:rPr>
          <w:rFonts w:ascii="Calibri"/>
          <w:spacing w:val="27"/>
        </w:rPr>
        <w:t> </w:t>
      </w:r>
      <w:r>
        <w:rPr>
          <w:rFonts w:ascii="Calibri"/>
        </w:rPr>
        <w:t>D.,</w:t>
      </w:r>
      <w:r>
        <w:rPr>
          <w:rFonts w:ascii="Calibri"/>
          <w:spacing w:val="27"/>
        </w:rPr>
        <w:t> </w:t>
      </w:r>
      <w:r>
        <w:rPr>
          <w:rFonts w:ascii="Calibri"/>
        </w:rPr>
        <w:t>La,</w:t>
      </w:r>
      <w:r>
        <w:rPr>
          <w:rFonts w:ascii="Calibri"/>
          <w:spacing w:val="22"/>
        </w:rPr>
        <w:t> </w:t>
      </w:r>
      <w:r>
        <w:rPr>
          <w:rFonts w:ascii="Calibri"/>
        </w:rPr>
        <w:t>W.</w:t>
      </w:r>
      <w:r>
        <w:rPr>
          <w:rFonts w:ascii="Calibri"/>
          <w:spacing w:val="26"/>
        </w:rPr>
        <w:t> </w:t>
      </w:r>
      <w:r>
        <w:rPr>
          <w:rFonts w:ascii="Calibri"/>
        </w:rPr>
        <w:t>G.</w:t>
      </w:r>
      <w:r>
        <w:rPr>
          <w:rFonts w:ascii="Calibri"/>
          <w:spacing w:val="26"/>
        </w:rPr>
        <w:t> </w:t>
      </w:r>
      <w:r>
        <w:rPr>
          <w:rFonts w:ascii="Calibri"/>
        </w:rPr>
        <w:t>and</w:t>
      </w:r>
      <w:r>
        <w:rPr>
          <w:rFonts w:ascii="Calibri"/>
          <w:spacing w:val="23"/>
        </w:rPr>
        <w:t> </w:t>
      </w:r>
      <w:r>
        <w:rPr>
          <w:rFonts w:ascii="Calibri"/>
        </w:rPr>
        <w:t>Kim,</w:t>
      </w:r>
      <w:r>
        <w:rPr>
          <w:rFonts w:ascii="Calibri"/>
          <w:spacing w:val="27"/>
        </w:rPr>
        <w:t> </w:t>
      </w:r>
      <w:r>
        <w:rPr>
          <w:rFonts w:ascii="Calibri"/>
        </w:rPr>
        <w:t>H.</w:t>
      </w:r>
      <w:r>
        <w:rPr>
          <w:rFonts w:ascii="Calibri"/>
          <w:spacing w:val="26"/>
        </w:rPr>
        <w:t> </w:t>
      </w:r>
      <w:r>
        <w:rPr>
          <w:rFonts w:ascii="Calibri"/>
        </w:rPr>
        <w:t>(2018)</w:t>
      </w:r>
      <w:r>
        <w:rPr>
          <w:rFonts w:ascii="Calibri"/>
          <w:spacing w:val="24"/>
        </w:rPr>
        <w:t> </w:t>
      </w:r>
      <w:r>
        <w:rPr>
          <w:rFonts w:ascii="Calibri"/>
        </w:rPr>
        <w:t>Drone</w:t>
      </w:r>
      <w:r>
        <w:rPr>
          <w:rFonts w:ascii="Calibri"/>
          <w:spacing w:val="25"/>
        </w:rPr>
        <w:t> </w:t>
      </w:r>
      <w:r>
        <w:rPr>
          <w:rFonts w:ascii="Calibri"/>
        </w:rPr>
        <w:t>Detection</w:t>
      </w:r>
      <w:r>
        <w:rPr>
          <w:rFonts w:ascii="Calibri"/>
          <w:spacing w:val="23"/>
        </w:rPr>
        <w:t> </w:t>
      </w:r>
      <w:r>
        <w:rPr>
          <w:rFonts w:ascii="Calibri"/>
        </w:rPr>
        <w:t>and</w:t>
      </w:r>
      <w:r>
        <w:rPr>
          <w:rFonts w:ascii="Calibri"/>
          <w:spacing w:val="23"/>
        </w:rPr>
        <w:t> </w:t>
      </w:r>
      <w:r>
        <w:rPr>
          <w:rFonts w:ascii="Calibri"/>
        </w:rPr>
        <w:t>Identification</w:t>
      </w:r>
      <w:r>
        <w:rPr>
          <w:rFonts w:ascii="Calibri"/>
          <w:spacing w:val="23"/>
        </w:rPr>
        <w:t> </w:t>
      </w:r>
      <w:r>
        <w:rPr>
          <w:rFonts w:ascii="Calibri"/>
        </w:rPr>
        <w:t>System</w:t>
      </w:r>
      <w:r>
        <w:rPr>
          <w:rFonts w:ascii="Calibri"/>
          <w:spacing w:val="25"/>
        </w:rPr>
        <w:t> </w:t>
      </w:r>
      <w:r>
        <w:rPr>
          <w:rFonts w:ascii="Calibri"/>
        </w:rPr>
        <w:t>using Artificial Intelligence. </w:t>
      </w:r>
      <w:r>
        <w:rPr>
          <w:rFonts w:ascii="Calibri"/>
          <w:i/>
        </w:rPr>
        <w:t>ICTC</w:t>
      </w:r>
      <w:r>
        <w:rPr>
          <w:rFonts w:ascii="Calibri"/>
        </w:rPr>
        <w:t>.</w:t>
      </w:r>
    </w:p>
    <w:p>
      <w:pPr>
        <w:pStyle w:val="BodyText"/>
        <w:ind w:left="2056" w:right="1218" w:hanging="721"/>
        <w:rPr>
          <w:rFonts w:ascii="Calibri"/>
        </w:rPr>
      </w:pPr>
      <w:r>
        <w:rPr>
          <w:rFonts w:ascii="Calibri"/>
        </w:rPr>
        <w:t>Lewis, T.</w:t>
      </w:r>
      <w:r>
        <w:rPr>
          <w:rFonts w:ascii="Calibri"/>
          <w:spacing w:val="-3"/>
        </w:rPr>
        <w:t> </w:t>
      </w:r>
      <w:r>
        <w:rPr>
          <w:rFonts w:ascii="Calibri"/>
        </w:rPr>
        <w:t>G. and</w:t>
      </w:r>
      <w:r>
        <w:rPr>
          <w:rFonts w:ascii="Calibri"/>
          <w:spacing w:val="-2"/>
        </w:rPr>
        <w:t> </w:t>
      </w:r>
      <w:r>
        <w:rPr>
          <w:rFonts w:ascii="Calibri"/>
        </w:rPr>
        <w:t>Denning, P.</w:t>
      </w:r>
      <w:r>
        <w:rPr>
          <w:rFonts w:ascii="Calibri"/>
          <w:spacing w:val="-3"/>
        </w:rPr>
        <w:t> </w:t>
      </w:r>
      <w:r>
        <w:rPr>
          <w:rFonts w:ascii="Calibri"/>
        </w:rPr>
        <w:t>J. (2018)</w:t>
      </w:r>
      <w:r>
        <w:rPr>
          <w:rFonts w:ascii="Calibri"/>
          <w:spacing w:val="-1"/>
        </w:rPr>
        <w:t> </w:t>
      </w:r>
      <w:r>
        <w:rPr>
          <w:rFonts w:ascii="Calibri"/>
        </w:rPr>
        <w:t>Learning machine learning. </w:t>
      </w:r>
      <w:r>
        <w:rPr>
          <w:rFonts w:ascii="Calibri"/>
          <w:i/>
        </w:rPr>
        <w:t>Communications</w:t>
      </w:r>
      <w:r>
        <w:rPr>
          <w:rFonts w:ascii="Calibri"/>
          <w:i/>
          <w:spacing w:val="-3"/>
        </w:rPr>
        <w:t> </w:t>
      </w:r>
      <w:r>
        <w:rPr>
          <w:rFonts w:ascii="Calibri"/>
          <w:i/>
        </w:rPr>
        <w:t>Of</w:t>
      </w:r>
      <w:r>
        <w:rPr>
          <w:rFonts w:ascii="Calibri"/>
          <w:i/>
          <w:spacing w:val="-2"/>
        </w:rPr>
        <w:t> </w:t>
      </w:r>
      <w:r>
        <w:rPr>
          <w:rFonts w:ascii="Calibri"/>
          <w:i/>
        </w:rPr>
        <w:t>The</w:t>
      </w:r>
      <w:r>
        <w:rPr>
          <w:rFonts w:ascii="Calibri"/>
          <w:i/>
        </w:rPr>
        <w:t> ACM</w:t>
      </w:r>
      <w:r>
        <w:rPr>
          <w:rFonts w:ascii="Calibri"/>
        </w:rPr>
        <w:t>, 61(12), pp. 24-27. &lt;doi: 10.1145/3286868&gt;.</w:t>
      </w:r>
    </w:p>
    <w:p>
      <w:pPr>
        <w:spacing w:before="0"/>
        <w:ind w:left="2056" w:right="0" w:hanging="721"/>
        <w:jc w:val="left"/>
        <w:rPr>
          <w:rFonts w:ascii="Calibri"/>
          <w:sz w:val="24"/>
        </w:rPr>
      </w:pPr>
      <w:r>
        <w:rPr>
          <w:rFonts w:ascii="Calibri"/>
          <w:sz w:val="24"/>
        </w:rPr>
        <w:t>Li,</w:t>
      </w:r>
      <w:r>
        <w:rPr>
          <w:rFonts w:ascii="Calibri"/>
          <w:spacing w:val="36"/>
          <w:sz w:val="24"/>
        </w:rPr>
        <w:t> </w:t>
      </w:r>
      <w:r>
        <w:rPr>
          <w:rFonts w:ascii="Calibri"/>
          <w:sz w:val="24"/>
        </w:rPr>
        <w:t>Y.</w:t>
      </w:r>
      <w:r>
        <w:rPr>
          <w:rFonts w:ascii="Calibri"/>
          <w:spacing w:val="36"/>
          <w:sz w:val="24"/>
        </w:rPr>
        <w:t> </w:t>
      </w:r>
      <w:r>
        <w:rPr>
          <w:rFonts w:ascii="Calibri"/>
          <w:sz w:val="24"/>
        </w:rPr>
        <w:t>and</w:t>
      </w:r>
      <w:r>
        <w:rPr>
          <w:rFonts w:ascii="Calibri"/>
          <w:spacing w:val="33"/>
          <w:sz w:val="24"/>
        </w:rPr>
        <w:t> </w:t>
      </w:r>
      <w:r>
        <w:rPr>
          <w:rFonts w:ascii="Calibri"/>
          <w:sz w:val="24"/>
        </w:rPr>
        <w:t>Liu,</w:t>
      </w:r>
      <w:r>
        <w:rPr>
          <w:rFonts w:ascii="Calibri"/>
          <w:spacing w:val="36"/>
          <w:sz w:val="24"/>
        </w:rPr>
        <w:t> </w:t>
      </w:r>
      <w:r>
        <w:rPr>
          <w:rFonts w:ascii="Calibri"/>
          <w:sz w:val="24"/>
        </w:rPr>
        <w:t>C.</w:t>
      </w:r>
      <w:r>
        <w:rPr>
          <w:rFonts w:ascii="Calibri"/>
          <w:spacing w:val="36"/>
          <w:sz w:val="24"/>
        </w:rPr>
        <w:t> </w:t>
      </w:r>
      <w:r>
        <w:rPr>
          <w:rFonts w:ascii="Calibri"/>
          <w:sz w:val="24"/>
        </w:rPr>
        <w:t>(2018)</w:t>
      </w:r>
      <w:r>
        <w:rPr>
          <w:rFonts w:ascii="Calibri"/>
          <w:spacing w:val="33"/>
          <w:sz w:val="24"/>
        </w:rPr>
        <w:t> </w:t>
      </w:r>
      <w:r>
        <w:rPr>
          <w:rFonts w:ascii="Calibri"/>
          <w:sz w:val="24"/>
        </w:rPr>
        <w:t>Applications</w:t>
      </w:r>
      <w:r>
        <w:rPr>
          <w:rFonts w:ascii="Calibri"/>
          <w:spacing w:val="36"/>
          <w:sz w:val="24"/>
        </w:rPr>
        <w:t> </w:t>
      </w:r>
      <w:r>
        <w:rPr>
          <w:rFonts w:ascii="Calibri"/>
          <w:sz w:val="24"/>
        </w:rPr>
        <w:t>of</w:t>
      </w:r>
      <w:r>
        <w:rPr>
          <w:rFonts w:ascii="Calibri"/>
          <w:spacing w:val="33"/>
          <w:sz w:val="24"/>
        </w:rPr>
        <w:t> </w:t>
      </w:r>
      <w:r>
        <w:rPr>
          <w:rFonts w:ascii="Calibri"/>
          <w:sz w:val="24"/>
        </w:rPr>
        <w:t>multirotor</w:t>
      </w:r>
      <w:r>
        <w:rPr>
          <w:rFonts w:ascii="Calibri"/>
          <w:spacing w:val="32"/>
          <w:sz w:val="24"/>
        </w:rPr>
        <w:t> </w:t>
      </w:r>
      <w:r>
        <w:rPr>
          <w:rFonts w:ascii="Calibri"/>
          <w:sz w:val="24"/>
        </w:rPr>
        <w:t>drone</w:t>
      </w:r>
      <w:r>
        <w:rPr>
          <w:rFonts w:ascii="Calibri"/>
          <w:spacing w:val="35"/>
          <w:sz w:val="24"/>
        </w:rPr>
        <w:t> </w:t>
      </w:r>
      <w:r>
        <w:rPr>
          <w:rFonts w:ascii="Calibri"/>
          <w:sz w:val="24"/>
        </w:rPr>
        <w:t>technologies</w:t>
      </w:r>
      <w:r>
        <w:rPr>
          <w:rFonts w:ascii="Calibri"/>
          <w:spacing w:val="36"/>
          <w:sz w:val="24"/>
        </w:rPr>
        <w:t> </w:t>
      </w:r>
      <w:r>
        <w:rPr>
          <w:rFonts w:ascii="Calibri"/>
          <w:sz w:val="24"/>
        </w:rPr>
        <w:t>in</w:t>
      </w:r>
      <w:r>
        <w:rPr>
          <w:rFonts w:ascii="Calibri"/>
          <w:spacing w:val="33"/>
          <w:sz w:val="24"/>
        </w:rPr>
        <w:t> </w:t>
      </w:r>
      <w:r>
        <w:rPr>
          <w:rFonts w:ascii="Calibri"/>
          <w:sz w:val="24"/>
        </w:rPr>
        <w:t>construction management.</w:t>
      </w:r>
      <w:r>
        <w:rPr>
          <w:rFonts w:ascii="Calibri"/>
          <w:spacing w:val="2"/>
          <w:sz w:val="24"/>
        </w:rPr>
        <w:t> </w:t>
      </w:r>
      <w:r>
        <w:rPr>
          <w:rFonts w:ascii="Calibri"/>
          <w:i/>
          <w:sz w:val="24"/>
        </w:rPr>
        <w:t>International</w:t>
      </w:r>
      <w:r>
        <w:rPr>
          <w:rFonts w:ascii="Calibri"/>
          <w:i/>
          <w:spacing w:val="2"/>
          <w:sz w:val="24"/>
        </w:rPr>
        <w:t> </w:t>
      </w:r>
      <w:r>
        <w:rPr>
          <w:rFonts w:ascii="Calibri"/>
          <w:i/>
          <w:sz w:val="24"/>
        </w:rPr>
        <w:t>Journal</w:t>
      </w:r>
      <w:r>
        <w:rPr>
          <w:rFonts w:ascii="Calibri"/>
          <w:i/>
          <w:spacing w:val="2"/>
          <w:sz w:val="24"/>
        </w:rPr>
        <w:t> </w:t>
      </w:r>
      <w:r>
        <w:rPr>
          <w:rFonts w:ascii="Calibri"/>
          <w:i/>
          <w:sz w:val="24"/>
        </w:rPr>
        <w:t>of</w:t>
      </w:r>
      <w:r>
        <w:rPr>
          <w:rFonts w:ascii="Calibri"/>
          <w:i/>
          <w:spacing w:val="-2"/>
          <w:sz w:val="24"/>
        </w:rPr>
        <w:t> </w:t>
      </w:r>
      <w:r>
        <w:rPr>
          <w:rFonts w:ascii="Calibri"/>
          <w:i/>
          <w:sz w:val="24"/>
        </w:rPr>
        <w:t>Construction Management</w:t>
      </w:r>
      <w:r>
        <w:rPr>
          <w:rFonts w:ascii="Calibri"/>
          <w:sz w:val="24"/>
        </w:rPr>
        <w:t>,</w:t>
      </w:r>
      <w:r>
        <w:rPr>
          <w:rFonts w:ascii="Calibri"/>
          <w:spacing w:val="2"/>
          <w:sz w:val="24"/>
        </w:rPr>
        <w:t> </w:t>
      </w:r>
      <w:r>
        <w:rPr>
          <w:rFonts w:ascii="Calibri"/>
          <w:sz w:val="24"/>
        </w:rPr>
        <w:t>19(5),</w:t>
      </w:r>
      <w:r>
        <w:rPr>
          <w:rFonts w:ascii="Calibri"/>
          <w:spacing w:val="1"/>
          <w:sz w:val="24"/>
        </w:rPr>
        <w:t> </w:t>
      </w:r>
      <w:r>
        <w:rPr>
          <w:rFonts w:ascii="Calibri"/>
          <w:sz w:val="24"/>
        </w:rPr>
        <w:t>pp.</w:t>
      </w:r>
      <w:r>
        <w:rPr>
          <w:rFonts w:ascii="Calibri"/>
          <w:spacing w:val="6"/>
          <w:sz w:val="24"/>
        </w:rPr>
        <w:t> </w:t>
      </w:r>
      <w:r>
        <w:rPr>
          <w:rFonts w:ascii="Calibri"/>
          <w:spacing w:val="-4"/>
          <w:sz w:val="24"/>
        </w:rPr>
        <w:t>401-</w:t>
      </w:r>
    </w:p>
    <w:p>
      <w:pPr>
        <w:pStyle w:val="BodyText"/>
        <w:spacing w:line="293" w:lineRule="exact"/>
        <w:ind w:left="2056"/>
        <w:rPr>
          <w:rFonts w:ascii="Calibri"/>
        </w:rPr>
      </w:pPr>
      <w:r>
        <w:rPr>
          <w:rFonts w:ascii="Calibri"/>
        </w:rPr>
        <w:t>412.</w:t>
      </w:r>
      <w:r>
        <w:rPr>
          <w:rFonts w:ascii="Calibri"/>
          <w:spacing w:val="-4"/>
        </w:rPr>
        <w:t> </w:t>
      </w:r>
      <w:r>
        <w:rPr>
          <w:rFonts w:ascii="Calibri"/>
        </w:rPr>
        <w:t>&lt;doi:</w:t>
      </w:r>
      <w:r>
        <w:rPr>
          <w:rFonts w:ascii="Calibri"/>
          <w:spacing w:val="-3"/>
        </w:rPr>
        <w:t> </w:t>
      </w:r>
      <w:r>
        <w:rPr>
          <w:rFonts w:ascii="Calibri"/>
          <w:spacing w:val="-2"/>
        </w:rPr>
        <w:t>10.1080/15623599.2018.1452101&gt;.</w:t>
      </w:r>
    </w:p>
    <w:p>
      <w:pPr>
        <w:pStyle w:val="BodyText"/>
        <w:ind w:left="1336"/>
        <w:rPr>
          <w:rFonts w:ascii="Calibri"/>
        </w:rPr>
      </w:pPr>
      <w:r>
        <w:rPr>
          <w:rFonts w:ascii="Calibri"/>
        </w:rPr>
        <w:t>Liu,</w:t>
      </w:r>
      <w:r>
        <w:rPr>
          <w:rFonts w:ascii="Calibri"/>
          <w:spacing w:val="-7"/>
        </w:rPr>
        <w:t> </w:t>
      </w:r>
      <w:r>
        <w:rPr>
          <w:rFonts w:ascii="Calibri"/>
        </w:rPr>
        <w:t>F.</w:t>
      </w:r>
      <w:r>
        <w:rPr>
          <w:rFonts w:ascii="Calibri"/>
          <w:spacing w:val="-4"/>
        </w:rPr>
        <w:t> </w:t>
      </w:r>
      <w:r>
        <w:rPr>
          <w:rFonts w:ascii="Calibri"/>
        </w:rPr>
        <w:t>(2009)</w:t>
      </w:r>
      <w:r>
        <w:rPr>
          <w:rFonts w:ascii="Calibri"/>
          <w:spacing w:val="-3"/>
        </w:rPr>
        <w:t> </w:t>
      </w:r>
      <w:r>
        <w:rPr>
          <w:rFonts w:ascii="Calibri"/>
        </w:rPr>
        <w:t>Research</w:t>
      </w:r>
      <w:r>
        <w:rPr>
          <w:rFonts w:ascii="Calibri"/>
          <w:spacing w:val="-7"/>
        </w:rPr>
        <w:t> </w:t>
      </w:r>
      <w:r>
        <w:rPr>
          <w:rFonts w:ascii="Calibri"/>
        </w:rPr>
        <w:t>methods</w:t>
      </w:r>
      <w:r>
        <w:rPr>
          <w:rFonts w:ascii="Calibri"/>
          <w:spacing w:val="-4"/>
        </w:rPr>
        <w:t> </w:t>
      </w:r>
      <w:r>
        <w:rPr>
          <w:rFonts w:ascii="Calibri"/>
        </w:rPr>
        <w:t>for</w:t>
      </w:r>
      <w:r>
        <w:rPr>
          <w:rFonts w:ascii="Calibri"/>
          <w:spacing w:val="-4"/>
        </w:rPr>
        <w:t> </w:t>
      </w:r>
      <w:r>
        <w:rPr>
          <w:rFonts w:ascii="Calibri"/>
        </w:rPr>
        <w:t>construction. </w:t>
      </w:r>
      <w:r>
        <w:rPr>
          <w:rFonts w:ascii="Calibri"/>
          <w:spacing w:val="-2"/>
        </w:rPr>
        <w:t>Chichester.</w:t>
      </w:r>
    </w:p>
    <w:p>
      <w:pPr>
        <w:tabs>
          <w:tab w:pos="2467" w:val="left" w:leader="none"/>
          <w:tab w:pos="3201" w:val="left" w:leader="none"/>
          <w:tab w:pos="4040" w:val="left" w:leader="none"/>
          <w:tab w:pos="4702" w:val="left" w:leader="none"/>
          <w:tab w:pos="6270" w:val="left" w:leader="none"/>
          <w:tab w:pos="7924" w:val="left" w:leader="none"/>
          <w:tab w:pos="9027" w:val="left" w:leader="none"/>
        </w:tabs>
        <w:spacing w:before="0"/>
        <w:ind w:left="1336" w:right="1230" w:firstLine="0"/>
        <w:jc w:val="left"/>
        <w:rPr>
          <w:rFonts w:ascii="Calibri"/>
          <w:sz w:val="24"/>
        </w:rPr>
      </w:pPr>
      <w:r>
        <w:rPr>
          <w:rFonts w:ascii="Calibri"/>
          <w:color w:val="212121"/>
          <w:spacing w:val="-2"/>
          <w:sz w:val="24"/>
        </w:rPr>
        <w:t>Marrelli,</w:t>
      </w:r>
      <w:r>
        <w:rPr>
          <w:rFonts w:ascii="Calibri"/>
          <w:color w:val="212121"/>
          <w:sz w:val="24"/>
        </w:rPr>
        <w:tab/>
      </w:r>
      <w:r>
        <w:rPr>
          <w:rFonts w:ascii="Calibri"/>
          <w:color w:val="212121"/>
          <w:spacing w:val="-4"/>
          <w:sz w:val="24"/>
        </w:rPr>
        <w:t>A.F.,</w:t>
      </w:r>
      <w:r>
        <w:rPr>
          <w:rFonts w:ascii="Calibri"/>
          <w:color w:val="212121"/>
          <w:sz w:val="24"/>
        </w:rPr>
        <w:tab/>
      </w:r>
      <w:r>
        <w:rPr>
          <w:rFonts w:ascii="Calibri"/>
          <w:color w:val="212121"/>
          <w:spacing w:val="-4"/>
          <w:sz w:val="24"/>
        </w:rPr>
        <w:t>2005.</w:t>
      </w:r>
      <w:r>
        <w:rPr>
          <w:rFonts w:ascii="Calibri"/>
          <w:color w:val="212121"/>
          <w:sz w:val="24"/>
        </w:rPr>
        <w:tab/>
      </w:r>
      <w:r>
        <w:rPr>
          <w:rFonts w:ascii="Calibri"/>
          <w:color w:val="212121"/>
          <w:spacing w:val="-4"/>
          <w:sz w:val="24"/>
        </w:rPr>
        <w:t>The</w:t>
      </w:r>
      <w:r>
        <w:rPr>
          <w:rFonts w:ascii="Calibri"/>
          <w:color w:val="212121"/>
          <w:sz w:val="24"/>
        </w:rPr>
        <w:tab/>
      </w:r>
      <w:r>
        <w:rPr>
          <w:rFonts w:ascii="Calibri"/>
          <w:color w:val="212121"/>
          <w:spacing w:val="-2"/>
          <w:sz w:val="24"/>
        </w:rPr>
        <w:t>performance</w:t>
      </w:r>
      <w:r>
        <w:rPr>
          <w:rFonts w:ascii="Calibri"/>
          <w:color w:val="212121"/>
          <w:sz w:val="24"/>
        </w:rPr>
        <w:tab/>
      </w:r>
      <w:r>
        <w:rPr>
          <w:rFonts w:ascii="Calibri"/>
          <w:color w:val="212121"/>
          <w:spacing w:val="-2"/>
          <w:sz w:val="24"/>
        </w:rPr>
        <w:t>technologist's</w:t>
      </w:r>
      <w:r>
        <w:rPr>
          <w:rFonts w:ascii="Calibri"/>
          <w:color w:val="212121"/>
          <w:sz w:val="24"/>
        </w:rPr>
        <w:tab/>
      </w:r>
      <w:r>
        <w:rPr>
          <w:rFonts w:ascii="Calibri"/>
          <w:color w:val="212121"/>
          <w:spacing w:val="-2"/>
          <w:sz w:val="24"/>
        </w:rPr>
        <w:t>toolbox:</w:t>
      </w:r>
      <w:r>
        <w:rPr>
          <w:rFonts w:ascii="Calibri"/>
          <w:color w:val="212121"/>
          <w:sz w:val="24"/>
        </w:rPr>
        <w:tab/>
      </w:r>
      <w:r>
        <w:rPr>
          <w:rFonts w:ascii="Calibri"/>
          <w:color w:val="212121"/>
          <w:spacing w:val="-2"/>
          <w:sz w:val="24"/>
        </w:rPr>
        <w:t>Literature </w:t>
      </w:r>
      <w:r>
        <w:rPr>
          <w:rFonts w:ascii="Calibri"/>
          <w:color w:val="212121"/>
          <w:sz w:val="24"/>
        </w:rPr>
        <w:t>reviews. </w:t>
      </w:r>
      <w:r>
        <w:rPr>
          <w:rFonts w:ascii="Calibri"/>
          <w:i/>
          <w:color w:val="212121"/>
          <w:sz w:val="24"/>
        </w:rPr>
        <w:t>Performance Improvement</w:t>
      </w:r>
      <w:r>
        <w:rPr>
          <w:rFonts w:ascii="Calibri"/>
          <w:color w:val="212121"/>
          <w:sz w:val="24"/>
        </w:rPr>
        <w:t>, </w:t>
      </w:r>
      <w:r>
        <w:rPr>
          <w:rFonts w:ascii="Calibri"/>
          <w:i/>
          <w:color w:val="212121"/>
          <w:sz w:val="24"/>
        </w:rPr>
        <w:t>44</w:t>
      </w:r>
      <w:r>
        <w:rPr>
          <w:rFonts w:ascii="Calibri"/>
          <w:color w:val="212121"/>
          <w:sz w:val="24"/>
        </w:rPr>
        <w:t>(7), pp.40-44.</w:t>
      </w:r>
    </w:p>
    <w:p>
      <w:pPr>
        <w:spacing w:line="242" w:lineRule="auto" w:before="0"/>
        <w:ind w:left="2056" w:right="1211" w:hanging="721"/>
        <w:jc w:val="both"/>
        <w:rPr>
          <w:rFonts w:ascii="Calibri"/>
          <w:sz w:val="24"/>
        </w:rPr>
      </w:pPr>
      <w:r>
        <w:rPr>
          <w:rFonts w:ascii="Calibri"/>
          <w:sz w:val="24"/>
        </w:rPr>
        <w:t>Maguire, M.</w:t>
      </w:r>
      <w:r>
        <w:rPr>
          <w:rFonts w:ascii="Calibri"/>
          <w:spacing w:val="-1"/>
          <w:sz w:val="24"/>
        </w:rPr>
        <w:t> </w:t>
      </w:r>
      <w:r>
        <w:rPr>
          <w:rFonts w:ascii="Calibri"/>
          <w:sz w:val="24"/>
        </w:rPr>
        <w:t>and</w:t>
      </w:r>
      <w:r>
        <w:rPr>
          <w:rFonts w:ascii="Calibri"/>
          <w:spacing w:val="-4"/>
          <w:sz w:val="24"/>
        </w:rPr>
        <w:t> </w:t>
      </w:r>
      <w:r>
        <w:rPr>
          <w:rFonts w:ascii="Calibri"/>
          <w:sz w:val="24"/>
        </w:rPr>
        <w:t>Delahunt,</w:t>
      </w:r>
      <w:r>
        <w:rPr>
          <w:rFonts w:ascii="Calibri"/>
          <w:spacing w:val="-1"/>
          <w:sz w:val="24"/>
        </w:rPr>
        <w:t> </w:t>
      </w:r>
      <w:r>
        <w:rPr>
          <w:rFonts w:ascii="Calibri"/>
          <w:sz w:val="24"/>
        </w:rPr>
        <w:t>B.</w:t>
      </w:r>
      <w:r>
        <w:rPr>
          <w:rFonts w:ascii="Calibri"/>
          <w:spacing w:val="-1"/>
          <w:sz w:val="24"/>
        </w:rPr>
        <w:t> </w:t>
      </w:r>
      <w:r>
        <w:rPr>
          <w:rFonts w:ascii="Calibri"/>
          <w:sz w:val="24"/>
        </w:rPr>
        <w:t>(2017)</w:t>
      </w:r>
      <w:r>
        <w:rPr>
          <w:rFonts w:ascii="Calibri"/>
          <w:spacing w:val="-4"/>
          <w:sz w:val="24"/>
        </w:rPr>
        <w:t> </w:t>
      </w:r>
      <w:r>
        <w:rPr>
          <w:rFonts w:ascii="Calibri"/>
          <w:sz w:val="24"/>
        </w:rPr>
        <w:t>Doing</w:t>
      </w:r>
      <w:r>
        <w:rPr>
          <w:rFonts w:ascii="Calibri"/>
          <w:spacing w:val="-1"/>
          <w:sz w:val="24"/>
        </w:rPr>
        <w:t> </w:t>
      </w:r>
      <w:r>
        <w:rPr>
          <w:rFonts w:ascii="Calibri"/>
          <w:sz w:val="24"/>
        </w:rPr>
        <w:t>a</w:t>
      </w:r>
      <w:r>
        <w:rPr>
          <w:rFonts w:ascii="Calibri"/>
          <w:spacing w:val="-3"/>
          <w:sz w:val="24"/>
        </w:rPr>
        <w:t> </w:t>
      </w:r>
      <w:r>
        <w:rPr>
          <w:rFonts w:ascii="Calibri"/>
          <w:sz w:val="24"/>
        </w:rPr>
        <w:t>Thematic</w:t>
      </w:r>
      <w:r>
        <w:rPr>
          <w:rFonts w:ascii="Calibri"/>
          <w:spacing w:val="-4"/>
          <w:sz w:val="24"/>
        </w:rPr>
        <w:t> </w:t>
      </w:r>
      <w:r>
        <w:rPr>
          <w:rFonts w:ascii="Calibri"/>
          <w:sz w:val="24"/>
        </w:rPr>
        <w:t>Analysis:</w:t>
      </w:r>
      <w:r>
        <w:rPr>
          <w:rFonts w:ascii="Calibri"/>
          <w:spacing w:val="-5"/>
          <w:sz w:val="24"/>
        </w:rPr>
        <w:t> </w:t>
      </w:r>
      <w:r>
        <w:rPr>
          <w:rFonts w:ascii="Calibri"/>
          <w:sz w:val="24"/>
        </w:rPr>
        <w:t>A</w:t>
      </w:r>
      <w:r>
        <w:rPr>
          <w:rFonts w:ascii="Calibri"/>
          <w:spacing w:val="-3"/>
          <w:sz w:val="24"/>
        </w:rPr>
        <w:t> </w:t>
      </w:r>
      <w:r>
        <w:rPr>
          <w:rFonts w:ascii="Calibri"/>
          <w:sz w:val="24"/>
        </w:rPr>
        <w:t>Practical,</w:t>
      </w:r>
      <w:r>
        <w:rPr>
          <w:rFonts w:ascii="Calibri"/>
          <w:spacing w:val="-1"/>
          <w:sz w:val="24"/>
        </w:rPr>
        <w:t> </w:t>
      </w:r>
      <w:r>
        <w:rPr>
          <w:rFonts w:ascii="Calibri"/>
          <w:sz w:val="24"/>
        </w:rPr>
        <w:t>Step-by-Step Guide</w:t>
      </w:r>
      <w:r>
        <w:rPr>
          <w:rFonts w:ascii="Calibri"/>
          <w:spacing w:val="-2"/>
          <w:sz w:val="24"/>
        </w:rPr>
        <w:t> </w:t>
      </w:r>
      <w:r>
        <w:rPr>
          <w:rFonts w:ascii="Calibri"/>
          <w:sz w:val="24"/>
        </w:rPr>
        <w:t>for Learning</w:t>
      </w:r>
      <w:r>
        <w:rPr>
          <w:rFonts w:ascii="Calibri"/>
          <w:spacing w:val="-1"/>
          <w:sz w:val="24"/>
        </w:rPr>
        <w:t> </w:t>
      </w:r>
      <w:r>
        <w:rPr>
          <w:rFonts w:ascii="Calibri"/>
          <w:sz w:val="24"/>
        </w:rPr>
        <w:t>and Teaching</w:t>
      </w:r>
      <w:r>
        <w:rPr>
          <w:rFonts w:ascii="Calibri"/>
          <w:spacing w:val="-1"/>
          <w:sz w:val="24"/>
        </w:rPr>
        <w:t> </w:t>
      </w:r>
      <w:r>
        <w:rPr>
          <w:rFonts w:ascii="Calibri"/>
          <w:sz w:val="24"/>
        </w:rPr>
        <w:t>Scholars. </w:t>
      </w:r>
      <w:r>
        <w:rPr>
          <w:rFonts w:ascii="Calibri"/>
          <w:i/>
          <w:sz w:val="24"/>
        </w:rPr>
        <w:t>All</w:t>
      </w:r>
      <w:r>
        <w:rPr>
          <w:rFonts w:ascii="Calibri"/>
          <w:i/>
          <w:spacing w:val="-1"/>
          <w:sz w:val="24"/>
        </w:rPr>
        <w:t> </w:t>
      </w:r>
      <w:r>
        <w:rPr>
          <w:rFonts w:ascii="Calibri"/>
          <w:i/>
          <w:sz w:val="24"/>
        </w:rPr>
        <w:t>Ireland</w:t>
      </w:r>
      <w:r>
        <w:rPr>
          <w:rFonts w:ascii="Calibri"/>
          <w:i/>
          <w:spacing w:val="-2"/>
          <w:sz w:val="24"/>
        </w:rPr>
        <w:t> </w:t>
      </w:r>
      <w:r>
        <w:rPr>
          <w:rFonts w:ascii="Calibri"/>
          <w:i/>
          <w:sz w:val="24"/>
        </w:rPr>
        <w:t>Journal</w:t>
      </w:r>
      <w:r>
        <w:rPr>
          <w:rFonts w:ascii="Calibri"/>
          <w:i/>
          <w:spacing w:val="-1"/>
          <w:sz w:val="24"/>
        </w:rPr>
        <w:t> </w:t>
      </w:r>
      <w:r>
        <w:rPr>
          <w:rFonts w:ascii="Calibri"/>
          <w:i/>
          <w:sz w:val="24"/>
        </w:rPr>
        <w:t>of</w:t>
      </w:r>
      <w:r>
        <w:rPr>
          <w:rFonts w:ascii="Calibri"/>
          <w:i/>
          <w:spacing w:val="-4"/>
          <w:sz w:val="24"/>
        </w:rPr>
        <w:t> </w:t>
      </w:r>
      <w:r>
        <w:rPr>
          <w:rFonts w:ascii="Calibri"/>
          <w:i/>
          <w:sz w:val="24"/>
        </w:rPr>
        <w:t>Higher</w:t>
      </w:r>
      <w:r>
        <w:rPr>
          <w:rFonts w:ascii="Calibri"/>
          <w:i/>
          <w:spacing w:val="-3"/>
          <w:sz w:val="24"/>
        </w:rPr>
        <w:t> </w:t>
      </w:r>
      <w:r>
        <w:rPr>
          <w:rFonts w:ascii="Calibri"/>
          <w:i/>
          <w:sz w:val="24"/>
        </w:rPr>
        <w:t>Education</w:t>
      </w:r>
      <w:r>
        <w:rPr>
          <w:rFonts w:ascii="Calibri"/>
          <w:sz w:val="24"/>
        </w:rPr>
        <w:t>, </w:t>
      </w:r>
      <w:r>
        <w:rPr>
          <w:rFonts w:ascii="Calibri"/>
          <w:spacing w:val="-2"/>
          <w:sz w:val="24"/>
        </w:rPr>
        <w:t>9(3).</w:t>
      </w:r>
    </w:p>
    <w:p>
      <w:pPr>
        <w:spacing w:line="240" w:lineRule="auto" w:before="0"/>
        <w:ind w:left="2056" w:right="1210" w:hanging="721"/>
        <w:jc w:val="both"/>
        <w:rPr>
          <w:rFonts w:ascii="Calibri"/>
          <w:sz w:val="24"/>
        </w:rPr>
      </w:pPr>
      <w:r>
        <w:rPr>
          <w:rFonts w:ascii="Calibri"/>
          <w:sz w:val="24"/>
        </w:rPr>
        <w:t>Mahat, N. A. A. and Adnan, H. (2018) The influence of client brief and change order in construction</w:t>
      </w:r>
      <w:r>
        <w:rPr>
          <w:rFonts w:ascii="Calibri"/>
          <w:spacing w:val="40"/>
          <w:sz w:val="24"/>
        </w:rPr>
        <w:t> </w:t>
      </w:r>
      <w:r>
        <w:rPr>
          <w:rFonts w:ascii="Calibri"/>
          <w:sz w:val="24"/>
        </w:rPr>
        <w:t>project.</w:t>
      </w:r>
      <w:r>
        <w:rPr>
          <w:rFonts w:ascii="Calibri"/>
          <w:spacing w:val="40"/>
          <w:sz w:val="24"/>
        </w:rPr>
        <w:t> </w:t>
      </w:r>
      <w:r>
        <w:rPr>
          <w:rFonts w:ascii="Calibri"/>
          <w:i/>
          <w:sz w:val="24"/>
        </w:rPr>
        <w:t>IOP</w:t>
      </w:r>
      <w:r>
        <w:rPr>
          <w:rFonts w:ascii="Calibri"/>
          <w:i/>
          <w:spacing w:val="40"/>
          <w:sz w:val="24"/>
        </w:rPr>
        <w:t> </w:t>
      </w:r>
      <w:r>
        <w:rPr>
          <w:rFonts w:ascii="Calibri"/>
          <w:i/>
          <w:sz w:val="24"/>
        </w:rPr>
        <w:t>Conference</w:t>
      </w:r>
      <w:r>
        <w:rPr>
          <w:rFonts w:ascii="Calibri"/>
          <w:i/>
          <w:spacing w:val="40"/>
          <w:sz w:val="24"/>
        </w:rPr>
        <w:t> </w:t>
      </w:r>
      <w:r>
        <w:rPr>
          <w:rFonts w:ascii="Calibri"/>
          <w:i/>
          <w:sz w:val="24"/>
        </w:rPr>
        <w:t>Series:</w:t>
      </w:r>
      <w:r>
        <w:rPr>
          <w:rFonts w:ascii="Calibri"/>
          <w:i/>
          <w:spacing w:val="40"/>
          <w:sz w:val="24"/>
        </w:rPr>
        <w:t> </w:t>
      </w:r>
      <w:r>
        <w:rPr>
          <w:rFonts w:ascii="Calibri"/>
          <w:i/>
          <w:sz w:val="24"/>
        </w:rPr>
        <w:t>Earth</w:t>
      </w:r>
      <w:r>
        <w:rPr>
          <w:rFonts w:ascii="Calibri"/>
          <w:i/>
          <w:spacing w:val="40"/>
          <w:sz w:val="24"/>
        </w:rPr>
        <w:t> </w:t>
      </w:r>
      <w:r>
        <w:rPr>
          <w:rFonts w:ascii="Calibri"/>
          <w:i/>
          <w:sz w:val="24"/>
        </w:rPr>
        <w:t>and</w:t>
      </w:r>
      <w:r>
        <w:rPr>
          <w:rFonts w:ascii="Calibri"/>
          <w:i/>
          <w:spacing w:val="40"/>
          <w:sz w:val="24"/>
        </w:rPr>
        <w:t> </w:t>
      </w:r>
      <w:r>
        <w:rPr>
          <w:rFonts w:ascii="Calibri"/>
          <w:i/>
          <w:sz w:val="24"/>
        </w:rPr>
        <w:t>Environmental</w:t>
      </w:r>
      <w:r>
        <w:rPr>
          <w:rFonts w:ascii="Calibri"/>
          <w:i/>
          <w:spacing w:val="40"/>
          <w:sz w:val="24"/>
        </w:rPr>
        <w:t> </w:t>
      </w:r>
      <w:r>
        <w:rPr>
          <w:rFonts w:ascii="Calibri"/>
          <w:i/>
          <w:sz w:val="24"/>
        </w:rPr>
        <w:t>Science</w:t>
      </w:r>
      <w:r>
        <w:rPr>
          <w:rFonts w:ascii="Calibri"/>
          <w:sz w:val="24"/>
        </w:rPr>
        <w:t>.</w:t>
      </w:r>
    </w:p>
    <w:p>
      <w:pPr>
        <w:pStyle w:val="BodyText"/>
        <w:ind w:left="2056"/>
        <w:jc w:val="both"/>
        <w:rPr>
          <w:rFonts w:ascii="Calibri"/>
        </w:rPr>
      </w:pPr>
      <w:r>
        <w:rPr>
          <w:rFonts w:ascii="Calibri"/>
        </w:rPr>
        <w:t>&lt;doi:</w:t>
      </w:r>
      <w:r>
        <w:rPr>
          <w:rFonts w:ascii="Calibri"/>
          <w:spacing w:val="-10"/>
        </w:rPr>
        <w:t> </w:t>
      </w:r>
      <w:r>
        <w:rPr>
          <w:rFonts w:ascii="Calibri"/>
        </w:rPr>
        <w:t>10.1088/1755-</w:t>
      </w:r>
      <w:r>
        <w:rPr>
          <w:rFonts w:ascii="Calibri"/>
          <w:spacing w:val="-2"/>
        </w:rPr>
        <w:t>1315/117/1/012009&gt;.</w:t>
      </w:r>
    </w:p>
    <w:p>
      <w:pPr>
        <w:spacing w:before="0"/>
        <w:ind w:left="2056" w:right="1218" w:hanging="721"/>
        <w:jc w:val="left"/>
        <w:rPr>
          <w:rFonts w:ascii="Calibri"/>
          <w:sz w:val="24"/>
        </w:rPr>
      </w:pPr>
      <w:r>
        <w:rPr>
          <w:rFonts w:ascii="Calibri"/>
          <w:sz w:val="24"/>
        </w:rPr>
        <w:t>Marr,</w:t>
      </w:r>
      <w:r>
        <w:rPr>
          <w:rFonts w:ascii="Calibri"/>
          <w:spacing w:val="40"/>
          <w:sz w:val="24"/>
        </w:rPr>
        <w:t> </w:t>
      </w:r>
      <w:r>
        <w:rPr>
          <w:rFonts w:ascii="Calibri"/>
          <w:sz w:val="24"/>
        </w:rPr>
        <w:t>B.</w:t>
      </w:r>
      <w:r>
        <w:rPr>
          <w:rFonts w:ascii="Calibri"/>
          <w:spacing w:val="40"/>
          <w:sz w:val="24"/>
        </w:rPr>
        <w:t> </w:t>
      </w:r>
      <w:r>
        <w:rPr>
          <w:rFonts w:ascii="Calibri"/>
          <w:sz w:val="24"/>
        </w:rPr>
        <w:t>and</w:t>
      </w:r>
      <w:r>
        <w:rPr>
          <w:rFonts w:ascii="Calibri"/>
          <w:spacing w:val="40"/>
          <w:sz w:val="24"/>
        </w:rPr>
        <w:t> </w:t>
      </w:r>
      <w:r>
        <w:rPr>
          <w:rFonts w:ascii="Calibri"/>
          <w:sz w:val="24"/>
        </w:rPr>
        <w:t>Ward,</w:t>
      </w:r>
      <w:r>
        <w:rPr>
          <w:rFonts w:ascii="Calibri"/>
          <w:spacing w:val="40"/>
          <w:sz w:val="24"/>
        </w:rPr>
        <w:t> </w:t>
      </w:r>
      <w:r>
        <w:rPr>
          <w:rFonts w:ascii="Calibri"/>
          <w:sz w:val="24"/>
        </w:rPr>
        <w:t>M.</w:t>
      </w:r>
      <w:r>
        <w:rPr>
          <w:rFonts w:ascii="Calibri"/>
          <w:spacing w:val="40"/>
          <w:sz w:val="24"/>
        </w:rPr>
        <w:t> </w:t>
      </w:r>
      <w:r>
        <w:rPr>
          <w:rFonts w:ascii="Calibri"/>
          <w:sz w:val="24"/>
        </w:rPr>
        <w:t>(2019)</w:t>
      </w:r>
      <w:r>
        <w:rPr>
          <w:rFonts w:ascii="Calibri"/>
          <w:spacing w:val="40"/>
          <w:sz w:val="24"/>
        </w:rPr>
        <w:t> </w:t>
      </w:r>
      <w:r>
        <w:rPr>
          <w:rFonts w:ascii="Calibri"/>
          <w:i/>
          <w:sz w:val="24"/>
        </w:rPr>
        <w:t>Artificial</w:t>
      </w:r>
      <w:r>
        <w:rPr>
          <w:rFonts w:ascii="Calibri"/>
          <w:i/>
          <w:spacing w:val="40"/>
          <w:sz w:val="24"/>
        </w:rPr>
        <w:t> </w:t>
      </w:r>
      <w:r>
        <w:rPr>
          <w:rFonts w:ascii="Calibri"/>
          <w:i/>
          <w:sz w:val="24"/>
        </w:rPr>
        <w:t>Intelligence</w:t>
      </w:r>
      <w:r>
        <w:rPr>
          <w:rFonts w:ascii="Calibri"/>
          <w:i/>
          <w:spacing w:val="40"/>
          <w:sz w:val="24"/>
        </w:rPr>
        <w:t> </w:t>
      </w:r>
      <w:r>
        <w:rPr>
          <w:rFonts w:ascii="Calibri"/>
          <w:i/>
          <w:sz w:val="24"/>
        </w:rPr>
        <w:t>in</w:t>
      </w:r>
      <w:r>
        <w:rPr>
          <w:rFonts w:ascii="Calibri"/>
          <w:i/>
          <w:spacing w:val="40"/>
          <w:sz w:val="24"/>
        </w:rPr>
        <w:t> </w:t>
      </w:r>
      <w:r>
        <w:rPr>
          <w:rFonts w:ascii="Calibri"/>
          <w:i/>
          <w:sz w:val="24"/>
        </w:rPr>
        <w:t>Practice:</w:t>
      </w:r>
      <w:r>
        <w:rPr>
          <w:rFonts w:ascii="Calibri"/>
          <w:i/>
          <w:spacing w:val="40"/>
          <w:sz w:val="24"/>
        </w:rPr>
        <w:t> </w:t>
      </w:r>
      <w:r>
        <w:rPr>
          <w:rFonts w:ascii="Calibri"/>
          <w:i/>
          <w:sz w:val="24"/>
        </w:rPr>
        <w:t>How</w:t>
      </w:r>
      <w:r>
        <w:rPr>
          <w:rFonts w:ascii="Calibri"/>
          <w:i/>
          <w:spacing w:val="40"/>
          <w:sz w:val="24"/>
        </w:rPr>
        <w:t> </w:t>
      </w:r>
      <w:r>
        <w:rPr>
          <w:rFonts w:ascii="Calibri"/>
          <w:i/>
          <w:sz w:val="24"/>
        </w:rPr>
        <w:t>50</w:t>
      </w:r>
      <w:r>
        <w:rPr>
          <w:rFonts w:ascii="Calibri"/>
          <w:i/>
          <w:spacing w:val="40"/>
          <w:sz w:val="24"/>
        </w:rPr>
        <w:t> </w:t>
      </w:r>
      <w:r>
        <w:rPr>
          <w:rFonts w:ascii="Calibri"/>
          <w:i/>
          <w:sz w:val="24"/>
        </w:rPr>
        <w:t>Successful</w:t>
      </w:r>
      <w:r>
        <w:rPr>
          <w:rFonts w:ascii="Calibri"/>
          <w:i/>
          <w:spacing w:val="80"/>
          <w:sz w:val="24"/>
        </w:rPr>
        <w:t> </w:t>
      </w:r>
      <w:r>
        <w:rPr>
          <w:rFonts w:ascii="Calibri"/>
          <w:i/>
          <w:sz w:val="24"/>
        </w:rPr>
        <w:t>Companies Used Artificial Intelligence to Solve Problems</w:t>
      </w:r>
      <w:r>
        <w:rPr>
          <w:rFonts w:ascii="Calibri"/>
          <w:sz w:val="24"/>
        </w:rPr>
        <w:t>. Wiley.</w:t>
      </w:r>
    </w:p>
    <w:p>
      <w:pPr>
        <w:spacing w:before="0"/>
        <w:ind w:left="2056" w:right="1218" w:hanging="721"/>
        <w:jc w:val="left"/>
        <w:rPr>
          <w:rFonts w:ascii="Calibri"/>
          <w:sz w:val="24"/>
        </w:rPr>
      </w:pPr>
      <w:r>
        <w:rPr>
          <w:rFonts w:ascii="Calibri"/>
          <w:sz w:val="24"/>
        </w:rPr>
        <w:t>Marsh, D. (2017) </w:t>
      </w:r>
      <w:r>
        <w:rPr>
          <w:rFonts w:ascii="Calibri"/>
          <w:i/>
          <w:sz w:val="24"/>
        </w:rPr>
        <w:t>Building Information Modelling (BIM) and The UK Quantity Surveying</w:t>
      </w:r>
      <w:r>
        <w:rPr>
          <w:rFonts w:ascii="Calibri"/>
          <w:i/>
          <w:spacing w:val="40"/>
          <w:sz w:val="24"/>
        </w:rPr>
        <w:t> </w:t>
      </w:r>
      <w:r>
        <w:rPr>
          <w:rFonts w:ascii="Calibri"/>
          <w:i/>
          <w:sz w:val="24"/>
        </w:rPr>
        <w:t>Organisation: A Framework For Value</w:t>
      </w:r>
      <w:r>
        <w:rPr>
          <w:rFonts w:ascii="Calibri"/>
          <w:sz w:val="24"/>
        </w:rPr>
        <w:t>. Liverpool John Moores University.</w:t>
      </w:r>
    </w:p>
    <w:p>
      <w:pPr>
        <w:pStyle w:val="BodyText"/>
        <w:ind w:left="2056" w:right="1218" w:hanging="721"/>
        <w:rPr>
          <w:rFonts w:ascii="Calibri"/>
        </w:rPr>
      </w:pPr>
      <w:r>
        <w:rPr>
          <w:rFonts w:ascii="Calibri"/>
        </w:rPr>
        <w:t>McGrath,</w:t>
      </w:r>
      <w:r>
        <w:rPr>
          <w:rFonts w:ascii="Calibri"/>
          <w:spacing w:val="65"/>
        </w:rPr>
        <w:t> </w:t>
      </w:r>
      <w:r>
        <w:rPr>
          <w:rFonts w:ascii="Calibri"/>
        </w:rPr>
        <w:t>J.</w:t>
      </w:r>
      <w:r>
        <w:rPr>
          <w:rFonts w:ascii="Calibri"/>
          <w:spacing w:val="65"/>
        </w:rPr>
        <w:t> </w:t>
      </w:r>
      <w:r>
        <w:rPr>
          <w:rFonts w:ascii="Calibri"/>
        </w:rPr>
        <w:t>and</w:t>
      </w:r>
      <w:r>
        <w:rPr>
          <w:rFonts w:ascii="Calibri"/>
          <w:spacing w:val="40"/>
        </w:rPr>
        <w:t> </w:t>
      </w:r>
      <w:r>
        <w:rPr>
          <w:rFonts w:ascii="Calibri"/>
        </w:rPr>
        <w:t>George,</w:t>
      </w:r>
      <w:r>
        <w:rPr>
          <w:rFonts w:ascii="Calibri"/>
          <w:spacing w:val="66"/>
        </w:rPr>
        <w:t> </w:t>
      </w:r>
      <w:r>
        <w:rPr>
          <w:rFonts w:ascii="Calibri"/>
        </w:rPr>
        <w:t>J.</w:t>
      </w:r>
      <w:r>
        <w:rPr>
          <w:rFonts w:ascii="Calibri"/>
          <w:spacing w:val="65"/>
        </w:rPr>
        <w:t> </w:t>
      </w:r>
      <w:r>
        <w:rPr>
          <w:rFonts w:ascii="Calibri"/>
        </w:rPr>
        <w:t>(2018)</w:t>
      </w:r>
      <w:r>
        <w:rPr>
          <w:rFonts w:ascii="Calibri"/>
          <w:spacing w:val="40"/>
        </w:rPr>
        <w:t> </w:t>
      </w:r>
      <w:r>
        <w:rPr>
          <w:rFonts w:ascii="Calibri"/>
        </w:rPr>
        <w:t>Balancing</w:t>
      </w:r>
      <w:r>
        <w:rPr>
          <w:rFonts w:ascii="Calibri"/>
          <w:spacing w:val="65"/>
        </w:rPr>
        <w:t> </w:t>
      </w:r>
      <w:r>
        <w:rPr>
          <w:rFonts w:ascii="Calibri"/>
        </w:rPr>
        <w:t>the</w:t>
      </w:r>
      <w:r>
        <w:rPr>
          <w:rFonts w:ascii="Calibri"/>
          <w:spacing w:val="40"/>
        </w:rPr>
        <w:t> </w:t>
      </w:r>
      <w:r>
        <w:rPr>
          <w:rFonts w:ascii="Calibri"/>
        </w:rPr>
        <w:t>Business</w:t>
      </w:r>
      <w:r>
        <w:rPr>
          <w:rFonts w:ascii="Calibri"/>
          <w:spacing w:val="65"/>
        </w:rPr>
        <w:t> </w:t>
      </w:r>
      <w:r>
        <w:rPr>
          <w:rFonts w:ascii="Calibri"/>
        </w:rPr>
        <w:t>Case</w:t>
      </w:r>
      <w:r>
        <w:rPr>
          <w:rFonts w:ascii="Calibri"/>
          <w:spacing w:val="40"/>
        </w:rPr>
        <w:t> </w:t>
      </w:r>
      <w:r>
        <w:rPr>
          <w:rFonts w:ascii="Calibri"/>
        </w:rPr>
        <w:t>for</w:t>
      </w:r>
      <w:r>
        <w:rPr>
          <w:rFonts w:ascii="Calibri"/>
          <w:spacing w:val="40"/>
        </w:rPr>
        <w:t> </w:t>
      </w:r>
      <w:r>
        <w:rPr>
          <w:rFonts w:ascii="Calibri"/>
        </w:rPr>
        <w:t>BIM</w:t>
      </w:r>
      <w:r>
        <w:rPr>
          <w:rFonts w:ascii="Calibri"/>
          <w:spacing w:val="40"/>
        </w:rPr>
        <w:t> </w:t>
      </w:r>
      <w:r>
        <w:rPr>
          <w:rFonts w:ascii="Calibri"/>
        </w:rPr>
        <w:t>in</w:t>
      </w:r>
      <w:r>
        <w:rPr>
          <w:rFonts w:ascii="Calibri"/>
          <w:spacing w:val="40"/>
        </w:rPr>
        <w:t> </w:t>
      </w:r>
      <w:r>
        <w:rPr>
          <w:rFonts w:ascii="Calibri"/>
        </w:rPr>
        <w:t>Project Environments. </w:t>
      </w:r>
      <w:r>
        <w:rPr>
          <w:rFonts w:ascii="Calibri"/>
          <w:i/>
        </w:rPr>
        <w:t>PM World Journal</w:t>
      </w:r>
      <w:r>
        <w:rPr>
          <w:rFonts w:ascii="Calibri"/>
        </w:rPr>
        <w:t>, 7(12).</w:t>
      </w:r>
    </w:p>
    <w:p>
      <w:pPr>
        <w:spacing w:after="0"/>
        <w:rPr>
          <w:rFonts w:ascii="Calibri"/>
        </w:rPr>
        <w:sectPr>
          <w:pgSz w:w="11910" w:h="16840"/>
          <w:pgMar w:header="0" w:footer="1512" w:top="1400" w:bottom="1700" w:left="460" w:right="220"/>
        </w:sectPr>
      </w:pPr>
    </w:p>
    <w:p>
      <w:pPr>
        <w:pStyle w:val="BodyText"/>
        <w:spacing w:before="24"/>
        <w:ind w:left="2056" w:right="1218" w:hanging="721"/>
        <w:jc w:val="both"/>
        <w:rPr>
          <w:rFonts w:ascii="Calibri"/>
        </w:rPr>
      </w:pPr>
      <w:r>
        <w:rPr>
          <w:rFonts w:ascii="Calibri"/>
        </w:rPr>
        <w:t>McMahon, P., Zhang, T. and Dwight, R. (2020) Requirements for Big Data Adoption for Railway Asset Management. </w:t>
      </w:r>
      <w:r>
        <w:rPr>
          <w:rFonts w:ascii="Calibri"/>
          <w:i/>
        </w:rPr>
        <w:t>IEEE Access</w:t>
      </w:r>
      <w:r>
        <w:rPr>
          <w:rFonts w:ascii="Calibri"/>
        </w:rPr>
        <w:t>, 8, pp. 15543-15564. &lt;doi: </w:t>
      </w:r>
      <w:r>
        <w:rPr>
          <w:rFonts w:ascii="Calibri"/>
          <w:spacing w:val="-2"/>
        </w:rPr>
        <w:t>10.1109/access.2020.2967436&gt;.</w:t>
      </w:r>
    </w:p>
    <w:p>
      <w:pPr>
        <w:pStyle w:val="BodyText"/>
        <w:ind w:left="1336"/>
        <w:jc w:val="both"/>
        <w:rPr>
          <w:rFonts w:ascii="Calibri"/>
        </w:rPr>
      </w:pPr>
      <w:r>
        <w:rPr>
          <w:rFonts w:ascii="Calibri"/>
        </w:rPr>
        <w:t>Mertens,</w:t>
      </w:r>
      <w:r>
        <w:rPr>
          <w:rFonts w:ascii="Calibri"/>
          <w:spacing w:val="-6"/>
        </w:rPr>
        <w:t> </w:t>
      </w:r>
      <w:r>
        <w:rPr>
          <w:rFonts w:ascii="Calibri"/>
        </w:rPr>
        <w:t>D.</w:t>
      </w:r>
      <w:r>
        <w:rPr>
          <w:rFonts w:ascii="Calibri"/>
          <w:spacing w:val="-3"/>
        </w:rPr>
        <w:t> </w:t>
      </w:r>
      <w:r>
        <w:rPr>
          <w:rFonts w:ascii="Calibri"/>
        </w:rPr>
        <w:t>M.</w:t>
      </w:r>
      <w:r>
        <w:rPr>
          <w:rFonts w:ascii="Calibri"/>
          <w:spacing w:val="-3"/>
        </w:rPr>
        <w:t> </w:t>
      </w:r>
      <w:r>
        <w:rPr>
          <w:rFonts w:ascii="Calibri"/>
        </w:rPr>
        <w:t>(2005)</w:t>
      </w:r>
      <w:r>
        <w:rPr>
          <w:rFonts w:ascii="Calibri"/>
          <w:spacing w:val="-1"/>
        </w:rPr>
        <w:t> </w:t>
      </w:r>
      <w:r>
        <w:rPr>
          <w:rFonts w:ascii="Calibri"/>
        </w:rPr>
        <w:t>Transformative</w:t>
      </w:r>
      <w:r>
        <w:rPr>
          <w:rFonts w:ascii="Calibri"/>
          <w:spacing w:val="-4"/>
        </w:rPr>
        <w:t> </w:t>
      </w:r>
      <w:r>
        <w:rPr>
          <w:rFonts w:ascii="Calibri"/>
        </w:rPr>
        <w:t>Paradigm</w:t>
      </w:r>
      <w:r>
        <w:rPr>
          <w:rFonts w:ascii="Calibri"/>
          <w:spacing w:val="-5"/>
        </w:rPr>
        <w:t> </w:t>
      </w:r>
      <w:r>
        <w:rPr>
          <w:rFonts w:ascii="Calibri"/>
        </w:rPr>
        <w:t>Mixed</w:t>
      </w:r>
      <w:r>
        <w:rPr>
          <w:rFonts w:ascii="Calibri"/>
          <w:spacing w:val="-6"/>
        </w:rPr>
        <w:t> </w:t>
      </w:r>
      <w:r>
        <w:rPr>
          <w:rFonts w:ascii="Calibri"/>
        </w:rPr>
        <w:t>Methods</w:t>
      </w:r>
      <w:r>
        <w:rPr>
          <w:rFonts w:ascii="Calibri"/>
          <w:spacing w:val="-3"/>
        </w:rPr>
        <w:t> </w:t>
      </w:r>
      <w:r>
        <w:rPr>
          <w:rFonts w:ascii="Calibri"/>
        </w:rPr>
        <w:t>and</w:t>
      </w:r>
      <w:r>
        <w:rPr>
          <w:rFonts w:ascii="Calibri"/>
          <w:spacing w:val="-6"/>
        </w:rPr>
        <w:t> </w:t>
      </w:r>
      <w:r>
        <w:rPr>
          <w:rFonts w:ascii="Calibri"/>
        </w:rPr>
        <w:t>Social</w:t>
      </w:r>
      <w:r>
        <w:rPr>
          <w:rFonts w:ascii="Calibri"/>
          <w:spacing w:val="-2"/>
        </w:rPr>
        <w:t> Justice.</w:t>
      </w:r>
    </w:p>
    <w:p>
      <w:pPr>
        <w:pStyle w:val="BodyText"/>
        <w:ind w:left="2056" w:right="1218" w:hanging="721"/>
        <w:jc w:val="both"/>
        <w:rPr>
          <w:rFonts w:ascii="Calibri"/>
        </w:rPr>
      </w:pPr>
      <w:r>
        <w:rPr>
          <w:rFonts w:ascii="Calibri"/>
        </w:rPr>
        <w:t>Michele, D. S. and Daniela, L. (2011) Decision-support tools for municipal infrastructure maintenance management. </w:t>
      </w:r>
      <w:r>
        <w:rPr>
          <w:rFonts w:ascii="Calibri"/>
          <w:i/>
        </w:rPr>
        <w:t>Procedia Computer Science</w:t>
      </w:r>
      <w:r>
        <w:rPr>
          <w:rFonts w:ascii="Calibri"/>
        </w:rPr>
        <w:t>, 3, pp. 36-41. &lt;doi: </w:t>
      </w:r>
      <w:r>
        <w:rPr>
          <w:rFonts w:ascii="Calibri"/>
          <w:spacing w:val="-2"/>
        </w:rPr>
        <w:t>10.1016/j.procs.2010.12.007&gt;.</w:t>
      </w:r>
    </w:p>
    <w:p>
      <w:pPr>
        <w:pStyle w:val="BodyText"/>
        <w:ind w:left="2056" w:right="1210" w:hanging="721"/>
        <w:jc w:val="both"/>
        <w:rPr>
          <w:rFonts w:ascii="Calibri" w:hAnsi="Calibri"/>
        </w:rPr>
      </w:pPr>
      <w:r>
        <w:rPr>
          <w:rFonts w:ascii="Calibri" w:hAnsi="Calibri"/>
        </w:rPr>
        <w:t>Miettinen,</w:t>
      </w:r>
      <w:r>
        <w:rPr>
          <w:rFonts w:ascii="Calibri" w:hAnsi="Calibri"/>
          <w:spacing w:val="-7"/>
        </w:rPr>
        <w:t> </w:t>
      </w:r>
      <w:r>
        <w:rPr>
          <w:rFonts w:ascii="Calibri" w:hAnsi="Calibri"/>
        </w:rPr>
        <w:t>R.,</w:t>
      </w:r>
      <w:r>
        <w:rPr>
          <w:rFonts w:ascii="Calibri" w:hAnsi="Calibri"/>
          <w:spacing w:val="-7"/>
        </w:rPr>
        <w:t> </w:t>
      </w:r>
      <w:r>
        <w:rPr>
          <w:rFonts w:ascii="Calibri" w:hAnsi="Calibri"/>
        </w:rPr>
        <w:t>Kerosuo,</w:t>
      </w:r>
      <w:r>
        <w:rPr>
          <w:rFonts w:ascii="Calibri" w:hAnsi="Calibri"/>
          <w:spacing w:val="-7"/>
        </w:rPr>
        <w:t> </w:t>
      </w:r>
      <w:r>
        <w:rPr>
          <w:rFonts w:ascii="Calibri" w:hAnsi="Calibri"/>
        </w:rPr>
        <w:t>H.,</w:t>
      </w:r>
      <w:r>
        <w:rPr>
          <w:rFonts w:ascii="Calibri" w:hAnsi="Calibri"/>
          <w:spacing w:val="-7"/>
        </w:rPr>
        <w:t> </w:t>
      </w:r>
      <w:r>
        <w:rPr>
          <w:rFonts w:ascii="Calibri" w:hAnsi="Calibri"/>
        </w:rPr>
        <w:t>Metsälä,</w:t>
      </w:r>
      <w:r>
        <w:rPr>
          <w:rFonts w:ascii="Calibri" w:hAnsi="Calibri"/>
          <w:spacing w:val="-7"/>
        </w:rPr>
        <w:t> </w:t>
      </w:r>
      <w:r>
        <w:rPr>
          <w:rFonts w:ascii="Calibri" w:hAnsi="Calibri"/>
        </w:rPr>
        <w:t>T.</w:t>
      </w:r>
      <w:r>
        <w:rPr>
          <w:rFonts w:ascii="Calibri" w:hAnsi="Calibri"/>
          <w:spacing w:val="-8"/>
        </w:rPr>
        <w:t> </w:t>
      </w:r>
      <w:r>
        <w:rPr>
          <w:rFonts w:ascii="Calibri" w:hAnsi="Calibri"/>
        </w:rPr>
        <w:t>and</w:t>
      </w:r>
      <w:r>
        <w:rPr>
          <w:rFonts w:ascii="Calibri" w:hAnsi="Calibri"/>
          <w:spacing w:val="-11"/>
        </w:rPr>
        <w:t> </w:t>
      </w:r>
      <w:r>
        <w:rPr>
          <w:rFonts w:ascii="Calibri" w:hAnsi="Calibri"/>
        </w:rPr>
        <w:t>Paavola,</w:t>
      </w:r>
      <w:r>
        <w:rPr>
          <w:rFonts w:ascii="Calibri" w:hAnsi="Calibri"/>
          <w:spacing w:val="-7"/>
        </w:rPr>
        <w:t> </w:t>
      </w:r>
      <w:r>
        <w:rPr>
          <w:rFonts w:ascii="Calibri" w:hAnsi="Calibri"/>
        </w:rPr>
        <w:t>S.</w:t>
      </w:r>
      <w:r>
        <w:rPr>
          <w:rFonts w:ascii="Calibri" w:hAnsi="Calibri"/>
          <w:spacing w:val="-8"/>
        </w:rPr>
        <w:t> </w:t>
      </w:r>
      <w:r>
        <w:rPr>
          <w:rFonts w:ascii="Calibri" w:hAnsi="Calibri"/>
        </w:rPr>
        <w:t>(2018)</w:t>
      </w:r>
      <w:r>
        <w:rPr>
          <w:rFonts w:ascii="Calibri" w:hAnsi="Calibri"/>
          <w:spacing w:val="-11"/>
        </w:rPr>
        <w:t> </w:t>
      </w:r>
      <w:r>
        <w:rPr>
          <w:rFonts w:ascii="Calibri" w:hAnsi="Calibri"/>
        </w:rPr>
        <w:t>Bridging</w:t>
      </w:r>
      <w:r>
        <w:rPr>
          <w:rFonts w:ascii="Calibri" w:hAnsi="Calibri"/>
          <w:spacing w:val="-8"/>
        </w:rPr>
        <w:t> </w:t>
      </w:r>
      <w:r>
        <w:rPr>
          <w:rFonts w:ascii="Calibri" w:hAnsi="Calibri"/>
        </w:rPr>
        <w:t>the</w:t>
      </w:r>
      <w:r>
        <w:rPr>
          <w:rFonts w:ascii="Calibri" w:hAnsi="Calibri"/>
          <w:spacing w:val="-9"/>
        </w:rPr>
        <w:t> </w:t>
      </w:r>
      <w:r>
        <w:rPr>
          <w:rFonts w:ascii="Calibri" w:hAnsi="Calibri"/>
        </w:rPr>
        <w:t>life</w:t>
      </w:r>
      <w:r>
        <w:rPr>
          <w:rFonts w:ascii="Calibri" w:hAnsi="Calibri"/>
          <w:spacing w:val="-9"/>
        </w:rPr>
        <w:t> </w:t>
      </w:r>
      <w:r>
        <w:rPr>
          <w:rFonts w:ascii="Calibri" w:hAnsi="Calibri"/>
        </w:rPr>
        <w:t>cycle:</w:t>
      </w:r>
      <w:r>
        <w:rPr>
          <w:rFonts w:ascii="Calibri" w:hAnsi="Calibri"/>
          <w:spacing w:val="-11"/>
        </w:rPr>
        <w:t> </w:t>
      </w:r>
      <w:r>
        <w:rPr>
          <w:rFonts w:ascii="Calibri" w:hAnsi="Calibri"/>
        </w:rPr>
        <w:t>a</w:t>
      </w:r>
      <w:r>
        <w:rPr>
          <w:rFonts w:ascii="Calibri" w:hAnsi="Calibri"/>
          <w:spacing w:val="-10"/>
        </w:rPr>
        <w:t> </w:t>
      </w:r>
      <w:r>
        <w:rPr>
          <w:rFonts w:ascii="Calibri" w:hAnsi="Calibri"/>
        </w:rPr>
        <w:t>case study</w:t>
      </w:r>
      <w:r>
        <w:rPr>
          <w:rFonts w:ascii="Calibri" w:hAnsi="Calibri"/>
          <w:spacing w:val="-4"/>
        </w:rPr>
        <w:t> </w:t>
      </w:r>
      <w:r>
        <w:rPr>
          <w:rFonts w:ascii="Calibri" w:hAnsi="Calibri"/>
        </w:rPr>
        <w:t>on</w:t>
      </w:r>
      <w:r>
        <w:rPr>
          <w:rFonts w:ascii="Calibri" w:hAnsi="Calibri"/>
          <w:spacing w:val="-7"/>
        </w:rPr>
        <w:t> </w:t>
      </w:r>
      <w:r>
        <w:rPr>
          <w:rFonts w:ascii="Calibri" w:hAnsi="Calibri"/>
        </w:rPr>
        <w:t>facility</w:t>
      </w:r>
      <w:r>
        <w:rPr>
          <w:rFonts w:ascii="Calibri" w:hAnsi="Calibri"/>
          <w:spacing w:val="-4"/>
        </w:rPr>
        <w:t> </w:t>
      </w:r>
      <w:r>
        <w:rPr>
          <w:rFonts w:ascii="Calibri" w:hAnsi="Calibri"/>
        </w:rPr>
        <w:t>management</w:t>
      </w:r>
      <w:r>
        <w:rPr>
          <w:rFonts w:ascii="Calibri" w:hAnsi="Calibri"/>
          <w:spacing w:val="-5"/>
        </w:rPr>
        <w:t> </w:t>
      </w:r>
      <w:r>
        <w:rPr>
          <w:rFonts w:ascii="Calibri" w:hAnsi="Calibri"/>
        </w:rPr>
        <w:t>infrastructures</w:t>
      </w:r>
      <w:r>
        <w:rPr>
          <w:rFonts w:ascii="Calibri" w:hAnsi="Calibri"/>
          <w:spacing w:val="-4"/>
        </w:rPr>
        <w:t> </w:t>
      </w:r>
      <w:r>
        <w:rPr>
          <w:rFonts w:ascii="Calibri" w:hAnsi="Calibri"/>
        </w:rPr>
        <w:t>and</w:t>
      </w:r>
      <w:r>
        <w:rPr>
          <w:rFonts w:ascii="Calibri" w:hAnsi="Calibri"/>
          <w:spacing w:val="-7"/>
        </w:rPr>
        <w:t> </w:t>
      </w:r>
      <w:r>
        <w:rPr>
          <w:rFonts w:ascii="Calibri" w:hAnsi="Calibri"/>
        </w:rPr>
        <w:t>uses</w:t>
      </w:r>
      <w:r>
        <w:rPr>
          <w:rFonts w:ascii="Calibri" w:hAnsi="Calibri"/>
          <w:spacing w:val="-4"/>
        </w:rPr>
        <w:t> </w:t>
      </w:r>
      <w:r>
        <w:rPr>
          <w:rFonts w:ascii="Calibri" w:hAnsi="Calibri"/>
        </w:rPr>
        <w:t>of</w:t>
      </w:r>
      <w:r>
        <w:rPr>
          <w:rFonts w:ascii="Calibri" w:hAnsi="Calibri"/>
          <w:spacing w:val="-7"/>
        </w:rPr>
        <w:t> </w:t>
      </w:r>
      <w:r>
        <w:rPr>
          <w:rFonts w:ascii="Calibri" w:hAnsi="Calibri"/>
        </w:rPr>
        <w:t>BIM. </w:t>
      </w:r>
      <w:r>
        <w:rPr>
          <w:rFonts w:ascii="Calibri" w:hAnsi="Calibri"/>
          <w:i/>
        </w:rPr>
        <w:t>Journal</w:t>
      </w:r>
      <w:r>
        <w:rPr>
          <w:rFonts w:ascii="Calibri" w:hAnsi="Calibri"/>
          <w:i/>
          <w:spacing w:val="-4"/>
        </w:rPr>
        <w:t> </w:t>
      </w:r>
      <w:r>
        <w:rPr>
          <w:rFonts w:ascii="Calibri" w:hAnsi="Calibri"/>
          <w:i/>
        </w:rPr>
        <w:t>of</w:t>
      </w:r>
      <w:r>
        <w:rPr>
          <w:rFonts w:ascii="Calibri" w:hAnsi="Calibri"/>
          <w:i/>
          <w:spacing w:val="-7"/>
        </w:rPr>
        <w:t> </w:t>
      </w:r>
      <w:r>
        <w:rPr>
          <w:rFonts w:ascii="Calibri" w:hAnsi="Calibri"/>
          <w:i/>
        </w:rPr>
        <w:t>Facilities</w:t>
      </w:r>
      <w:r>
        <w:rPr>
          <w:rFonts w:ascii="Calibri" w:hAnsi="Calibri"/>
          <w:i/>
        </w:rPr>
        <w:t> Management</w:t>
      </w:r>
      <w:r>
        <w:rPr>
          <w:rFonts w:ascii="Calibri" w:hAnsi="Calibri"/>
        </w:rPr>
        <w:t>, 16(1), pp. 2-16. &lt;doi: 10.1108/jfm-04-2017-0017&gt;.</w:t>
      </w:r>
    </w:p>
    <w:p>
      <w:pPr>
        <w:pStyle w:val="BodyText"/>
        <w:ind w:left="2056" w:right="1218" w:hanging="721"/>
        <w:jc w:val="both"/>
        <w:rPr>
          <w:rFonts w:ascii="Calibri"/>
        </w:rPr>
      </w:pPr>
      <w:r>
        <w:rPr>
          <w:rFonts w:ascii="Calibri"/>
        </w:rPr>
        <w:t>Migliaccio, G. C., Bogus, S. M. and Cordova-Alvidrez, A. A. (2014) Continuous Quality Improvement Techniques for Data Collection in Asset Management Systems. </w:t>
      </w:r>
      <w:r>
        <w:rPr>
          <w:rFonts w:ascii="Calibri"/>
          <w:i/>
        </w:rPr>
        <w:t>Journal of Construction Engineering and Management</w:t>
      </w:r>
      <w:r>
        <w:rPr>
          <w:rFonts w:ascii="Calibri"/>
        </w:rPr>
        <w:t>, 140(4). &lt;doi: </w:t>
      </w:r>
      <w:r>
        <w:rPr>
          <w:rFonts w:ascii="Calibri"/>
          <w:spacing w:val="-2"/>
        </w:rPr>
        <w:t>10.1061/(asce)co.1943-7862.0000427&gt;.</w:t>
      </w:r>
    </w:p>
    <w:p>
      <w:pPr>
        <w:spacing w:line="244" w:lineRule="auto" w:before="0"/>
        <w:ind w:left="2056" w:right="1217" w:hanging="721"/>
        <w:jc w:val="both"/>
        <w:rPr>
          <w:rFonts w:ascii="Calibri"/>
          <w:sz w:val="24"/>
        </w:rPr>
      </w:pPr>
      <w:r>
        <w:rPr>
          <w:rFonts w:ascii="Calibri"/>
          <w:sz w:val="24"/>
        </w:rPr>
        <w:t>Miller, S. (2019) Machine Learning, Ethics and Law. </w:t>
      </w:r>
      <w:r>
        <w:rPr>
          <w:rFonts w:ascii="Calibri"/>
          <w:i/>
          <w:sz w:val="24"/>
        </w:rPr>
        <w:t>Australasian Journal of Information</w:t>
      </w:r>
      <w:r>
        <w:rPr>
          <w:rFonts w:ascii="Calibri"/>
          <w:i/>
          <w:sz w:val="24"/>
        </w:rPr>
        <w:t> Systems</w:t>
      </w:r>
      <w:r>
        <w:rPr>
          <w:rFonts w:ascii="Calibri"/>
          <w:sz w:val="24"/>
        </w:rPr>
        <w:t>, 23(Research on Applied Ethics (Cybersecurity)).</w:t>
      </w:r>
    </w:p>
    <w:p>
      <w:pPr>
        <w:pStyle w:val="BodyText"/>
        <w:ind w:left="2056" w:right="1222" w:hanging="721"/>
        <w:jc w:val="both"/>
        <w:rPr>
          <w:rFonts w:ascii="Calibri" w:hAnsi="Calibri"/>
        </w:rPr>
      </w:pPr>
      <w:r>
        <w:rPr>
          <w:rFonts w:ascii="Calibri" w:hAnsi="Calibri"/>
        </w:rPr>
        <w:t>Mirza, S. and Ali, M. S. (2017) Infrastructure crisis — a proposed national infrastructure policy for</w:t>
      </w:r>
      <w:r>
        <w:rPr>
          <w:rFonts w:ascii="Calibri" w:hAnsi="Calibri"/>
          <w:spacing w:val="-3"/>
        </w:rPr>
        <w:t> </w:t>
      </w:r>
      <w:r>
        <w:rPr>
          <w:rFonts w:ascii="Calibri" w:hAnsi="Calibri"/>
        </w:rPr>
        <w:t>Canada. </w:t>
      </w:r>
      <w:r>
        <w:rPr>
          <w:rFonts w:ascii="Calibri" w:hAnsi="Calibri"/>
          <w:i/>
        </w:rPr>
        <w:t>Canadian Journal of</w:t>
      </w:r>
      <w:r>
        <w:rPr>
          <w:rFonts w:ascii="Calibri" w:hAnsi="Calibri"/>
          <w:i/>
          <w:spacing w:val="-3"/>
        </w:rPr>
        <w:t> </w:t>
      </w:r>
      <w:r>
        <w:rPr>
          <w:rFonts w:ascii="Calibri" w:hAnsi="Calibri"/>
          <w:i/>
        </w:rPr>
        <w:t>Civil</w:t>
      </w:r>
      <w:r>
        <w:rPr>
          <w:rFonts w:ascii="Calibri" w:hAnsi="Calibri"/>
          <w:i/>
          <w:spacing w:val="-4"/>
        </w:rPr>
        <w:t> </w:t>
      </w:r>
      <w:r>
        <w:rPr>
          <w:rFonts w:ascii="Calibri" w:hAnsi="Calibri"/>
          <w:i/>
        </w:rPr>
        <w:t>Engineering</w:t>
      </w:r>
      <w:r>
        <w:rPr>
          <w:rFonts w:ascii="Calibri" w:hAnsi="Calibri"/>
        </w:rPr>
        <w:t>, 44(7), pp. 539-548. &lt;doi: </w:t>
      </w:r>
      <w:r>
        <w:rPr>
          <w:rFonts w:ascii="Calibri" w:hAnsi="Calibri"/>
          <w:spacing w:val="-2"/>
        </w:rPr>
        <w:t>10.1139/cjce-2016-0468&gt;.</w:t>
      </w:r>
    </w:p>
    <w:p>
      <w:pPr>
        <w:pStyle w:val="BodyText"/>
        <w:ind w:left="2056" w:right="1217" w:hanging="721"/>
        <w:jc w:val="both"/>
        <w:rPr>
          <w:rFonts w:ascii="Calibri"/>
        </w:rPr>
      </w:pPr>
      <w:r>
        <w:rPr>
          <w:rFonts w:ascii="Calibri"/>
        </w:rPr>
        <w:t>Moore, J. (2006) The Nature, Importance, and Difficulty of Machine Ethics. </w:t>
      </w:r>
      <w:r>
        <w:rPr>
          <w:rFonts w:ascii="Calibri"/>
          <w:i/>
        </w:rPr>
        <w:t>INTELLIGENT</w:t>
      </w:r>
      <w:r>
        <w:rPr>
          <w:rFonts w:ascii="Calibri"/>
          <w:i/>
        </w:rPr>
        <w:t> SYSTEMS</w:t>
      </w:r>
      <w:r>
        <w:rPr>
          <w:rFonts w:ascii="Calibri"/>
        </w:rPr>
        <w:t>, July/August.</w:t>
      </w:r>
    </w:p>
    <w:p>
      <w:pPr>
        <w:pStyle w:val="BodyText"/>
        <w:ind w:left="1336" w:right="1229"/>
        <w:jc w:val="both"/>
        <w:rPr>
          <w:rFonts w:ascii="Calibri"/>
        </w:rPr>
      </w:pPr>
      <w:r>
        <w:rPr>
          <w:rFonts w:ascii="Calibri"/>
        </w:rPr>
        <w:t>Morgan, D. (2014). Integrating qualitative and quantitative methods. SAGE Publications, Inc., </w:t>
      </w:r>
      <w:hyperlink r:id="rId77">
        <w:r>
          <w:rPr>
            <w:rFonts w:ascii="Calibri"/>
            <w:u w:val="single"/>
          </w:rPr>
          <w:t>https://doi.org/10.4135/9781544304533</w:t>
        </w:r>
      </w:hyperlink>
    </w:p>
    <w:p>
      <w:pPr>
        <w:spacing w:before="0"/>
        <w:ind w:left="1336" w:right="1222" w:firstLine="0"/>
        <w:jc w:val="both"/>
        <w:rPr>
          <w:rFonts w:ascii="Calibri"/>
          <w:i/>
          <w:sz w:val="24"/>
        </w:rPr>
      </w:pPr>
      <w:r>
        <w:rPr>
          <w:rFonts w:ascii="Calibri"/>
          <w:sz w:val="24"/>
        </w:rPr>
        <w:t>Mortensen, D. (2022) </w:t>
      </w:r>
      <w:r>
        <w:rPr>
          <w:rFonts w:ascii="Calibri"/>
          <w:i/>
          <w:sz w:val="24"/>
        </w:rPr>
        <w:t>How to Do a Thematic Analysis of User Interviews</w:t>
      </w:r>
      <w:r>
        <w:rPr>
          <w:rFonts w:ascii="Calibri"/>
          <w:sz w:val="24"/>
        </w:rPr>
        <w:t>. [Online].]. Moses,</w:t>
      </w:r>
      <w:r>
        <w:rPr>
          <w:rFonts w:ascii="Calibri"/>
          <w:spacing w:val="40"/>
          <w:sz w:val="24"/>
        </w:rPr>
        <w:t> </w:t>
      </w:r>
      <w:r>
        <w:rPr>
          <w:rFonts w:ascii="Calibri"/>
          <w:sz w:val="24"/>
        </w:rPr>
        <w:t>T.</w:t>
      </w:r>
      <w:r>
        <w:rPr>
          <w:rFonts w:ascii="Calibri"/>
          <w:spacing w:val="40"/>
          <w:sz w:val="24"/>
        </w:rPr>
        <w:t> </w:t>
      </w:r>
      <w:r>
        <w:rPr>
          <w:rFonts w:ascii="Calibri"/>
          <w:sz w:val="24"/>
        </w:rPr>
        <w:t>G.</w:t>
      </w:r>
      <w:r>
        <w:rPr>
          <w:rFonts w:ascii="Calibri"/>
          <w:spacing w:val="40"/>
          <w:sz w:val="24"/>
        </w:rPr>
        <w:t> </w:t>
      </w:r>
      <w:r>
        <w:rPr>
          <w:rFonts w:ascii="Calibri"/>
          <w:sz w:val="24"/>
        </w:rPr>
        <w:t>(2018)</w:t>
      </w:r>
      <w:r>
        <w:rPr>
          <w:rFonts w:ascii="Calibri"/>
          <w:spacing w:val="40"/>
          <w:sz w:val="24"/>
        </w:rPr>
        <w:t> </w:t>
      </w:r>
      <w:r>
        <w:rPr>
          <w:rFonts w:ascii="Calibri"/>
          <w:i/>
          <w:sz w:val="24"/>
        </w:rPr>
        <w:t>The</w:t>
      </w:r>
      <w:r>
        <w:rPr>
          <w:rFonts w:ascii="Calibri"/>
          <w:i/>
          <w:spacing w:val="40"/>
          <w:sz w:val="24"/>
        </w:rPr>
        <w:t> </w:t>
      </w:r>
      <w:r>
        <w:rPr>
          <w:rFonts w:ascii="Calibri"/>
          <w:i/>
          <w:sz w:val="24"/>
        </w:rPr>
        <w:t>Development</w:t>
      </w:r>
      <w:r>
        <w:rPr>
          <w:rFonts w:ascii="Calibri"/>
          <w:i/>
          <w:spacing w:val="40"/>
          <w:sz w:val="24"/>
        </w:rPr>
        <w:t> </w:t>
      </w:r>
      <w:r>
        <w:rPr>
          <w:rFonts w:ascii="Calibri"/>
          <w:i/>
          <w:sz w:val="24"/>
        </w:rPr>
        <w:t>of</w:t>
      </w:r>
      <w:r>
        <w:rPr>
          <w:rFonts w:ascii="Calibri"/>
          <w:i/>
          <w:spacing w:val="40"/>
          <w:sz w:val="24"/>
        </w:rPr>
        <w:t> </w:t>
      </w:r>
      <w:r>
        <w:rPr>
          <w:rFonts w:ascii="Calibri"/>
          <w:i/>
          <w:sz w:val="24"/>
        </w:rPr>
        <w:t>5D</w:t>
      </w:r>
      <w:r>
        <w:rPr>
          <w:rFonts w:ascii="Calibri"/>
          <w:i/>
          <w:spacing w:val="40"/>
          <w:sz w:val="24"/>
        </w:rPr>
        <w:t> </w:t>
      </w:r>
      <w:r>
        <w:rPr>
          <w:rFonts w:ascii="Calibri"/>
          <w:i/>
          <w:sz w:val="24"/>
        </w:rPr>
        <w:t>BIM</w:t>
      </w:r>
      <w:r>
        <w:rPr>
          <w:rFonts w:ascii="Calibri"/>
          <w:i/>
          <w:spacing w:val="40"/>
          <w:sz w:val="24"/>
        </w:rPr>
        <w:t> </w:t>
      </w:r>
      <w:r>
        <w:rPr>
          <w:rFonts w:ascii="Calibri"/>
          <w:i/>
          <w:sz w:val="24"/>
        </w:rPr>
        <w:t>Framework</w:t>
      </w:r>
      <w:r>
        <w:rPr>
          <w:rFonts w:ascii="Calibri"/>
          <w:i/>
          <w:spacing w:val="40"/>
          <w:sz w:val="24"/>
        </w:rPr>
        <w:t> </w:t>
      </w:r>
      <w:r>
        <w:rPr>
          <w:rFonts w:ascii="Calibri"/>
          <w:i/>
          <w:sz w:val="24"/>
        </w:rPr>
        <w:t>to</w:t>
      </w:r>
      <w:r>
        <w:rPr>
          <w:rFonts w:ascii="Calibri"/>
          <w:i/>
          <w:spacing w:val="40"/>
          <w:sz w:val="24"/>
        </w:rPr>
        <w:t> </w:t>
      </w:r>
      <w:r>
        <w:rPr>
          <w:rFonts w:ascii="Calibri"/>
          <w:i/>
          <w:sz w:val="24"/>
        </w:rPr>
        <w:t>Facilitate</w:t>
      </w:r>
      <w:r>
        <w:rPr>
          <w:rFonts w:ascii="Calibri"/>
          <w:i/>
          <w:spacing w:val="40"/>
          <w:sz w:val="24"/>
        </w:rPr>
        <w:t> </w:t>
      </w:r>
      <w:r>
        <w:rPr>
          <w:rFonts w:ascii="Calibri"/>
          <w:i/>
          <w:sz w:val="24"/>
        </w:rPr>
        <w:t>Costing</w:t>
      </w:r>
      <w:r>
        <w:rPr>
          <w:rFonts w:ascii="Calibri"/>
          <w:i/>
          <w:spacing w:val="40"/>
          <w:sz w:val="24"/>
        </w:rPr>
        <w:t> </w:t>
      </w:r>
      <w:r>
        <w:rPr>
          <w:rFonts w:ascii="Calibri"/>
          <w:i/>
          <w:sz w:val="24"/>
        </w:rPr>
        <w:t>in</w:t>
      </w:r>
    </w:p>
    <w:p>
      <w:pPr>
        <w:spacing w:line="293" w:lineRule="exact" w:before="0"/>
        <w:ind w:left="2056" w:right="0" w:firstLine="0"/>
        <w:jc w:val="both"/>
        <w:rPr>
          <w:rFonts w:ascii="Calibri"/>
          <w:sz w:val="24"/>
        </w:rPr>
      </w:pPr>
      <w:r>
        <w:rPr>
          <w:rFonts w:ascii="Calibri"/>
          <w:i/>
          <w:sz w:val="24"/>
        </w:rPr>
        <w:t>Contractor-Led</w:t>
      </w:r>
      <w:r>
        <w:rPr>
          <w:rFonts w:ascii="Calibri"/>
          <w:i/>
          <w:spacing w:val="-7"/>
          <w:sz w:val="24"/>
        </w:rPr>
        <w:t> </w:t>
      </w:r>
      <w:r>
        <w:rPr>
          <w:rFonts w:ascii="Calibri"/>
          <w:i/>
          <w:spacing w:val="-2"/>
          <w:sz w:val="24"/>
        </w:rPr>
        <w:t>Projects</w:t>
      </w:r>
      <w:r>
        <w:rPr>
          <w:rFonts w:ascii="Calibri"/>
          <w:spacing w:val="-2"/>
          <w:sz w:val="24"/>
        </w:rPr>
        <w:t>.</w:t>
      </w:r>
    </w:p>
    <w:p>
      <w:pPr>
        <w:pStyle w:val="BodyText"/>
        <w:ind w:left="2056" w:right="1221" w:hanging="721"/>
        <w:jc w:val="both"/>
        <w:rPr>
          <w:rFonts w:ascii="Calibri"/>
        </w:rPr>
      </w:pPr>
      <w:r>
        <w:rPr>
          <w:rFonts w:ascii="Calibri"/>
        </w:rPr>
        <w:t>Munir,</w:t>
      </w:r>
      <w:r>
        <w:rPr>
          <w:rFonts w:ascii="Calibri"/>
          <w:spacing w:val="-5"/>
        </w:rPr>
        <w:t> </w:t>
      </w:r>
      <w:r>
        <w:rPr>
          <w:rFonts w:ascii="Calibri"/>
        </w:rPr>
        <w:t>M.,</w:t>
      </w:r>
      <w:r>
        <w:rPr>
          <w:rFonts w:ascii="Calibri"/>
          <w:spacing w:val="-5"/>
        </w:rPr>
        <w:t> </w:t>
      </w:r>
      <w:r>
        <w:rPr>
          <w:rFonts w:ascii="Calibri"/>
        </w:rPr>
        <w:t>Kiviniemi,</w:t>
      </w:r>
      <w:r>
        <w:rPr>
          <w:rFonts w:ascii="Calibri"/>
          <w:spacing w:val="-5"/>
        </w:rPr>
        <w:t> </w:t>
      </w:r>
      <w:r>
        <w:rPr>
          <w:rFonts w:ascii="Calibri"/>
        </w:rPr>
        <w:t>A.,</w:t>
      </w:r>
      <w:r>
        <w:rPr>
          <w:rFonts w:ascii="Calibri"/>
          <w:spacing w:val="-5"/>
        </w:rPr>
        <w:t> </w:t>
      </w:r>
      <w:r>
        <w:rPr>
          <w:rFonts w:ascii="Calibri"/>
        </w:rPr>
        <w:t>Finnegan,</w:t>
      </w:r>
      <w:r>
        <w:rPr>
          <w:rFonts w:ascii="Calibri"/>
          <w:spacing w:val="-5"/>
        </w:rPr>
        <w:t> </w:t>
      </w:r>
      <w:r>
        <w:rPr>
          <w:rFonts w:ascii="Calibri"/>
        </w:rPr>
        <w:t>S.</w:t>
      </w:r>
      <w:r>
        <w:rPr>
          <w:rFonts w:ascii="Calibri"/>
          <w:spacing w:val="-6"/>
        </w:rPr>
        <w:t> </w:t>
      </w:r>
      <w:r>
        <w:rPr>
          <w:rFonts w:ascii="Calibri"/>
        </w:rPr>
        <w:t>and</w:t>
      </w:r>
      <w:r>
        <w:rPr>
          <w:rFonts w:ascii="Calibri"/>
          <w:spacing w:val="-9"/>
        </w:rPr>
        <w:t> </w:t>
      </w:r>
      <w:r>
        <w:rPr>
          <w:rFonts w:ascii="Calibri"/>
        </w:rPr>
        <w:t>Jones,</w:t>
      </w:r>
      <w:r>
        <w:rPr>
          <w:rFonts w:ascii="Calibri"/>
          <w:spacing w:val="-5"/>
        </w:rPr>
        <w:t> </w:t>
      </w:r>
      <w:r>
        <w:rPr>
          <w:rFonts w:ascii="Calibri"/>
        </w:rPr>
        <w:t>S.</w:t>
      </w:r>
      <w:r>
        <w:rPr>
          <w:rFonts w:ascii="Calibri"/>
          <w:spacing w:val="-6"/>
        </w:rPr>
        <w:t> </w:t>
      </w:r>
      <w:r>
        <w:rPr>
          <w:rFonts w:ascii="Calibri"/>
        </w:rPr>
        <w:t>W.</w:t>
      </w:r>
      <w:r>
        <w:rPr>
          <w:rFonts w:ascii="Calibri"/>
          <w:spacing w:val="-6"/>
        </w:rPr>
        <w:t> </w:t>
      </w:r>
      <w:r>
        <w:rPr>
          <w:rFonts w:ascii="Calibri"/>
        </w:rPr>
        <w:t>(2019)</w:t>
      </w:r>
      <w:r>
        <w:rPr>
          <w:rFonts w:ascii="Calibri"/>
          <w:spacing w:val="-4"/>
        </w:rPr>
        <w:t> </w:t>
      </w:r>
      <w:r>
        <w:rPr>
          <w:rFonts w:ascii="Calibri"/>
        </w:rPr>
        <w:t>BIM</w:t>
      </w:r>
      <w:r>
        <w:rPr>
          <w:rFonts w:ascii="Calibri"/>
          <w:spacing w:val="-7"/>
        </w:rPr>
        <w:t> </w:t>
      </w:r>
      <w:r>
        <w:rPr>
          <w:rFonts w:ascii="Calibri"/>
        </w:rPr>
        <w:t>business</w:t>
      </w:r>
      <w:r>
        <w:rPr>
          <w:rFonts w:ascii="Calibri"/>
          <w:spacing w:val="-6"/>
        </w:rPr>
        <w:t> </w:t>
      </w:r>
      <w:r>
        <w:rPr>
          <w:rFonts w:ascii="Calibri"/>
        </w:rPr>
        <w:t>value</w:t>
      </w:r>
      <w:r>
        <w:rPr>
          <w:rFonts w:ascii="Calibri"/>
          <w:spacing w:val="-7"/>
        </w:rPr>
        <w:t> </w:t>
      </w:r>
      <w:r>
        <w:rPr>
          <w:rFonts w:ascii="Calibri"/>
        </w:rPr>
        <w:t>for</w:t>
      </w:r>
      <w:r>
        <w:rPr>
          <w:rFonts w:ascii="Calibri"/>
          <w:spacing w:val="-5"/>
        </w:rPr>
        <w:t> </w:t>
      </w:r>
      <w:r>
        <w:rPr>
          <w:rFonts w:ascii="Calibri"/>
        </w:rPr>
        <w:t>asset owners through effective asset information management. </w:t>
      </w:r>
      <w:r>
        <w:rPr>
          <w:rFonts w:ascii="Calibri"/>
          <w:i/>
        </w:rPr>
        <w:t>Facilities</w:t>
      </w:r>
      <w:r>
        <w:rPr>
          <w:rFonts w:ascii="Calibri"/>
        </w:rPr>
        <w:t>, 38(3/4), pp. 181-200. &lt;doi: 10.1108/f-03-2019-0036&gt;.</w:t>
      </w:r>
    </w:p>
    <w:p>
      <w:pPr>
        <w:spacing w:before="0"/>
        <w:ind w:left="2056" w:right="1211" w:hanging="721"/>
        <w:jc w:val="both"/>
        <w:rPr>
          <w:rFonts w:ascii="Calibri"/>
          <w:sz w:val="24"/>
        </w:rPr>
      </w:pPr>
      <w:r>
        <w:rPr>
          <w:rFonts w:ascii="Calibri"/>
          <w:sz w:val="24"/>
        </w:rPr>
        <w:t>Munir, M., Kiviniemi, A. and Jones, S. W. (2019) Business value of integrated BIM-based asset management. </w:t>
      </w:r>
      <w:r>
        <w:rPr>
          <w:rFonts w:ascii="Calibri"/>
          <w:i/>
          <w:sz w:val="24"/>
        </w:rPr>
        <w:t>Engineering, Construction and Architectural Management</w:t>
      </w:r>
      <w:r>
        <w:rPr>
          <w:rFonts w:ascii="Calibri"/>
          <w:sz w:val="24"/>
        </w:rPr>
        <w:t>, 26(6), pp. 1171-1191. &lt;doi: 10.1108/ecam-03-2018-0105&gt;.</w:t>
      </w:r>
    </w:p>
    <w:p>
      <w:pPr>
        <w:spacing w:before="0"/>
        <w:ind w:left="1336" w:right="2752" w:firstLine="0"/>
        <w:jc w:val="both"/>
        <w:rPr>
          <w:rFonts w:ascii="Calibri"/>
          <w:sz w:val="24"/>
        </w:rPr>
      </w:pPr>
      <w:r>
        <w:rPr>
          <w:rFonts w:ascii="Calibri"/>
          <w:sz w:val="24"/>
        </w:rPr>
        <w:t>National</w:t>
      </w:r>
      <w:r>
        <w:rPr>
          <w:rFonts w:ascii="Calibri"/>
          <w:spacing w:val="-3"/>
          <w:sz w:val="24"/>
        </w:rPr>
        <w:t> </w:t>
      </w:r>
      <w:r>
        <w:rPr>
          <w:rFonts w:ascii="Calibri"/>
          <w:sz w:val="24"/>
        </w:rPr>
        <w:t>Audit</w:t>
      </w:r>
      <w:r>
        <w:rPr>
          <w:rFonts w:ascii="Calibri"/>
          <w:spacing w:val="-5"/>
          <w:sz w:val="24"/>
        </w:rPr>
        <w:t> </w:t>
      </w:r>
      <w:r>
        <w:rPr>
          <w:rFonts w:ascii="Calibri"/>
          <w:sz w:val="24"/>
        </w:rPr>
        <w:t>Office</w:t>
      </w:r>
      <w:r>
        <w:rPr>
          <w:rFonts w:ascii="Calibri"/>
          <w:spacing w:val="-5"/>
          <w:sz w:val="24"/>
        </w:rPr>
        <w:t> </w:t>
      </w:r>
      <w:r>
        <w:rPr>
          <w:rFonts w:ascii="Calibri"/>
          <w:sz w:val="24"/>
        </w:rPr>
        <w:t>(2014).</w:t>
      </w:r>
      <w:r>
        <w:rPr>
          <w:rFonts w:ascii="Calibri"/>
          <w:spacing w:val="-2"/>
          <w:sz w:val="24"/>
        </w:rPr>
        <w:t> </w:t>
      </w:r>
      <w:r>
        <w:rPr>
          <w:rFonts w:ascii="Calibri"/>
          <w:i/>
          <w:sz w:val="24"/>
        </w:rPr>
        <w:t>Maintaining</w:t>
      </w:r>
      <w:r>
        <w:rPr>
          <w:rFonts w:ascii="Calibri"/>
          <w:i/>
          <w:spacing w:val="-5"/>
          <w:sz w:val="24"/>
        </w:rPr>
        <w:t> </w:t>
      </w:r>
      <w:r>
        <w:rPr>
          <w:rFonts w:ascii="Calibri"/>
          <w:i/>
          <w:sz w:val="24"/>
        </w:rPr>
        <w:t>Strategic</w:t>
      </w:r>
      <w:r>
        <w:rPr>
          <w:rFonts w:ascii="Calibri"/>
          <w:i/>
          <w:spacing w:val="-5"/>
          <w:sz w:val="24"/>
        </w:rPr>
        <w:t> </w:t>
      </w:r>
      <w:r>
        <w:rPr>
          <w:rFonts w:ascii="Calibri"/>
          <w:i/>
          <w:sz w:val="24"/>
        </w:rPr>
        <w:t>Infrastructure:</w:t>
      </w:r>
      <w:r>
        <w:rPr>
          <w:rFonts w:ascii="Calibri"/>
          <w:i/>
          <w:spacing w:val="-7"/>
          <w:sz w:val="24"/>
        </w:rPr>
        <w:t> </w:t>
      </w:r>
      <w:r>
        <w:rPr>
          <w:rFonts w:ascii="Calibri"/>
          <w:i/>
          <w:sz w:val="24"/>
        </w:rPr>
        <w:t>Roads</w:t>
      </w:r>
      <w:r>
        <w:rPr>
          <w:rFonts w:ascii="Calibri"/>
          <w:sz w:val="24"/>
        </w:rPr>
        <w:t>. NBS (2019). </w:t>
      </w:r>
      <w:r>
        <w:rPr>
          <w:rFonts w:ascii="Calibri"/>
          <w:i/>
          <w:sz w:val="24"/>
        </w:rPr>
        <w:t>National BIM Report, The definitive industry update</w:t>
      </w:r>
      <w:r>
        <w:rPr>
          <w:rFonts w:ascii="Calibri"/>
          <w:sz w:val="24"/>
        </w:rPr>
        <w:t>.</w:t>
      </w:r>
    </w:p>
    <w:p>
      <w:pPr>
        <w:spacing w:line="293" w:lineRule="exact" w:before="0"/>
        <w:ind w:left="1336" w:right="0" w:firstLine="0"/>
        <w:jc w:val="both"/>
        <w:rPr>
          <w:rFonts w:ascii="Tahoma"/>
          <w:sz w:val="21"/>
        </w:rPr>
      </w:pPr>
      <w:r>
        <w:rPr>
          <w:rFonts w:ascii="Calibri"/>
          <w:sz w:val="24"/>
        </w:rPr>
        <w:t>NBS</w:t>
      </w:r>
      <w:r>
        <w:rPr>
          <w:rFonts w:ascii="Calibri"/>
          <w:spacing w:val="8"/>
          <w:sz w:val="24"/>
        </w:rPr>
        <w:t> </w:t>
      </w:r>
      <w:r>
        <w:rPr>
          <w:rFonts w:ascii="Calibri"/>
          <w:sz w:val="24"/>
        </w:rPr>
        <w:t>(2018)</w:t>
      </w:r>
      <w:r>
        <w:rPr>
          <w:rFonts w:ascii="Calibri"/>
          <w:spacing w:val="15"/>
          <w:sz w:val="24"/>
        </w:rPr>
        <w:t> </w:t>
      </w:r>
      <w:r>
        <w:rPr>
          <w:rFonts w:ascii="Tahoma"/>
          <w:sz w:val="21"/>
        </w:rPr>
        <w:t>What is</w:t>
      </w:r>
      <w:r>
        <w:rPr>
          <w:rFonts w:ascii="Tahoma"/>
          <w:spacing w:val="-4"/>
          <w:sz w:val="21"/>
        </w:rPr>
        <w:t> </w:t>
      </w:r>
      <w:r>
        <w:rPr>
          <w:rFonts w:ascii="Tahoma"/>
          <w:sz w:val="21"/>
        </w:rPr>
        <w:t>COBie? |</w:t>
      </w:r>
      <w:r>
        <w:rPr>
          <w:rFonts w:ascii="Tahoma"/>
          <w:spacing w:val="-2"/>
          <w:sz w:val="21"/>
        </w:rPr>
        <w:t> </w:t>
      </w:r>
      <w:r>
        <w:rPr>
          <w:rFonts w:ascii="Tahoma"/>
          <w:sz w:val="21"/>
        </w:rPr>
        <w:t>NBS.</w:t>
      </w:r>
      <w:r>
        <w:rPr>
          <w:rFonts w:ascii="Tahoma"/>
          <w:spacing w:val="-2"/>
          <w:sz w:val="21"/>
        </w:rPr>
        <w:t> </w:t>
      </w:r>
      <w:hyperlink r:id="rId78">
        <w:r>
          <w:rPr>
            <w:rFonts w:ascii="Tahoma"/>
            <w:color w:val="0462C1"/>
            <w:sz w:val="21"/>
            <w:u w:val="single" w:color="0462C1"/>
          </w:rPr>
          <w:t>https://www.thenbs.com:443/knowledge/what-is-</w:t>
        </w:r>
        <w:r>
          <w:rPr>
            <w:rFonts w:ascii="Tahoma"/>
            <w:color w:val="0462C1"/>
            <w:spacing w:val="-2"/>
            <w:sz w:val="21"/>
            <w:u w:val="single" w:color="0462C1"/>
          </w:rPr>
          <w:t>cobie</w:t>
        </w:r>
        <w:r>
          <w:rPr>
            <w:rFonts w:ascii="Tahoma"/>
            <w:spacing w:val="-2"/>
            <w:sz w:val="21"/>
            <w:u w:val="none"/>
          </w:rPr>
          <w:t>,</w:t>
        </w:r>
      </w:hyperlink>
    </w:p>
    <w:p>
      <w:pPr>
        <w:pStyle w:val="BodyText"/>
        <w:ind w:left="2056" w:right="1217" w:hanging="721"/>
        <w:jc w:val="both"/>
        <w:rPr>
          <w:rFonts w:ascii="Calibri"/>
        </w:rPr>
      </w:pPr>
      <w:r>
        <w:rPr>
          <w:rFonts w:ascii="Calibri"/>
        </w:rPr>
        <w:t>Neubauer,</w:t>
      </w:r>
      <w:r>
        <w:rPr>
          <w:rFonts w:ascii="Calibri"/>
          <w:spacing w:val="-12"/>
        </w:rPr>
        <w:t> </w:t>
      </w:r>
      <w:r>
        <w:rPr>
          <w:rFonts w:ascii="Calibri"/>
        </w:rPr>
        <w:t>B.</w:t>
      </w:r>
      <w:r>
        <w:rPr>
          <w:rFonts w:ascii="Calibri"/>
          <w:spacing w:val="-7"/>
        </w:rPr>
        <w:t> </w:t>
      </w:r>
      <w:r>
        <w:rPr>
          <w:rFonts w:ascii="Calibri"/>
        </w:rPr>
        <w:t>E.,</w:t>
      </w:r>
      <w:r>
        <w:rPr>
          <w:rFonts w:ascii="Calibri"/>
          <w:spacing w:val="-11"/>
        </w:rPr>
        <w:t> </w:t>
      </w:r>
      <w:r>
        <w:rPr>
          <w:rFonts w:ascii="Calibri"/>
        </w:rPr>
        <w:t>Witkop,</w:t>
      </w:r>
      <w:r>
        <w:rPr>
          <w:rFonts w:ascii="Calibri"/>
          <w:spacing w:val="-11"/>
        </w:rPr>
        <w:t> </w:t>
      </w:r>
      <w:r>
        <w:rPr>
          <w:rFonts w:ascii="Calibri"/>
        </w:rPr>
        <w:t>C.</w:t>
      </w:r>
      <w:r>
        <w:rPr>
          <w:rFonts w:ascii="Calibri"/>
          <w:spacing w:val="-12"/>
        </w:rPr>
        <w:t> </w:t>
      </w:r>
      <w:r>
        <w:rPr>
          <w:rFonts w:ascii="Calibri"/>
        </w:rPr>
        <w:t>T.</w:t>
      </w:r>
      <w:r>
        <w:rPr>
          <w:rFonts w:ascii="Calibri"/>
          <w:spacing w:val="-12"/>
        </w:rPr>
        <w:t> </w:t>
      </w:r>
      <w:r>
        <w:rPr>
          <w:rFonts w:ascii="Calibri"/>
        </w:rPr>
        <w:t>and</w:t>
      </w:r>
      <w:r>
        <w:rPr>
          <w:rFonts w:ascii="Calibri"/>
          <w:spacing w:val="-14"/>
        </w:rPr>
        <w:t> </w:t>
      </w:r>
      <w:r>
        <w:rPr>
          <w:rFonts w:ascii="Calibri"/>
        </w:rPr>
        <w:t>Varpio,</w:t>
      </w:r>
      <w:r>
        <w:rPr>
          <w:rFonts w:ascii="Calibri"/>
          <w:spacing w:val="-10"/>
        </w:rPr>
        <w:t> </w:t>
      </w:r>
      <w:r>
        <w:rPr>
          <w:rFonts w:ascii="Calibri"/>
        </w:rPr>
        <w:t>L.</w:t>
      </w:r>
      <w:r>
        <w:rPr>
          <w:rFonts w:ascii="Calibri"/>
          <w:spacing w:val="-12"/>
        </w:rPr>
        <w:t> </w:t>
      </w:r>
      <w:r>
        <w:rPr>
          <w:rFonts w:ascii="Calibri"/>
        </w:rPr>
        <w:t>(2019)</w:t>
      </w:r>
      <w:r>
        <w:rPr>
          <w:rFonts w:ascii="Calibri"/>
          <w:spacing w:val="-10"/>
        </w:rPr>
        <w:t> </w:t>
      </w:r>
      <w:r>
        <w:rPr>
          <w:rFonts w:ascii="Calibri"/>
        </w:rPr>
        <w:t>How</w:t>
      </w:r>
      <w:r>
        <w:rPr>
          <w:rFonts w:ascii="Calibri"/>
          <w:spacing w:val="-13"/>
        </w:rPr>
        <w:t> </w:t>
      </w:r>
      <w:r>
        <w:rPr>
          <w:rFonts w:ascii="Calibri"/>
        </w:rPr>
        <w:t>phenomenology</w:t>
      </w:r>
      <w:r>
        <w:rPr>
          <w:rFonts w:ascii="Calibri"/>
          <w:spacing w:val="-12"/>
        </w:rPr>
        <w:t> </w:t>
      </w:r>
      <w:r>
        <w:rPr>
          <w:rFonts w:ascii="Calibri"/>
        </w:rPr>
        <w:t>can</w:t>
      </w:r>
      <w:r>
        <w:rPr>
          <w:rFonts w:ascii="Calibri"/>
          <w:spacing w:val="-14"/>
        </w:rPr>
        <w:t> </w:t>
      </w:r>
      <w:r>
        <w:rPr>
          <w:rFonts w:ascii="Calibri"/>
        </w:rPr>
        <w:t>help</w:t>
      </w:r>
      <w:r>
        <w:rPr>
          <w:rFonts w:ascii="Calibri"/>
          <w:spacing w:val="-9"/>
        </w:rPr>
        <w:t> </w:t>
      </w:r>
      <w:r>
        <w:rPr>
          <w:rFonts w:ascii="Calibri"/>
        </w:rPr>
        <w:t>us</w:t>
      </w:r>
      <w:r>
        <w:rPr>
          <w:rFonts w:ascii="Calibri"/>
          <w:spacing w:val="-12"/>
        </w:rPr>
        <w:t> </w:t>
      </w:r>
      <w:r>
        <w:rPr>
          <w:rFonts w:ascii="Calibri"/>
        </w:rPr>
        <w:t>learn from the experiences of others. </w:t>
      </w:r>
      <w:r>
        <w:rPr>
          <w:rFonts w:ascii="Calibri"/>
          <w:i/>
        </w:rPr>
        <w:t>Perspect Med Educ</w:t>
      </w:r>
      <w:r>
        <w:rPr>
          <w:rFonts w:ascii="Calibri"/>
        </w:rPr>
        <w:t>, 8(2)</w:t>
      </w:r>
      <w:r>
        <w:rPr>
          <w:rFonts w:ascii="Calibri"/>
          <w:spacing w:val="40"/>
        </w:rPr>
        <w:t> </w:t>
      </w:r>
      <w:r>
        <w:rPr>
          <w:rFonts w:ascii="Calibri"/>
        </w:rPr>
        <w:t>Apr, pp. 90-97. &lt;doi: </w:t>
      </w:r>
      <w:r>
        <w:rPr>
          <w:rFonts w:ascii="Calibri"/>
          <w:spacing w:val="-2"/>
        </w:rPr>
        <w:t>10.1007/s40037-019-0509-2&gt;.</w:t>
      </w:r>
    </w:p>
    <w:p>
      <w:pPr>
        <w:spacing w:before="0"/>
        <w:ind w:left="2056" w:right="1226" w:hanging="721"/>
        <w:jc w:val="both"/>
        <w:rPr>
          <w:rFonts w:ascii="Calibri"/>
          <w:sz w:val="24"/>
        </w:rPr>
      </w:pPr>
      <w:r>
        <w:rPr>
          <w:rFonts w:ascii="Calibri"/>
          <w:sz w:val="24"/>
        </w:rPr>
        <w:t>NGwira,</w:t>
      </w:r>
      <w:r>
        <w:rPr>
          <w:rFonts w:ascii="Calibri"/>
          <w:spacing w:val="-9"/>
          <w:sz w:val="24"/>
        </w:rPr>
        <w:t> </w:t>
      </w:r>
      <w:r>
        <w:rPr>
          <w:rFonts w:ascii="Calibri"/>
          <w:sz w:val="24"/>
        </w:rPr>
        <w:t>M.</w:t>
      </w:r>
      <w:r>
        <w:rPr>
          <w:rFonts w:ascii="Calibri"/>
          <w:spacing w:val="-9"/>
          <w:sz w:val="24"/>
        </w:rPr>
        <w:t> </w:t>
      </w:r>
      <w:r>
        <w:rPr>
          <w:rFonts w:ascii="Calibri"/>
          <w:sz w:val="24"/>
        </w:rPr>
        <w:t>M.</w:t>
      </w:r>
      <w:r>
        <w:rPr>
          <w:rFonts w:ascii="Calibri"/>
          <w:spacing w:val="-9"/>
          <w:sz w:val="24"/>
        </w:rPr>
        <w:t> </w:t>
      </w:r>
      <w:r>
        <w:rPr>
          <w:rFonts w:ascii="Calibri"/>
          <w:sz w:val="24"/>
        </w:rPr>
        <w:t>(2015)</w:t>
      </w:r>
      <w:r>
        <w:rPr>
          <w:rFonts w:ascii="Calibri"/>
          <w:spacing w:val="-10"/>
          <w:sz w:val="24"/>
        </w:rPr>
        <w:t> </w:t>
      </w:r>
      <w:r>
        <w:rPr>
          <w:rFonts w:ascii="Calibri"/>
          <w:i/>
          <w:sz w:val="24"/>
        </w:rPr>
        <w:t>Development</w:t>
      </w:r>
      <w:r>
        <w:rPr>
          <w:rFonts w:ascii="Calibri"/>
          <w:i/>
          <w:spacing w:val="-14"/>
          <w:sz w:val="24"/>
        </w:rPr>
        <w:t> </w:t>
      </w:r>
      <w:r>
        <w:rPr>
          <w:rFonts w:ascii="Calibri"/>
          <w:i/>
          <w:sz w:val="24"/>
        </w:rPr>
        <w:t>of</w:t>
      </w:r>
      <w:r>
        <w:rPr>
          <w:rFonts w:ascii="Calibri"/>
          <w:i/>
          <w:spacing w:val="-11"/>
          <w:sz w:val="24"/>
        </w:rPr>
        <w:t> </w:t>
      </w:r>
      <w:r>
        <w:rPr>
          <w:rFonts w:ascii="Calibri"/>
          <w:i/>
          <w:sz w:val="24"/>
        </w:rPr>
        <w:t>a</w:t>
      </w:r>
      <w:r>
        <w:rPr>
          <w:rFonts w:ascii="Calibri"/>
          <w:i/>
          <w:spacing w:val="-10"/>
          <w:sz w:val="24"/>
        </w:rPr>
        <w:t> </w:t>
      </w:r>
      <w:r>
        <w:rPr>
          <w:rFonts w:ascii="Calibri"/>
          <w:i/>
          <w:sz w:val="24"/>
        </w:rPr>
        <w:t>flexible</w:t>
      </w:r>
      <w:r>
        <w:rPr>
          <w:rFonts w:ascii="Calibri"/>
          <w:i/>
          <w:spacing w:val="-10"/>
          <w:sz w:val="24"/>
        </w:rPr>
        <w:t> </w:t>
      </w:r>
      <w:r>
        <w:rPr>
          <w:rFonts w:ascii="Calibri"/>
          <w:i/>
          <w:sz w:val="24"/>
        </w:rPr>
        <w:t>and</w:t>
      </w:r>
      <w:r>
        <w:rPr>
          <w:rFonts w:ascii="Calibri"/>
          <w:i/>
          <w:spacing w:val="-10"/>
          <w:sz w:val="24"/>
        </w:rPr>
        <w:t> </w:t>
      </w:r>
      <w:r>
        <w:rPr>
          <w:rFonts w:ascii="Calibri"/>
          <w:i/>
          <w:sz w:val="24"/>
        </w:rPr>
        <w:t>adaptable</w:t>
      </w:r>
      <w:r>
        <w:rPr>
          <w:rFonts w:ascii="Calibri"/>
          <w:i/>
          <w:spacing w:val="-10"/>
          <w:sz w:val="24"/>
        </w:rPr>
        <w:t> </w:t>
      </w:r>
      <w:r>
        <w:rPr>
          <w:rFonts w:ascii="Calibri"/>
          <w:i/>
          <w:sz w:val="24"/>
        </w:rPr>
        <w:t>operational</w:t>
      </w:r>
      <w:r>
        <w:rPr>
          <w:rFonts w:ascii="Calibri"/>
          <w:i/>
          <w:spacing w:val="-8"/>
          <w:sz w:val="24"/>
        </w:rPr>
        <w:t> </w:t>
      </w:r>
      <w:r>
        <w:rPr>
          <w:rFonts w:ascii="Calibri"/>
          <w:i/>
          <w:sz w:val="24"/>
        </w:rPr>
        <w:t>property</w:t>
      </w:r>
      <w:r>
        <w:rPr>
          <w:rFonts w:ascii="Calibri"/>
          <w:i/>
          <w:spacing w:val="-12"/>
          <w:sz w:val="24"/>
        </w:rPr>
        <w:t> </w:t>
      </w:r>
      <w:r>
        <w:rPr>
          <w:rFonts w:ascii="Calibri"/>
          <w:i/>
          <w:sz w:val="24"/>
        </w:rPr>
        <w:t>asset</w:t>
      </w:r>
      <w:r>
        <w:rPr>
          <w:rFonts w:ascii="Calibri"/>
          <w:i/>
          <w:sz w:val="24"/>
        </w:rPr>
        <w:t> management framework for local authorities</w:t>
      </w:r>
      <w:r>
        <w:rPr>
          <w:rFonts w:ascii="Calibri"/>
          <w:sz w:val="24"/>
        </w:rPr>
        <w:t>.</w:t>
      </w:r>
    </w:p>
    <w:p>
      <w:pPr>
        <w:spacing w:line="293" w:lineRule="exact" w:before="0"/>
        <w:ind w:left="1336" w:right="0" w:firstLine="0"/>
        <w:jc w:val="both"/>
        <w:rPr>
          <w:rFonts w:ascii="Calibri"/>
          <w:sz w:val="24"/>
        </w:rPr>
      </w:pPr>
      <w:r>
        <w:rPr>
          <w:rFonts w:ascii="Calibri"/>
          <w:sz w:val="24"/>
        </w:rPr>
        <w:t>nima</w:t>
      </w:r>
      <w:r>
        <w:rPr>
          <w:rFonts w:ascii="Calibri"/>
          <w:spacing w:val="-1"/>
          <w:sz w:val="24"/>
        </w:rPr>
        <w:t> </w:t>
      </w:r>
      <w:r>
        <w:rPr>
          <w:rFonts w:ascii="Calibri"/>
          <w:sz w:val="24"/>
        </w:rPr>
        <w:t>(2022)</w:t>
      </w:r>
      <w:r>
        <w:rPr>
          <w:rFonts w:ascii="Calibri"/>
          <w:spacing w:val="-2"/>
          <w:sz w:val="24"/>
        </w:rPr>
        <w:t> </w:t>
      </w:r>
      <w:r>
        <w:rPr>
          <w:rFonts w:ascii="Calibri"/>
          <w:i/>
          <w:sz w:val="24"/>
        </w:rPr>
        <w:t>UK</w:t>
      </w:r>
      <w:r>
        <w:rPr>
          <w:rFonts w:ascii="Calibri"/>
          <w:i/>
          <w:spacing w:val="-2"/>
          <w:sz w:val="24"/>
        </w:rPr>
        <w:t> </w:t>
      </w:r>
      <w:r>
        <w:rPr>
          <w:rFonts w:ascii="Calibri"/>
          <w:i/>
          <w:sz w:val="24"/>
        </w:rPr>
        <w:t>BIM</w:t>
      </w:r>
      <w:r>
        <w:rPr>
          <w:rFonts w:ascii="Calibri"/>
          <w:i/>
          <w:spacing w:val="-1"/>
          <w:sz w:val="24"/>
        </w:rPr>
        <w:t> </w:t>
      </w:r>
      <w:r>
        <w:rPr>
          <w:rFonts w:ascii="Calibri"/>
          <w:i/>
          <w:sz w:val="24"/>
        </w:rPr>
        <w:t>Alliance</w:t>
      </w:r>
      <w:r>
        <w:rPr>
          <w:rFonts w:ascii="Calibri"/>
          <w:sz w:val="24"/>
        </w:rPr>
        <w:t>.</w:t>
      </w:r>
      <w:r>
        <w:rPr>
          <w:rFonts w:ascii="Calibri"/>
          <w:spacing w:val="1"/>
          <w:sz w:val="24"/>
        </w:rPr>
        <w:t> </w:t>
      </w:r>
      <w:r>
        <w:rPr>
          <w:rFonts w:ascii="Calibri"/>
          <w:spacing w:val="-2"/>
          <w:sz w:val="24"/>
        </w:rPr>
        <w:t>[Online].].</w:t>
      </w:r>
    </w:p>
    <w:p>
      <w:pPr>
        <w:pStyle w:val="BodyText"/>
        <w:spacing w:line="242" w:lineRule="auto"/>
        <w:ind w:left="2056" w:right="1226" w:hanging="721"/>
        <w:jc w:val="both"/>
        <w:rPr>
          <w:rFonts w:ascii="Calibri"/>
        </w:rPr>
      </w:pPr>
      <w:r>
        <w:rPr>
          <w:rFonts w:ascii="Calibri"/>
        </w:rPr>
        <w:t>Nogueira, K., Penatti, O.A. and Dos Santos, J.A.. (2017) Towards better exploiting convolutional neural networks for remote sensing scene classification. Pattern Recognition, 66.</w:t>
      </w:r>
    </w:p>
    <w:p>
      <w:pPr>
        <w:pStyle w:val="BodyText"/>
        <w:spacing w:line="289" w:lineRule="exact"/>
        <w:ind w:left="1336"/>
        <w:jc w:val="both"/>
        <w:rPr>
          <w:rFonts w:ascii="Calibri"/>
        </w:rPr>
      </w:pPr>
      <w:r>
        <w:rPr>
          <w:rFonts w:ascii="Calibri"/>
        </w:rPr>
        <w:t>O'Cathain,</w:t>
      </w:r>
      <w:r>
        <w:rPr>
          <w:rFonts w:ascii="Calibri"/>
          <w:spacing w:val="8"/>
        </w:rPr>
        <w:t> </w:t>
      </w:r>
      <w:r>
        <w:rPr>
          <w:rFonts w:ascii="Calibri"/>
        </w:rPr>
        <w:t>A.,</w:t>
      </w:r>
      <w:r>
        <w:rPr>
          <w:rFonts w:ascii="Calibri"/>
          <w:spacing w:val="7"/>
        </w:rPr>
        <w:t> </w:t>
      </w:r>
      <w:r>
        <w:rPr>
          <w:rFonts w:ascii="Calibri"/>
        </w:rPr>
        <w:t>Thomas,</w:t>
      </w:r>
      <w:r>
        <w:rPr>
          <w:rFonts w:ascii="Calibri"/>
          <w:spacing w:val="8"/>
        </w:rPr>
        <w:t> </w:t>
      </w:r>
      <w:r>
        <w:rPr>
          <w:rFonts w:ascii="Calibri"/>
        </w:rPr>
        <w:t>K.</w:t>
      </w:r>
      <w:r>
        <w:rPr>
          <w:rFonts w:ascii="Calibri"/>
          <w:spacing w:val="8"/>
        </w:rPr>
        <w:t> </w:t>
      </w:r>
      <w:r>
        <w:rPr>
          <w:rFonts w:ascii="Calibri"/>
        </w:rPr>
        <w:t>J.,</w:t>
      </w:r>
      <w:r>
        <w:rPr>
          <w:rFonts w:ascii="Calibri"/>
          <w:spacing w:val="8"/>
        </w:rPr>
        <w:t> </w:t>
      </w:r>
      <w:r>
        <w:rPr>
          <w:rFonts w:ascii="Calibri"/>
        </w:rPr>
        <w:t>Drabble,</w:t>
      </w:r>
      <w:r>
        <w:rPr>
          <w:rFonts w:ascii="Calibri"/>
          <w:spacing w:val="8"/>
        </w:rPr>
        <w:t> </w:t>
      </w:r>
      <w:r>
        <w:rPr>
          <w:rFonts w:ascii="Calibri"/>
        </w:rPr>
        <w:t>S.</w:t>
      </w:r>
      <w:r>
        <w:rPr>
          <w:rFonts w:ascii="Calibri"/>
          <w:spacing w:val="7"/>
        </w:rPr>
        <w:t> </w:t>
      </w:r>
      <w:r>
        <w:rPr>
          <w:rFonts w:ascii="Calibri"/>
        </w:rPr>
        <w:t>J.,</w:t>
      </w:r>
      <w:r>
        <w:rPr>
          <w:rFonts w:ascii="Calibri"/>
          <w:spacing w:val="8"/>
        </w:rPr>
        <w:t> </w:t>
      </w:r>
      <w:r>
        <w:rPr>
          <w:rFonts w:ascii="Calibri"/>
        </w:rPr>
        <w:t>Rudolph,</w:t>
      </w:r>
      <w:r>
        <w:rPr>
          <w:rFonts w:ascii="Calibri"/>
          <w:spacing w:val="8"/>
        </w:rPr>
        <w:t> </w:t>
      </w:r>
      <w:r>
        <w:rPr>
          <w:rFonts w:ascii="Calibri"/>
        </w:rPr>
        <w:t>A.</w:t>
      </w:r>
      <w:r>
        <w:rPr>
          <w:rFonts w:ascii="Calibri"/>
          <w:spacing w:val="7"/>
        </w:rPr>
        <w:t> </w:t>
      </w:r>
      <w:r>
        <w:rPr>
          <w:rFonts w:ascii="Calibri"/>
        </w:rPr>
        <w:t>and</w:t>
      </w:r>
      <w:r>
        <w:rPr>
          <w:rFonts w:ascii="Calibri"/>
          <w:spacing w:val="9"/>
        </w:rPr>
        <w:t> </w:t>
      </w:r>
      <w:r>
        <w:rPr>
          <w:rFonts w:ascii="Calibri"/>
        </w:rPr>
        <w:t>Hewison,</w:t>
      </w:r>
      <w:r>
        <w:rPr>
          <w:rFonts w:ascii="Calibri"/>
          <w:spacing w:val="7"/>
        </w:rPr>
        <w:t> </w:t>
      </w:r>
      <w:r>
        <w:rPr>
          <w:rFonts w:ascii="Calibri"/>
        </w:rPr>
        <w:t>J.</w:t>
      </w:r>
      <w:r>
        <w:rPr>
          <w:rFonts w:ascii="Calibri"/>
          <w:spacing w:val="8"/>
        </w:rPr>
        <w:t> </w:t>
      </w:r>
      <w:r>
        <w:rPr>
          <w:rFonts w:ascii="Calibri"/>
        </w:rPr>
        <w:t>(2013)</w:t>
      </w:r>
      <w:r>
        <w:rPr>
          <w:rFonts w:ascii="Calibri"/>
          <w:spacing w:val="8"/>
        </w:rPr>
        <w:t> </w:t>
      </w:r>
      <w:r>
        <w:rPr>
          <w:rFonts w:ascii="Calibri"/>
        </w:rPr>
        <w:t>What</w:t>
      </w:r>
      <w:r>
        <w:rPr>
          <w:rFonts w:ascii="Calibri"/>
          <w:spacing w:val="8"/>
        </w:rPr>
        <w:t> </w:t>
      </w:r>
      <w:r>
        <w:rPr>
          <w:rFonts w:ascii="Calibri"/>
          <w:spacing w:val="-5"/>
        </w:rPr>
        <w:t>can</w:t>
      </w:r>
    </w:p>
    <w:p>
      <w:pPr>
        <w:spacing w:after="0" w:line="289" w:lineRule="exact"/>
        <w:jc w:val="both"/>
        <w:rPr>
          <w:rFonts w:ascii="Calibri"/>
        </w:rPr>
        <w:sectPr>
          <w:pgSz w:w="11910" w:h="16840"/>
          <w:pgMar w:header="0" w:footer="1512" w:top="1400" w:bottom="1700" w:left="460" w:right="220"/>
        </w:sectPr>
      </w:pPr>
    </w:p>
    <w:p>
      <w:pPr>
        <w:pStyle w:val="BodyText"/>
        <w:spacing w:before="24"/>
        <w:ind w:left="2056" w:right="1223"/>
        <w:jc w:val="both"/>
        <w:rPr>
          <w:rFonts w:ascii="Calibri"/>
        </w:rPr>
      </w:pPr>
      <w:r>
        <w:rPr>
          <w:rFonts w:ascii="Calibri"/>
        </w:rPr>
        <w:t>qualitative research do for randomised controlled trials? A systematic mapping review. </w:t>
      </w:r>
      <w:r>
        <w:rPr>
          <w:rFonts w:ascii="Calibri"/>
          <w:i/>
        </w:rPr>
        <w:t>BMJ Open</w:t>
      </w:r>
      <w:r>
        <w:rPr>
          <w:rFonts w:ascii="Calibri"/>
        </w:rPr>
        <w:t>, 3(6)</w:t>
      </w:r>
      <w:r>
        <w:rPr>
          <w:rFonts w:ascii="Calibri"/>
          <w:spacing w:val="40"/>
        </w:rPr>
        <w:t> </w:t>
      </w:r>
      <w:r>
        <w:rPr>
          <w:rFonts w:ascii="Calibri"/>
        </w:rPr>
        <w:t>Jun 20. &lt;doi: 10.1136/bmjopen-2013-002889&gt;.</w:t>
      </w:r>
    </w:p>
    <w:p>
      <w:pPr>
        <w:pStyle w:val="BodyText"/>
        <w:ind w:left="2056" w:right="1216" w:hanging="721"/>
        <w:jc w:val="both"/>
        <w:rPr>
          <w:rFonts w:ascii="Calibri"/>
        </w:rPr>
      </w:pPr>
      <w:r>
        <w:rPr>
          <w:rFonts w:ascii="Calibri"/>
        </w:rPr>
        <w:t>Omar, H., Mahdjoubi, L. and</w:t>
      </w:r>
      <w:r>
        <w:rPr>
          <w:rFonts w:ascii="Calibri"/>
          <w:spacing w:val="-2"/>
        </w:rPr>
        <w:t> </w:t>
      </w:r>
      <w:r>
        <w:rPr>
          <w:rFonts w:ascii="Calibri"/>
        </w:rPr>
        <w:t>Kheder, G. (2018)</w:t>
      </w:r>
      <w:r>
        <w:rPr>
          <w:rFonts w:ascii="Calibri"/>
          <w:spacing w:val="-2"/>
        </w:rPr>
        <w:t> </w:t>
      </w:r>
      <w:r>
        <w:rPr>
          <w:rFonts w:ascii="Calibri"/>
        </w:rPr>
        <w:t>Towards an</w:t>
      </w:r>
      <w:r>
        <w:rPr>
          <w:rFonts w:ascii="Calibri"/>
          <w:spacing w:val="-2"/>
        </w:rPr>
        <w:t> </w:t>
      </w:r>
      <w:r>
        <w:rPr>
          <w:rFonts w:ascii="Calibri"/>
        </w:rPr>
        <w:t>automated</w:t>
      </w:r>
      <w:r>
        <w:rPr>
          <w:rFonts w:ascii="Calibri"/>
          <w:spacing w:val="-2"/>
        </w:rPr>
        <w:t> </w:t>
      </w:r>
      <w:r>
        <w:rPr>
          <w:rFonts w:ascii="Calibri"/>
        </w:rPr>
        <w:t>photogrammetry- based approach for monitoring and controlling construction site activities. </w:t>
      </w:r>
      <w:r>
        <w:rPr>
          <w:rFonts w:ascii="Calibri"/>
          <w:i/>
        </w:rPr>
        <w:t>Computers in Industry</w:t>
      </w:r>
      <w:r>
        <w:rPr>
          <w:rFonts w:ascii="Calibri"/>
        </w:rPr>
        <w:t>, 98, pp. 172-182. &lt;doi: 10.1016/j.compind.2018.03.012&gt;.</w:t>
      </w:r>
    </w:p>
    <w:p>
      <w:pPr>
        <w:spacing w:before="0"/>
        <w:ind w:left="2056" w:right="1213" w:hanging="721"/>
        <w:jc w:val="both"/>
        <w:rPr>
          <w:rFonts w:ascii="Calibri"/>
          <w:sz w:val="24"/>
        </w:rPr>
      </w:pPr>
      <w:r>
        <w:rPr>
          <w:rFonts w:ascii="Calibri"/>
          <w:sz w:val="24"/>
        </w:rPr>
        <w:t>Omoregie, A. and Turnbull, D. E. (2016) Highway infrastructure and Building Information Modelling in UK. </w:t>
      </w:r>
      <w:r>
        <w:rPr>
          <w:rFonts w:ascii="Calibri"/>
          <w:i/>
          <w:sz w:val="24"/>
        </w:rPr>
        <w:t>Proceedings of the Institution of Civil Engineers - Municipal</w:t>
      </w:r>
      <w:r>
        <w:rPr>
          <w:rFonts w:ascii="Calibri"/>
          <w:i/>
          <w:sz w:val="24"/>
        </w:rPr>
        <w:t> Engineer</w:t>
      </w:r>
      <w:r>
        <w:rPr>
          <w:rFonts w:ascii="Calibri"/>
          <w:sz w:val="24"/>
        </w:rPr>
        <w:t>, 169(4), pp. 220-232. &lt;doi: 10.1680/jmuen.15.00020&gt;.</w:t>
      </w:r>
    </w:p>
    <w:p>
      <w:pPr>
        <w:spacing w:line="292" w:lineRule="exact" w:before="0"/>
        <w:ind w:left="1336" w:right="0" w:firstLine="0"/>
        <w:jc w:val="both"/>
        <w:rPr>
          <w:rFonts w:ascii="Calibri" w:hAnsi="Calibri"/>
          <w:sz w:val="24"/>
        </w:rPr>
      </w:pPr>
      <w:r>
        <w:rPr>
          <w:rFonts w:ascii="Calibri" w:hAnsi="Calibri"/>
          <w:sz w:val="24"/>
        </w:rPr>
        <w:t>ORR</w:t>
      </w:r>
      <w:r>
        <w:rPr>
          <w:rFonts w:ascii="Calibri" w:hAnsi="Calibri"/>
          <w:spacing w:val="-4"/>
          <w:sz w:val="24"/>
        </w:rPr>
        <w:t> </w:t>
      </w:r>
      <w:r>
        <w:rPr>
          <w:rFonts w:ascii="Calibri" w:hAnsi="Calibri"/>
          <w:sz w:val="24"/>
        </w:rPr>
        <w:t>(2019). </w:t>
      </w:r>
      <w:r>
        <w:rPr>
          <w:rFonts w:ascii="Calibri" w:hAnsi="Calibri"/>
          <w:i/>
          <w:sz w:val="24"/>
        </w:rPr>
        <w:t>Review of</w:t>
      </w:r>
      <w:r>
        <w:rPr>
          <w:rFonts w:ascii="Calibri" w:hAnsi="Calibri"/>
          <w:i/>
          <w:spacing w:val="-4"/>
          <w:sz w:val="24"/>
        </w:rPr>
        <w:t> </w:t>
      </w:r>
      <w:r>
        <w:rPr>
          <w:rFonts w:ascii="Calibri" w:hAnsi="Calibri"/>
          <w:i/>
          <w:sz w:val="24"/>
        </w:rPr>
        <w:t>Highways</w:t>
      </w:r>
      <w:r>
        <w:rPr>
          <w:rFonts w:ascii="Calibri" w:hAnsi="Calibri"/>
          <w:i/>
          <w:spacing w:val="-4"/>
          <w:sz w:val="24"/>
        </w:rPr>
        <w:t> </w:t>
      </w:r>
      <w:r>
        <w:rPr>
          <w:rFonts w:ascii="Calibri" w:hAnsi="Calibri"/>
          <w:i/>
          <w:sz w:val="24"/>
        </w:rPr>
        <w:t>England’s</w:t>
      </w:r>
      <w:r>
        <w:rPr>
          <w:rFonts w:ascii="Calibri" w:hAnsi="Calibri"/>
          <w:i/>
          <w:spacing w:val="-4"/>
          <w:sz w:val="24"/>
        </w:rPr>
        <w:t> </w:t>
      </w:r>
      <w:r>
        <w:rPr>
          <w:rFonts w:ascii="Calibri" w:hAnsi="Calibri"/>
          <w:i/>
          <w:sz w:val="24"/>
        </w:rPr>
        <w:t>asset</w:t>
      </w:r>
      <w:r>
        <w:rPr>
          <w:rFonts w:ascii="Calibri" w:hAnsi="Calibri"/>
          <w:i/>
          <w:spacing w:val="-1"/>
          <w:sz w:val="24"/>
        </w:rPr>
        <w:t> </w:t>
      </w:r>
      <w:r>
        <w:rPr>
          <w:rFonts w:ascii="Calibri" w:hAnsi="Calibri"/>
          <w:i/>
          <w:sz w:val="24"/>
        </w:rPr>
        <w:t>management</w:t>
      </w:r>
      <w:r>
        <w:rPr>
          <w:rFonts w:ascii="Calibri" w:hAnsi="Calibri"/>
          <w:i/>
          <w:spacing w:val="-1"/>
          <w:sz w:val="24"/>
        </w:rPr>
        <w:t> </w:t>
      </w:r>
      <w:r>
        <w:rPr>
          <w:rFonts w:ascii="Calibri" w:hAnsi="Calibri"/>
          <w:i/>
          <w:sz w:val="24"/>
        </w:rPr>
        <w:t>of</w:t>
      </w:r>
      <w:r>
        <w:rPr>
          <w:rFonts w:ascii="Calibri" w:hAnsi="Calibri"/>
          <w:i/>
          <w:spacing w:val="-3"/>
          <w:sz w:val="24"/>
        </w:rPr>
        <w:t> </w:t>
      </w:r>
      <w:r>
        <w:rPr>
          <w:rFonts w:ascii="Calibri" w:hAnsi="Calibri"/>
          <w:i/>
          <w:sz w:val="24"/>
        </w:rPr>
        <w:t>road</w:t>
      </w:r>
      <w:r>
        <w:rPr>
          <w:rFonts w:ascii="Calibri" w:hAnsi="Calibri"/>
          <w:i/>
          <w:spacing w:val="-1"/>
          <w:sz w:val="24"/>
        </w:rPr>
        <w:t> </w:t>
      </w:r>
      <w:r>
        <w:rPr>
          <w:rFonts w:ascii="Calibri" w:hAnsi="Calibri"/>
          <w:i/>
          <w:spacing w:val="-2"/>
          <w:sz w:val="24"/>
        </w:rPr>
        <w:t>technology</w:t>
      </w:r>
      <w:r>
        <w:rPr>
          <w:rFonts w:ascii="Calibri" w:hAnsi="Calibri"/>
          <w:spacing w:val="-2"/>
          <w:sz w:val="24"/>
        </w:rPr>
        <w:t>.</w:t>
      </w:r>
    </w:p>
    <w:p>
      <w:pPr>
        <w:spacing w:before="0"/>
        <w:ind w:left="2056" w:right="1225" w:hanging="721"/>
        <w:jc w:val="both"/>
        <w:rPr>
          <w:rFonts w:ascii="Calibri"/>
          <w:sz w:val="24"/>
        </w:rPr>
      </w:pPr>
      <w:r>
        <w:rPr>
          <w:rFonts w:ascii="Calibri"/>
          <w:sz w:val="24"/>
        </w:rPr>
        <w:t>ORR, H. E. a. (2018). </w:t>
      </w:r>
      <w:r>
        <w:rPr>
          <w:rFonts w:ascii="Calibri"/>
          <w:i/>
          <w:sz w:val="24"/>
        </w:rPr>
        <w:t>Review of Highways England's Ability to Improve Efficiency from its</w:t>
      </w:r>
      <w:r>
        <w:rPr>
          <w:rFonts w:ascii="Calibri"/>
          <w:i/>
          <w:sz w:val="24"/>
        </w:rPr>
        <w:t> Asset Management Capability</w:t>
      </w:r>
      <w:r>
        <w:rPr>
          <w:rFonts w:ascii="Calibri"/>
          <w:sz w:val="24"/>
        </w:rPr>
        <w:t>.</w:t>
      </w:r>
    </w:p>
    <w:p>
      <w:pPr>
        <w:spacing w:line="293" w:lineRule="exact" w:before="0"/>
        <w:ind w:left="1336" w:right="0" w:firstLine="0"/>
        <w:jc w:val="both"/>
        <w:rPr>
          <w:rFonts w:ascii="Calibri"/>
          <w:sz w:val="24"/>
        </w:rPr>
      </w:pPr>
      <w:r>
        <w:rPr>
          <w:rFonts w:ascii="Calibri"/>
          <w:sz w:val="24"/>
        </w:rPr>
        <w:t>Oxford</w:t>
      </w:r>
      <w:r>
        <w:rPr>
          <w:rFonts w:ascii="Calibri"/>
          <w:spacing w:val="-3"/>
          <w:sz w:val="24"/>
        </w:rPr>
        <w:t> </w:t>
      </w:r>
      <w:r>
        <w:rPr>
          <w:rFonts w:ascii="Calibri"/>
          <w:sz w:val="24"/>
        </w:rPr>
        <w:t>(2019)</w:t>
      </w:r>
      <w:r>
        <w:rPr>
          <w:rFonts w:ascii="Calibri"/>
          <w:spacing w:val="-3"/>
          <w:sz w:val="24"/>
        </w:rPr>
        <w:t> </w:t>
      </w:r>
      <w:r>
        <w:rPr>
          <w:rFonts w:ascii="Calibri"/>
          <w:i/>
          <w:sz w:val="24"/>
        </w:rPr>
        <w:t>Where</w:t>
      </w:r>
      <w:r>
        <w:rPr>
          <w:rFonts w:ascii="Calibri"/>
          <w:i/>
          <w:spacing w:val="-3"/>
          <w:sz w:val="24"/>
        </w:rPr>
        <w:t> </w:t>
      </w:r>
      <w:r>
        <w:rPr>
          <w:rFonts w:ascii="Calibri"/>
          <w:i/>
          <w:sz w:val="24"/>
        </w:rPr>
        <w:t>and</w:t>
      </w:r>
      <w:r>
        <w:rPr>
          <w:rFonts w:ascii="Calibri"/>
          <w:i/>
          <w:spacing w:val="-2"/>
          <w:sz w:val="24"/>
        </w:rPr>
        <w:t> </w:t>
      </w:r>
      <w:r>
        <w:rPr>
          <w:rFonts w:ascii="Calibri"/>
          <w:i/>
          <w:sz w:val="24"/>
        </w:rPr>
        <w:t>how</w:t>
      </w:r>
      <w:r>
        <w:rPr>
          <w:rFonts w:ascii="Calibri"/>
          <w:i/>
          <w:spacing w:val="-3"/>
          <w:sz w:val="24"/>
        </w:rPr>
        <w:t> </w:t>
      </w:r>
      <w:r>
        <w:rPr>
          <w:rFonts w:ascii="Calibri"/>
          <w:i/>
          <w:sz w:val="24"/>
        </w:rPr>
        <w:t>to</w:t>
      </w:r>
      <w:r>
        <w:rPr>
          <w:rFonts w:ascii="Calibri"/>
          <w:i/>
          <w:spacing w:val="-2"/>
          <w:sz w:val="24"/>
        </w:rPr>
        <w:t> </w:t>
      </w:r>
      <w:r>
        <w:rPr>
          <w:rFonts w:ascii="Calibri"/>
          <w:i/>
          <w:sz w:val="24"/>
        </w:rPr>
        <w:t>apply</w:t>
      </w:r>
      <w:r>
        <w:rPr>
          <w:rFonts w:ascii="Calibri"/>
          <w:i/>
          <w:spacing w:val="-5"/>
          <w:sz w:val="24"/>
        </w:rPr>
        <w:t> </w:t>
      </w:r>
      <w:r>
        <w:rPr>
          <w:rFonts w:ascii="Calibri"/>
          <w:i/>
          <w:sz w:val="24"/>
        </w:rPr>
        <w:t>for</w:t>
      </w:r>
      <w:r>
        <w:rPr>
          <w:rFonts w:ascii="Calibri"/>
          <w:i/>
          <w:spacing w:val="-4"/>
          <w:sz w:val="24"/>
        </w:rPr>
        <w:t> </w:t>
      </w:r>
      <w:r>
        <w:rPr>
          <w:rFonts w:ascii="Calibri"/>
          <w:i/>
          <w:sz w:val="24"/>
        </w:rPr>
        <w:t>ethical</w:t>
      </w:r>
      <w:r>
        <w:rPr>
          <w:rFonts w:ascii="Calibri"/>
          <w:i/>
          <w:spacing w:val="-5"/>
          <w:sz w:val="24"/>
        </w:rPr>
        <w:t> </w:t>
      </w:r>
      <w:r>
        <w:rPr>
          <w:rFonts w:ascii="Calibri"/>
          <w:i/>
          <w:sz w:val="24"/>
        </w:rPr>
        <w:t>review</w:t>
      </w:r>
      <w:r>
        <w:rPr>
          <w:rFonts w:ascii="Calibri"/>
          <w:i/>
          <w:spacing w:val="-2"/>
          <w:sz w:val="24"/>
        </w:rPr>
        <w:t> </w:t>
      </w:r>
      <w:r>
        <w:rPr>
          <w:rFonts w:ascii="Calibri"/>
          <w:i/>
          <w:sz w:val="24"/>
        </w:rPr>
        <w:t>_</w:t>
      </w:r>
      <w:r>
        <w:rPr>
          <w:rFonts w:ascii="Calibri"/>
          <w:i/>
          <w:spacing w:val="-2"/>
          <w:sz w:val="24"/>
        </w:rPr>
        <w:t> </w:t>
      </w:r>
      <w:r>
        <w:rPr>
          <w:rFonts w:ascii="Calibri"/>
          <w:i/>
          <w:sz w:val="24"/>
        </w:rPr>
        <w:t>Research</w:t>
      </w:r>
      <w:r>
        <w:rPr>
          <w:rFonts w:ascii="Calibri"/>
          <w:i/>
          <w:spacing w:val="-2"/>
          <w:sz w:val="24"/>
        </w:rPr>
        <w:t> </w:t>
      </w:r>
      <w:r>
        <w:rPr>
          <w:rFonts w:ascii="Calibri"/>
          <w:i/>
          <w:sz w:val="24"/>
        </w:rPr>
        <w:t>Support.</w:t>
      </w:r>
      <w:r>
        <w:rPr>
          <w:rFonts w:ascii="Calibri"/>
          <w:i/>
          <w:spacing w:val="9"/>
          <w:sz w:val="24"/>
        </w:rPr>
        <w:t> </w:t>
      </w:r>
      <w:r>
        <w:rPr>
          <w:rFonts w:ascii="Calibri"/>
          <w:spacing w:val="-2"/>
          <w:sz w:val="24"/>
        </w:rPr>
        <w:t>[Online].].</w:t>
      </w:r>
    </w:p>
    <w:p>
      <w:pPr>
        <w:pStyle w:val="BodyText"/>
        <w:ind w:left="2056" w:right="1212" w:hanging="721"/>
        <w:jc w:val="both"/>
        <w:rPr>
          <w:rFonts w:ascii="Calibri"/>
        </w:rPr>
      </w:pPr>
      <w:r>
        <w:rPr>
          <w:rFonts w:ascii="Calibri"/>
        </w:rPr>
        <w:t>Patacas, J., Dawood, N. and Kassem, M. (2020) BIM for facilities management: A framework and a common data environment using open standards. </w:t>
      </w:r>
      <w:r>
        <w:rPr>
          <w:rFonts w:ascii="Calibri"/>
          <w:i/>
        </w:rPr>
        <w:t>Automation</w:t>
      </w:r>
      <w:r>
        <w:rPr>
          <w:rFonts w:ascii="Calibri"/>
          <w:i/>
        </w:rPr>
        <w:t> in Construction</w:t>
      </w:r>
      <w:r>
        <w:rPr>
          <w:rFonts w:ascii="Calibri"/>
        </w:rPr>
        <w:t>, 120. &lt;doi: 10.1016/j.autcon.2020.103366&gt;.</w:t>
      </w:r>
    </w:p>
    <w:p>
      <w:pPr>
        <w:pStyle w:val="BodyText"/>
        <w:spacing w:before="4"/>
        <w:ind w:left="2056" w:right="1217" w:hanging="721"/>
        <w:jc w:val="both"/>
        <w:rPr>
          <w:rFonts w:ascii="Calibri" w:hAnsi="Calibri"/>
        </w:rPr>
      </w:pPr>
      <w:r>
        <w:rPr>
          <w:rFonts w:ascii="Calibri" w:hAnsi="Calibri"/>
        </w:rPr>
        <w:t>Perrons, R. K. and Jensen, J. W. (2015) Data as an asset: What the oil and gas sector can learn</w:t>
      </w:r>
      <w:r>
        <w:rPr>
          <w:rFonts w:ascii="Calibri" w:hAnsi="Calibri"/>
          <w:spacing w:val="-8"/>
        </w:rPr>
        <w:t> </w:t>
      </w:r>
      <w:r>
        <w:rPr>
          <w:rFonts w:ascii="Calibri" w:hAnsi="Calibri"/>
        </w:rPr>
        <w:t>from</w:t>
      </w:r>
      <w:r>
        <w:rPr>
          <w:rFonts w:ascii="Calibri" w:hAnsi="Calibri"/>
          <w:spacing w:val="-7"/>
        </w:rPr>
        <w:t> </w:t>
      </w:r>
      <w:r>
        <w:rPr>
          <w:rFonts w:ascii="Calibri" w:hAnsi="Calibri"/>
        </w:rPr>
        <w:t>other</w:t>
      </w:r>
      <w:r>
        <w:rPr>
          <w:rFonts w:ascii="Calibri" w:hAnsi="Calibri"/>
          <w:spacing w:val="-9"/>
        </w:rPr>
        <w:t> </w:t>
      </w:r>
      <w:r>
        <w:rPr>
          <w:rFonts w:ascii="Calibri" w:hAnsi="Calibri"/>
        </w:rPr>
        <w:t>industries</w:t>
      </w:r>
      <w:r>
        <w:rPr>
          <w:rFonts w:ascii="Calibri" w:hAnsi="Calibri"/>
          <w:spacing w:val="-5"/>
        </w:rPr>
        <w:t> </w:t>
      </w:r>
      <w:r>
        <w:rPr>
          <w:rFonts w:ascii="Calibri" w:hAnsi="Calibri"/>
        </w:rPr>
        <w:t>about</w:t>
      </w:r>
      <w:r>
        <w:rPr>
          <w:rFonts w:ascii="Calibri" w:hAnsi="Calibri"/>
          <w:spacing w:val="-6"/>
        </w:rPr>
        <w:t> </w:t>
      </w:r>
      <w:r>
        <w:rPr>
          <w:rFonts w:ascii="Calibri" w:hAnsi="Calibri"/>
        </w:rPr>
        <w:t>“Big</w:t>
      </w:r>
      <w:r>
        <w:rPr>
          <w:rFonts w:ascii="Calibri" w:hAnsi="Calibri"/>
          <w:spacing w:val="-5"/>
        </w:rPr>
        <w:t> </w:t>
      </w:r>
      <w:r>
        <w:rPr>
          <w:rFonts w:ascii="Calibri" w:hAnsi="Calibri"/>
        </w:rPr>
        <w:t>Data”. </w:t>
      </w:r>
      <w:r>
        <w:rPr>
          <w:rFonts w:ascii="Calibri" w:hAnsi="Calibri"/>
          <w:i/>
        </w:rPr>
        <w:t>Energy</w:t>
      </w:r>
      <w:r>
        <w:rPr>
          <w:rFonts w:ascii="Calibri" w:hAnsi="Calibri"/>
          <w:i/>
          <w:spacing w:val="-9"/>
        </w:rPr>
        <w:t> </w:t>
      </w:r>
      <w:r>
        <w:rPr>
          <w:rFonts w:ascii="Calibri" w:hAnsi="Calibri"/>
          <w:i/>
        </w:rPr>
        <w:t>Policy</w:t>
      </w:r>
      <w:r>
        <w:rPr>
          <w:rFonts w:ascii="Calibri" w:hAnsi="Calibri"/>
        </w:rPr>
        <w:t>,</w:t>
      </w:r>
      <w:r>
        <w:rPr>
          <w:rFonts w:ascii="Calibri" w:hAnsi="Calibri"/>
          <w:spacing w:val="-5"/>
        </w:rPr>
        <w:t> </w:t>
      </w:r>
      <w:r>
        <w:rPr>
          <w:rFonts w:ascii="Calibri" w:hAnsi="Calibri"/>
        </w:rPr>
        <w:t>81,</w:t>
      </w:r>
      <w:r>
        <w:rPr>
          <w:rFonts w:ascii="Calibri" w:hAnsi="Calibri"/>
          <w:spacing w:val="-5"/>
        </w:rPr>
        <w:t> </w:t>
      </w:r>
      <w:r>
        <w:rPr>
          <w:rFonts w:ascii="Calibri" w:hAnsi="Calibri"/>
        </w:rPr>
        <w:t>pp.</w:t>
      </w:r>
      <w:r>
        <w:rPr>
          <w:rFonts w:ascii="Calibri" w:hAnsi="Calibri"/>
          <w:spacing w:val="-5"/>
        </w:rPr>
        <w:t> </w:t>
      </w:r>
      <w:r>
        <w:rPr>
          <w:rFonts w:ascii="Calibri" w:hAnsi="Calibri"/>
        </w:rPr>
        <w:t>117-121.</w:t>
      </w:r>
      <w:r>
        <w:rPr>
          <w:rFonts w:ascii="Calibri" w:hAnsi="Calibri"/>
          <w:spacing w:val="-5"/>
        </w:rPr>
        <w:t> </w:t>
      </w:r>
      <w:r>
        <w:rPr>
          <w:rFonts w:ascii="Calibri" w:hAnsi="Calibri"/>
        </w:rPr>
        <w:t>&lt;doi: </w:t>
      </w:r>
      <w:r>
        <w:rPr>
          <w:rFonts w:ascii="Calibri" w:hAnsi="Calibri"/>
          <w:spacing w:val="-2"/>
        </w:rPr>
        <w:t>10.1016/j.enpol.2015.02.020&gt;.</w:t>
      </w:r>
    </w:p>
    <w:p>
      <w:pPr>
        <w:spacing w:before="0"/>
        <w:ind w:left="2056" w:right="1231" w:hanging="721"/>
        <w:jc w:val="both"/>
        <w:rPr>
          <w:rFonts w:ascii="Calibri"/>
          <w:sz w:val="24"/>
        </w:rPr>
      </w:pPr>
      <w:r>
        <w:rPr>
          <w:rFonts w:ascii="Calibri"/>
          <w:sz w:val="24"/>
        </w:rPr>
        <w:t>Prakash, (2018) Urban building extraction using satellite imagery through Machine Learning. </w:t>
      </w:r>
      <w:r>
        <w:rPr>
          <w:rFonts w:ascii="Calibri"/>
          <w:i/>
          <w:sz w:val="24"/>
        </w:rPr>
        <w:t>IEEE Symposium Series on Computational Intelligence SSCI 2018</w:t>
      </w:r>
      <w:r>
        <w:rPr>
          <w:rFonts w:ascii="Calibri"/>
          <w:sz w:val="24"/>
        </w:rPr>
        <w:t>.</w:t>
      </w:r>
    </w:p>
    <w:p>
      <w:pPr>
        <w:pStyle w:val="BodyText"/>
        <w:ind w:left="1336"/>
        <w:jc w:val="both"/>
        <w:rPr>
          <w:rFonts w:ascii="Calibri"/>
        </w:rPr>
      </w:pPr>
      <w:r>
        <w:rPr>
          <w:rFonts w:ascii="Calibri"/>
        </w:rPr>
        <w:t>pwc</w:t>
      </w:r>
      <w:r>
        <w:rPr>
          <w:rFonts w:ascii="Calibri"/>
          <w:spacing w:val="-7"/>
        </w:rPr>
        <w:t> </w:t>
      </w:r>
      <w:r>
        <w:rPr>
          <w:rFonts w:ascii="Calibri"/>
        </w:rPr>
        <w:t>(2018)</w:t>
      </w:r>
      <w:r>
        <w:rPr>
          <w:rFonts w:ascii="Calibri"/>
          <w:spacing w:val="-4"/>
        </w:rPr>
        <w:t> </w:t>
      </w:r>
      <w:r>
        <w:rPr>
          <w:rFonts w:ascii="Calibri"/>
        </w:rPr>
        <w:t>Skies</w:t>
      </w:r>
      <w:r>
        <w:rPr>
          <w:rFonts w:ascii="Calibri"/>
          <w:spacing w:val="-2"/>
        </w:rPr>
        <w:t> </w:t>
      </w:r>
      <w:r>
        <w:rPr>
          <w:rFonts w:ascii="Calibri"/>
        </w:rPr>
        <w:t>without</w:t>
      </w:r>
      <w:r>
        <w:rPr>
          <w:rFonts w:ascii="Calibri"/>
          <w:spacing w:val="-2"/>
        </w:rPr>
        <w:t> </w:t>
      </w:r>
      <w:r>
        <w:rPr>
          <w:rFonts w:ascii="Calibri"/>
        </w:rPr>
        <w:t>Limits:</w:t>
      </w:r>
      <w:r>
        <w:rPr>
          <w:rFonts w:ascii="Calibri"/>
          <w:spacing w:val="-6"/>
        </w:rPr>
        <w:t> </w:t>
      </w:r>
      <w:r>
        <w:rPr>
          <w:rFonts w:ascii="Calibri"/>
        </w:rPr>
        <w:t>Drones</w:t>
      </w:r>
      <w:r>
        <w:rPr>
          <w:rFonts w:ascii="Calibri"/>
          <w:spacing w:val="-1"/>
        </w:rPr>
        <w:t> </w:t>
      </w:r>
      <w:r>
        <w:rPr>
          <w:rFonts w:ascii="Calibri"/>
        </w:rPr>
        <w:t>impact</w:t>
      </w:r>
      <w:r>
        <w:rPr>
          <w:rFonts w:ascii="Calibri"/>
          <w:spacing w:val="-3"/>
        </w:rPr>
        <w:t> </w:t>
      </w:r>
      <w:r>
        <w:rPr>
          <w:rFonts w:ascii="Calibri"/>
        </w:rPr>
        <w:t>on</w:t>
      </w:r>
      <w:r>
        <w:rPr>
          <w:rFonts w:ascii="Calibri"/>
          <w:spacing w:val="-4"/>
        </w:rPr>
        <w:t> </w:t>
      </w:r>
      <w:r>
        <w:rPr>
          <w:rFonts w:ascii="Calibri"/>
        </w:rPr>
        <w:t>the</w:t>
      </w:r>
      <w:r>
        <w:rPr>
          <w:rFonts w:ascii="Calibri"/>
          <w:spacing w:val="-3"/>
        </w:rPr>
        <w:t> </w:t>
      </w:r>
      <w:r>
        <w:rPr>
          <w:rFonts w:ascii="Calibri"/>
        </w:rPr>
        <w:t>UK</w:t>
      </w:r>
      <w:r>
        <w:rPr>
          <w:rFonts w:ascii="Calibri"/>
          <w:spacing w:val="-3"/>
        </w:rPr>
        <w:t> </w:t>
      </w:r>
      <w:r>
        <w:rPr>
          <w:rFonts w:ascii="Calibri"/>
          <w:spacing w:val="-2"/>
        </w:rPr>
        <w:t>economy.</w:t>
      </w:r>
    </w:p>
    <w:p>
      <w:pPr>
        <w:pStyle w:val="BodyText"/>
        <w:ind w:left="2056" w:right="1213" w:hanging="721"/>
        <w:jc w:val="both"/>
        <w:rPr>
          <w:rFonts w:ascii="Calibri"/>
        </w:rPr>
      </w:pPr>
      <w:r>
        <w:rPr>
          <w:rFonts w:ascii="Calibri"/>
        </w:rPr>
        <w:t>Qu, Y., Qian, X., Song, H., Xing, Y., Li, Z. and Tan, J. (2018) Soil Moisture Investigation Utilizing Machine Learning Approach Based Experimental Data and Landsat5-TM Images: A Case Study in the Mega City Beijing. </w:t>
      </w:r>
      <w:r>
        <w:rPr>
          <w:rFonts w:ascii="Calibri"/>
          <w:i/>
        </w:rPr>
        <w:t>Water</w:t>
      </w:r>
      <w:r>
        <w:rPr>
          <w:rFonts w:ascii="Calibri"/>
        </w:rPr>
        <w:t>, 10(4). &lt;doi: </w:t>
      </w:r>
      <w:r>
        <w:rPr>
          <w:rFonts w:ascii="Calibri"/>
          <w:spacing w:val="-2"/>
        </w:rPr>
        <w:t>10.3390/w10040423&gt;.</w:t>
      </w:r>
    </w:p>
    <w:p>
      <w:pPr>
        <w:spacing w:line="292" w:lineRule="exact" w:before="0"/>
        <w:ind w:left="1336" w:right="0" w:firstLine="0"/>
        <w:jc w:val="both"/>
        <w:rPr>
          <w:rFonts w:ascii="Calibri"/>
          <w:sz w:val="24"/>
        </w:rPr>
      </w:pPr>
      <w:r>
        <w:rPr>
          <w:rFonts w:ascii="Calibri"/>
          <w:sz w:val="24"/>
        </w:rPr>
        <w:t>R.,</w:t>
      </w:r>
      <w:r>
        <w:rPr>
          <w:rFonts w:ascii="Calibri"/>
          <w:spacing w:val="-2"/>
          <w:sz w:val="24"/>
        </w:rPr>
        <w:t> </w:t>
      </w:r>
      <w:r>
        <w:rPr>
          <w:rFonts w:ascii="Calibri"/>
          <w:sz w:val="24"/>
        </w:rPr>
        <w:t>F.</w:t>
      </w:r>
      <w:r>
        <w:rPr>
          <w:rFonts w:ascii="Calibri"/>
          <w:spacing w:val="-2"/>
          <w:sz w:val="24"/>
        </w:rPr>
        <w:t> </w:t>
      </w:r>
      <w:r>
        <w:rPr>
          <w:rFonts w:ascii="Calibri"/>
          <w:sz w:val="24"/>
        </w:rPr>
        <w:t>and</w:t>
      </w:r>
      <w:r>
        <w:rPr>
          <w:rFonts w:ascii="Calibri"/>
          <w:spacing w:val="-5"/>
          <w:sz w:val="24"/>
        </w:rPr>
        <w:t> </w:t>
      </w:r>
      <w:r>
        <w:rPr>
          <w:rFonts w:ascii="Calibri"/>
          <w:sz w:val="24"/>
        </w:rPr>
        <w:t>Liu,</w:t>
      </w:r>
      <w:r>
        <w:rPr>
          <w:rFonts w:ascii="Calibri"/>
          <w:spacing w:val="-2"/>
          <w:sz w:val="24"/>
        </w:rPr>
        <w:t> </w:t>
      </w:r>
      <w:r>
        <w:rPr>
          <w:rFonts w:ascii="Calibri"/>
          <w:sz w:val="24"/>
        </w:rPr>
        <w:t>A.</w:t>
      </w:r>
      <w:r>
        <w:rPr>
          <w:rFonts w:ascii="Calibri"/>
          <w:spacing w:val="-1"/>
          <w:sz w:val="24"/>
        </w:rPr>
        <w:t> </w:t>
      </w:r>
      <w:r>
        <w:rPr>
          <w:rFonts w:ascii="Calibri"/>
          <w:sz w:val="24"/>
        </w:rPr>
        <w:t>M.</w:t>
      </w:r>
      <w:r>
        <w:rPr>
          <w:rFonts w:ascii="Calibri"/>
          <w:spacing w:val="-2"/>
          <w:sz w:val="24"/>
        </w:rPr>
        <w:t> </w:t>
      </w:r>
      <w:r>
        <w:rPr>
          <w:rFonts w:ascii="Calibri"/>
          <w:sz w:val="24"/>
        </w:rPr>
        <w:t>(2015)</w:t>
      </w:r>
      <w:r>
        <w:rPr>
          <w:rFonts w:ascii="Calibri"/>
          <w:spacing w:val="-2"/>
          <w:sz w:val="24"/>
        </w:rPr>
        <w:t> </w:t>
      </w:r>
      <w:r>
        <w:rPr>
          <w:rFonts w:ascii="Calibri"/>
          <w:i/>
          <w:sz w:val="24"/>
        </w:rPr>
        <w:t>Research</w:t>
      </w:r>
      <w:r>
        <w:rPr>
          <w:rFonts w:ascii="Calibri"/>
          <w:i/>
          <w:spacing w:val="-3"/>
          <w:sz w:val="24"/>
        </w:rPr>
        <w:t> </w:t>
      </w:r>
      <w:r>
        <w:rPr>
          <w:rFonts w:ascii="Calibri"/>
          <w:i/>
          <w:sz w:val="24"/>
        </w:rPr>
        <w:t>Methods</w:t>
      </w:r>
      <w:r>
        <w:rPr>
          <w:rFonts w:ascii="Calibri"/>
          <w:i/>
          <w:spacing w:val="-5"/>
          <w:sz w:val="24"/>
        </w:rPr>
        <w:t> </w:t>
      </w:r>
      <w:r>
        <w:rPr>
          <w:rFonts w:ascii="Calibri"/>
          <w:i/>
          <w:sz w:val="24"/>
        </w:rPr>
        <w:t>for</w:t>
      </w:r>
      <w:r>
        <w:rPr>
          <w:rFonts w:ascii="Calibri"/>
          <w:i/>
          <w:spacing w:val="-5"/>
          <w:sz w:val="24"/>
        </w:rPr>
        <w:t> </w:t>
      </w:r>
      <w:r>
        <w:rPr>
          <w:rFonts w:ascii="Calibri"/>
          <w:i/>
          <w:sz w:val="24"/>
        </w:rPr>
        <w:t>Construction</w:t>
      </w:r>
      <w:r>
        <w:rPr>
          <w:rFonts w:ascii="Calibri"/>
          <w:sz w:val="24"/>
        </w:rPr>
        <w:t>.</w:t>
      </w:r>
      <w:r>
        <w:rPr>
          <w:rFonts w:ascii="Calibri"/>
          <w:spacing w:val="-2"/>
          <w:sz w:val="24"/>
        </w:rPr>
        <w:t> </w:t>
      </w:r>
      <w:r>
        <w:rPr>
          <w:rFonts w:ascii="Calibri"/>
          <w:sz w:val="24"/>
        </w:rPr>
        <w:t>Fourth</w:t>
      </w:r>
      <w:r>
        <w:rPr>
          <w:rFonts w:ascii="Calibri"/>
          <w:spacing w:val="-4"/>
          <w:sz w:val="24"/>
        </w:rPr>
        <w:t> </w:t>
      </w:r>
      <w:r>
        <w:rPr>
          <w:rFonts w:ascii="Calibri"/>
          <w:spacing w:val="-5"/>
          <w:sz w:val="24"/>
        </w:rPr>
        <w:t>ed.</w:t>
      </w:r>
    </w:p>
    <w:p>
      <w:pPr>
        <w:spacing w:before="0"/>
        <w:ind w:left="2056" w:right="1224" w:hanging="721"/>
        <w:jc w:val="both"/>
        <w:rPr>
          <w:rFonts w:ascii="Calibri"/>
          <w:sz w:val="24"/>
        </w:rPr>
      </w:pPr>
      <w:r>
        <w:rPr>
          <w:rFonts w:ascii="Calibri"/>
          <w:sz w:val="24"/>
        </w:rPr>
        <w:t>RICS (2020). </w:t>
      </w:r>
      <w:r>
        <w:rPr>
          <w:rFonts w:ascii="Calibri"/>
          <w:i/>
          <w:sz w:val="24"/>
        </w:rPr>
        <w:t>The future of BIM: Digital transformation in the UK construction and</w:t>
      </w:r>
      <w:r>
        <w:rPr>
          <w:rFonts w:ascii="Calibri"/>
          <w:i/>
          <w:sz w:val="24"/>
        </w:rPr>
        <w:t> infrastructure sector</w:t>
      </w:r>
      <w:r>
        <w:rPr>
          <w:rFonts w:ascii="Calibri"/>
          <w:sz w:val="24"/>
        </w:rPr>
        <w:t>.</w:t>
      </w:r>
    </w:p>
    <w:p>
      <w:pPr>
        <w:pStyle w:val="BodyText"/>
        <w:ind w:left="2056" w:right="1212" w:hanging="721"/>
        <w:jc w:val="both"/>
        <w:rPr>
          <w:rFonts w:ascii="Calibri"/>
        </w:rPr>
      </w:pPr>
      <w:r>
        <w:rPr>
          <w:rFonts w:ascii="Calibri"/>
        </w:rPr>
        <w:t>Robson, C. (2002) Real world research: A resource for social scientists and practitioner- researchers. Wiley-Blackwell.</w:t>
      </w:r>
    </w:p>
    <w:p>
      <w:pPr>
        <w:pStyle w:val="BodyText"/>
        <w:ind w:left="2056" w:right="1218" w:hanging="721"/>
        <w:jc w:val="both"/>
        <w:rPr>
          <w:rFonts w:ascii="Calibri" w:hAnsi="Calibri"/>
        </w:rPr>
      </w:pPr>
      <w:r>
        <w:rPr>
          <w:rFonts w:ascii="Calibri" w:hAnsi="Calibri"/>
        </w:rPr>
        <w:t>Rokstad,</w:t>
      </w:r>
      <w:r>
        <w:rPr>
          <w:rFonts w:ascii="Calibri" w:hAnsi="Calibri"/>
          <w:spacing w:val="-3"/>
        </w:rPr>
        <w:t> </w:t>
      </w:r>
      <w:r>
        <w:rPr>
          <w:rFonts w:ascii="Calibri" w:hAnsi="Calibri"/>
        </w:rPr>
        <w:t>M.</w:t>
      </w:r>
      <w:r>
        <w:rPr>
          <w:rFonts w:ascii="Calibri" w:hAnsi="Calibri"/>
          <w:spacing w:val="-8"/>
        </w:rPr>
        <w:t> </w:t>
      </w:r>
      <w:r>
        <w:rPr>
          <w:rFonts w:ascii="Calibri" w:hAnsi="Calibri"/>
        </w:rPr>
        <w:t>M.,</w:t>
      </w:r>
      <w:r>
        <w:rPr>
          <w:rFonts w:ascii="Calibri" w:hAnsi="Calibri"/>
          <w:spacing w:val="-3"/>
        </w:rPr>
        <w:t> </w:t>
      </w:r>
      <w:r>
        <w:rPr>
          <w:rFonts w:ascii="Calibri" w:hAnsi="Calibri"/>
        </w:rPr>
        <w:t>Ugarelli,</w:t>
      </w:r>
      <w:r>
        <w:rPr>
          <w:rFonts w:ascii="Calibri" w:hAnsi="Calibri"/>
          <w:spacing w:val="-3"/>
        </w:rPr>
        <w:t> </w:t>
      </w:r>
      <w:r>
        <w:rPr>
          <w:rFonts w:ascii="Calibri" w:hAnsi="Calibri"/>
        </w:rPr>
        <w:t>R.</w:t>
      </w:r>
      <w:r>
        <w:rPr>
          <w:rFonts w:ascii="Calibri" w:hAnsi="Calibri"/>
          <w:spacing w:val="-9"/>
        </w:rPr>
        <w:t> </w:t>
      </w:r>
      <w:r>
        <w:rPr>
          <w:rFonts w:ascii="Calibri" w:hAnsi="Calibri"/>
        </w:rPr>
        <w:t>M.</w:t>
      </w:r>
      <w:r>
        <w:rPr>
          <w:rFonts w:ascii="Calibri" w:hAnsi="Calibri"/>
          <w:spacing w:val="-3"/>
        </w:rPr>
        <w:t> </w:t>
      </w:r>
      <w:r>
        <w:rPr>
          <w:rFonts w:ascii="Calibri" w:hAnsi="Calibri"/>
        </w:rPr>
        <w:t>and</w:t>
      </w:r>
      <w:r>
        <w:rPr>
          <w:rFonts w:ascii="Calibri" w:hAnsi="Calibri"/>
          <w:spacing w:val="-6"/>
        </w:rPr>
        <w:t> </w:t>
      </w:r>
      <w:r>
        <w:rPr>
          <w:rFonts w:ascii="Calibri" w:hAnsi="Calibri"/>
        </w:rPr>
        <w:t>Sægrov,</w:t>
      </w:r>
      <w:r>
        <w:rPr>
          <w:rFonts w:ascii="Calibri" w:hAnsi="Calibri"/>
          <w:spacing w:val="-3"/>
        </w:rPr>
        <w:t> </w:t>
      </w:r>
      <w:r>
        <w:rPr>
          <w:rFonts w:ascii="Calibri" w:hAnsi="Calibri"/>
        </w:rPr>
        <w:t>S.</w:t>
      </w:r>
      <w:r>
        <w:rPr>
          <w:rFonts w:ascii="Calibri" w:hAnsi="Calibri"/>
          <w:spacing w:val="-3"/>
        </w:rPr>
        <w:t> </w:t>
      </w:r>
      <w:r>
        <w:rPr>
          <w:rFonts w:ascii="Calibri" w:hAnsi="Calibri"/>
        </w:rPr>
        <w:t>(2015)</w:t>
      </w:r>
      <w:r>
        <w:rPr>
          <w:rFonts w:ascii="Calibri" w:hAnsi="Calibri"/>
          <w:spacing w:val="-6"/>
        </w:rPr>
        <w:t> </w:t>
      </w:r>
      <w:r>
        <w:rPr>
          <w:rFonts w:ascii="Calibri" w:hAnsi="Calibri"/>
        </w:rPr>
        <w:t>Improving</w:t>
      </w:r>
      <w:r>
        <w:rPr>
          <w:rFonts w:ascii="Calibri" w:hAnsi="Calibri"/>
          <w:spacing w:val="-3"/>
        </w:rPr>
        <w:t> </w:t>
      </w:r>
      <w:r>
        <w:rPr>
          <w:rFonts w:ascii="Calibri" w:hAnsi="Calibri"/>
        </w:rPr>
        <w:t>data</w:t>
      </w:r>
      <w:r>
        <w:rPr>
          <w:rFonts w:ascii="Calibri" w:hAnsi="Calibri"/>
          <w:spacing w:val="-5"/>
        </w:rPr>
        <w:t> </w:t>
      </w:r>
      <w:r>
        <w:rPr>
          <w:rFonts w:ascii="Calibri" w:hAnsi="Calibri"/>
        </w:rPr>
        <w:t>collection</w:t>
      </w:r>
      <w:r>
        <w:rPr>
          <w:rFonts w:ascii="Calibri" w:hAnsi="Calibri"/>
          <w:spacing w:val="-6"/>
        </w:rPr>
        <w:t> </w:t>
      </w:r>
      <w:r>
        <w:rPr>
          <w:rFonts w:ascii="Calibri" w:hAnsi="Calibri"/>
        </w:rPr>
        <w:t>strategies and infrastructure asset management tool utilisation through cost benefit considerations. </w:t>
      </w:r>
      <w:r>
        <w:rPr>
          <w:rFonts w:ascii="Calibri" w:hAnsi="Calibri"/>
          <w:i/>
        </w:rPr>
        <w:t>Urban Water Journal</w:t>
      </w:r>
      <w:r>
        <w:rPr>
          <w:rFonts w:ascii="Calibri" w:hAnsi="Calibri"/>
        </w:rPr>
        <w:t>, 13(7), pp. 710-726. &lt;doi: </w:t>
      </w:r>
      <w:r>
        <w:rPr>
          <w:rFonts w:ascii="Calibri" w:hAnsi="Calibri"/>
          <w:spacing w:val="-2"/>
        </w:rPr>
        <w:t>10.1080/1573062x.2015.1024692&gt;.</w:t>
      </w:r>
    </w:p>
    <w:p>
      <w:pPr>
        <w:pStyle w:val="BodyText"/>
        <w:ind w:left="2056" w:right="1216" w:hanging="721"/>
        <w:jc w:val="both"/>
        <w:rPr>
          <w:rFonts w:ascii="Calibri"/>
        </w:rPr>
      </w:pPr>
      <w:r>
        <w:rPr>
          <w:rFonts w:ascii="Calibri"/>
        </w:rPr>
        <w:t>Rowa-Dewar (2011) Combining qualitative and quantitative research within mixed method</w:t>
      </w:r>
      <w:r>
        <w:rPr>
          <w:rFonts w:ascii="Calibri"/>
          <w:spacing w:val="-11"/>
        </w:rPr>
        <w:t> </w:t>
      </w:r>
      <w:r>
        <w:rPr>
          <w:rFonts w:ascii="Calibri"/>
        </w:rPr>
        <w:t>research</w:t>
      </w:r>
      <w:r>
        <w:rPr>
          <w:rFonts w:ascii="Calibri"/>
          <w:spacing w:val="-11"/>
        </w:rPr>
        <w:t> </w:t>
      </w:r>
      <w:r>
        <w:rPr>
          <w:rFonts w:ascii="Calibri"/>
        </w:rPr>
        <w:t>designs:</w:t>
      </w:r>
      <w:r>
        <w:rPr>
          <w:rFonts w:ascii="Calibri"/>
          <w:spacing w:val="-12"/>
        </w:rPr>
        <w:t> </w:t>
      </w:r>
      <w:r>
        <w:rPr>
          <w:rFonts w:ascii="Calibri"/>
        </w:rPr>
        <w:t>a</w:t>
      </w:r>
      <w:r>
        <w:rPr>
          <w:rFonts w:ascii="Calibri"/>
          <w:spacing w:val="-10"/>
        </w:rPr>
        <w:t> </w:t>
      </w:r>
      <w:r>
        <w:rPr>
          <w:rFonts w:ascii="Calibri"/>
        </w:rPr>
        <w:t>methodological</w:t>
      </w:r>
      <w:r>
        <w:rPr>
          <w:rFonts w:ascii="Calibri"/>
          <w:spacing w:val="-12"/>
        </w:rPr>
        <w:t> </w:t>
      </w:r>
      <w:r>
        <w:rPr>
          <w:rFonts w:ascii="Calibri"/>
        </w:rPr>
        <w:t>review.</w:t>
      </w:r>
      <w:r>
        <w:rPr>
          <w:rFonts w:ascii="Calibri"/>
          <w:spacing w:val="-2"/>
        </w:rPr>
        <w:t> </w:t>
      </w:r>
      <w:r>
        <w:rPr>
          <w:rFonts w:ascii="Calibri"/>
          <w:i/>
        </w:rPr>
        <w:t>Int</w:t>
      </w:r>
      <w:r>
        <w:rPr>
          <w:rFonts w:ascii="Calibri"/>
          <w:i/>
          <w:spacing w:val="-9"/>
        </w:rPr>
        <w:t> </w:t>
      </w:r>
      <w:r>
        <w:rPr>
          <w:rFonts w:ascii="Calibri"/>
          <w:i/>
        </w:rPr>
        <w:t>J</w:t>
      </w:r>
      <w:r>
        <w:rPr>
          <w:rFonts w:ascii="Calibri"/>
          <w:i/>
          <w:spacing w:val="-9"/>
        </w:rPr>
        <w:t> </w:t>
      </w:r>
      <w:r>
        <w:rPr>
          <w:rFonts w:ascii="Calibri"/>
          <w:i/>
        </w:rPr>
        <w:t>Nurs</w:t>
      </w:r>
      <w:r>
        <w:rPr>
          <w:rFonts w:ascii="Calibri"/>
          <w:i/>
          <w:spacing w:val="-13"/>
        </w:rPr>
        <w:t> </w:t>
      </w:r>
      <w:r>
        <w:rPr>
          <w:rFonts w:ascii="Calibri"/>
          <w:i/>
        </w:rPr>
        <w:t>Stud</w:t>
      </w:r>
      <w:r>
        <w:rPr>
          <w:rFonts w:ascii="Calibri"/>
        </w:rPr>
        <w:t>,</w:t>
      </w:r>
      <w:r>
        <w:rPr>
          <w:rFonts w:ascii="Calibri"/>
          <w:spacing w:val="-12"/>
        </w:rPr>
        <w:t> </w:t>
      </w:r>
      <w:r>
        <w:rPr>
          <w:rFonts w:ascii="Calibri"/>
        </w:rPr>
        <w:t>48(3)</w:t>
      </w:r>
      <w:r>
        <w:rPr>
          <w:rFonts w:ascii="Calibri"/>
          <w:spacing w:val="35"/>
        </w:rPr>
        <w:t> </w:t>
      </w:r>
      <w:r>
        <w:rPr>
          <w:rFonts w:ascii="Calibri"/>
        </w:rPr>
        <w:t>Mar,</w:t>
      </w:r>
      <w:r>
        <w:rPr>
          <w:rFonts w:ascii="Calibri"/>
          <w:spacing w:val="-7"/>
        </w:rPr>
        <w:t> </w:t>
      </w:r>
      <w:r>
        <w:rPr>
          <w:rFonts w:ascii="Calibri"/>
        </w:rPr>
        <w:t>pp. 369-383. &lt;doi: 10.1016/j.ijnurstu.2010.10.005&gt;.</w:t>
      </w:r>
    </w:p>
    <w:p>
      <w:pPr>
        <w:pStyle w:val="BodyText"/>
        <w:spacing w:line="292" w:lineRule="exact"/>
        <w:ind w:left="1336"/>
        <w:jc w:val="both"/>
        <w:rPr>
          <w:rFonts w:ascii="Calibri"/>
        </w:rPr>
      </w:pPr>
      <w:r>
        <w:rPr>
          <w:rFonts w:ascii="Calibri"/>
        </w:rPr>
        <w:t>S,</w:t>
      </w:r>
      <w:r>
        <w:rPr>
          <w:rFonts w:ascii="Calibri"/>
          <w:spacing w:val="-4"/>
        </w:rPr>
        <w:t> </w:t>
      </w:r>
      <w:r>
        <w:rPr>
          <w:rFonts w:ascii="Calibri"/>
        </w:rPr>
        <w:t>M.</w:t>
      </w:r>
      <w:r>
        <w:rPr>
          <w:rFonts w:ascii="Calibri"/>
          <w:spacing w:val="-2"/>
        </w:rPr>
        <w:t> </w:t>
      </w:r>
      <w:r>
        <w:rPr>
          <w:rFonts w:ascii="Calibri"/>
        </w:rPr>
        <w:t>N.</w:t>
      </w:r>
      <w:r>
        <w:rPr>
          <w:rFonts w:ascii="Calibri"/>
          <w:spacing w:val="-3"/>
        </w:rPr>
        <w:t> </w:t>
      </w:r>
      <w:r>
        <w:rPr>
          <w:rFonts w:ascii="Calibri"/>
        </w:rPr>
        <w:t>K.</w:t>
      </w:r>
      <w:r>
        <w:rPr>
          <w:rFonts w:ascii="Calibri"/>
          <w:spacing w:val="-2"/>
        </w:rPr>
        <w:t> </w:t>
      </w:r>
      <w:r>
        <w:rPr>
          <w:rFonts w:ascii="Calibri"/>
        </w:rPr>
        <w:t>(2006) Research</w:t>
      </w:r>
      <w:r>
        <w:rPr>
          <w:rFonts w:ascii="Calibri"/>
          <w:spacing w:val="-6"/>
        </w:rPr>
        <w:t> </w:t>
      </w:r>
      <w:r>
        <w:rPr>
          <w:rFonts w:ascii="Calibri"/>
        </w:rPr>
        <w:t>dilemmas:</w:t>
      </w:r>
      <w:r>
        <w:rPr>
          <w:rFonts w:ascii="Calibri"/>
          <w:spacing w:val="-6"/>
        </w:rPr>
        <w:t> </w:t>
      </w:r>
      <w:r>
        <w:rPr>
          <w:rFonts w:ascii="Calibri"/>
        </w:rPr>
        <w:t>Paradigms,</w:t>
      </w:r>
      <w:r>
        <w:rPr>
          <w:rFonts w:ascii="Calibri"/>
          <w:spacing w:val="-6"/>
        </w:rPr>
        <w:t> </w:t>
      </w:r>
      <w:r>
        <w:rPr>
          <w:rFonts w:ascii="Calibri"/>
        </w:rPr>
        <w:t>methods</w:t>
      </w:r>
      <w:r>
        <w:rPr>
          <w:rFonts w:ascii="Calibri"/>
          <w:spacing w:val="-2"/>
        </w:rPr>
        <w:t> </w:t>
      </w:r>
      <w:r>
        <w:rPr>
          <w:rFonts w:ascii="Calibri"/>
        </w:rPr>
        <w:t>and</w:t>
      </w:r>
      <w:r>
        <w:rPr>
          <w:rFonts w:ascii="Calibri"/>
          <w:spacing w:val="-5"/>
        </w:rPr>
        <w:t> </w:t>
      </w:r>
      <w:r>
        <w:rPr>
          <w:rFonts w:ascii="Calibri"/>
          <w:spacing w:val="-2"/>
        </w:rPr>
        <w:t>methodology.</w:t>
      </w:r>
    </w:p>
    <w:p>
      <w:pPr>
        <w:pStyle w:val="BodyText"/>
        <w:ind w:left="2056" w:right="1220" w:hanging="721"/>
        <w:jc w:val="both"/>
        <w:rPr>
          <w:rFonts w:ascii="Calibri"/>
        </w:rPr>
      </w:pPr>
      <w:r>
        <w:rPr>
          <w:rFonts w:ascii="Calibri"/>
        </w:rPr>
        <w:t>Sairam, N., Nagarajan, S. and Ornitz, S. (2016) Development of Mobile Mapping System for 3D Road Asset Inventory. </w:t>
      </w:r>
      <w:r>
        <w:rPr>
          <w:rFonts w:ascii="Calibri"/>
          <w:i/>
        </w:rPr>
        <w:t>Sensors (Basel)</w:t>
      </w:r>
      <w:r>
        <w:rPr>
          <w:rFonts w:ascii="Calibri"/>
        </w:rPr>
        <w:t>, 16(3)</w:t>
      </w:r>
      <w:r>
        <w:rPr>
          <w:rFonts w:ascii="Calibri"/>
          <w:spacing w:val="40"/>
        </w:rPr>
        <w:t> </w:t>
      </w:r>
      <w:r>
        <w:rPr>
          <w:rFonts w:ascii="Calibri"/>
        </w:rPr>
        <w:t>Mar 12. &lt;doi: </w:t>
      </w:r>
      <w:r>
        <w:rPr>
          <w:rFonts w:ascii="Calibri"/>
          <w:spacing w:val="-2"/>
        </w:rPr>
        <w:t>10.3390/s16030367&gt;.</w:t>
      </w:r>
    </w:p>
    <w:p>
      <w:pPr>
        <w:pStyle w:val="BodyText"/>
        <w:spacing w:line="242" w:lineRule="auto"/>
        <w:ind w:left="2056" w:right="1215" w:hanging="721"/>
        <w:jc w:val="both"/>
        <w:rPr>
          <w:rFonts w:ascii="Calibri"/>
        </w:rPr>
      </w:pPr>
      <w:r>
        <w:rPr>
          <w:rFonts w:ascii="Calibri"/>
        </w:rPr>
        <w:t>Saldana Ochoa, K. and Guo, Z. (2019) A framework for the management of agricultural resources with</w:t>
      </w:r>
      <w:r>
        <w:rPr>
          <w:rFonts w:ascii="Calibri"/>
          <w:spacing w:val="-3"/>
        </w:rPr>
        <w:t> </w:t>
      </w:r>
      <w:r>
        <w:rPr>
          <w:rFonts w:ascii="Calibri"/>
        </w:rPr>
        <w:t>automated</w:t>
      </w:r>
      <w:r>
        <w:rPr>
          <w:rFonts w:ascii="Calibri"/>
          <w:spacing w:val="-2"/>
        </w:rPr>
        <w:t> </w:t>
      </w:r>
      <w:r>
        <w:rPr>
          <w:rFonts w:ascii="Calibri"/>
        </w:rPr>
        <w:t>aerial</w:t>
      </w:r>
      <w:r>
        <w:rPr>
          <w:rFonts w:ascii="Calibri"/>
          <w:spacing w:val="-3"/>
        </w:rPr>
        <w:t> </w:t>
      </w:r>
      <w:r>
        <w:rPr>
          <w:rFonts w:ascii="Calibri"/>
        </w:rPr>
        <w:t>imagery detection. </w:t>
      </w:r>
      <w:r>
        <w:rPr>
          <w:rFonts w:ascii="Calibri"/>
          <w:i/>
        </w:rPr>
        <w:t>Computers</w:t>
      </w:r>
      <w:r>
        <w:rPr>
          <w:rFonts w:ascii="Calibri"/>
          <w:i/>
          <w:spacing w:val="-4"/>
        </w:rPr>
        <w:t> </w:t>
      </w:r>
      <w:r>
        <w:rPr>
          <w:rFonts w:ascii="Calibri"/>
          <w:i/>
        </w:rPr>
        <w:t>and Electronics</w:t>
      </w:r>
      <w:r>
        <w:rPr>
          <w:rFonts w:ascii="Calibri"/>
          <w:i/>
          <w:spacing w:val="-7"/>
        </w:rPr>
        <w:t> </w:t>
      </w:r>
      <w:r>
        <w:rPr>
          <w:rFonts w:ascii="Calibri"/>
          <w:i/>
        </w:rPr>
        <w:t>in</w:t>
      </w:r>
      <w:r>
        <w:rPr>
          <w:rFonts w:ascii="Calibri"/>
          <w:i/>
        </w:rPr>
        <w:t> Agriculture</w:t>
      </w:r>
      <w:r>
        <w:rPr>
          <w:rFonts w:ascii="Calibri"/>
        </w:rPr>
        <w:t>, 162, pp. 53-69. &lt;doi: 10.1016/j.compag.2019.03.028&gt;.</w:t>
      </w:r>
    </w:p>
    <w:p>
      <w:pPr>
        <w:pStyle w:val="BodyText"/>
        <w:spacing w:line="289" w:lineRule="exact"/>
        <w:ind w:left="1336"/>
        <w:jc w:val="both"/>
        <w:rPr>
          <w:rFonts w:ascii="Calibri"/>
        </w:rPr>
      </w:pPr>
      <w:r>
        <w:rPr>
          <w:rFonts w:ascii="Calibri"/>
        </w:rPr>
        <w:t>Sanjari,</w:t>
      </w:r>
      <w:r>
        <w:rPr>
          <w:rFonts w:ascii="Calibri"/>
          <w:spacing w:val="-2"/>
        </w:rPr>
        <w:t> </w:t>
      </w:r>
      <w:r>
        <w:rPr>
          <w:rFonts w:ascii="Calibri"/>
        </w:rPr>
        <w:t>M.,</w:t>
      </w:r>
      <w:r>
        <w:rPr>
          <w:rFonts w:ascii="Calibri"/>
          <w:spacing w:val="1"/>
        </w:rPr>
        <w:t> </w:t>
      </w:r>
      <w:r>
        <w:rPr>
          <w:rFonts w:ascii="Calibri"/>
        </w:rPr>
        <w:t>Bahramnezhad,</w:t>
      </w:r>
      <w:r>
        <w:rPr>
          <w:rFonts w:ascii="Calibri"/>
          <w:spacing w:val="1"/>
        </w:rPr>
        <w:t> </w:t>
      </w:r>
      <w:r>
        <w:rPr>
          <w:rFonts w:ascii="Calibri"/>
        </w:rPr>
        <w:t>F., Fomani,</w:t>
      </w:r>
      <w:r>
        <w:rPr>
          <w:rFonts w:ascii="Calibri"/>
          <w:spacing w:val="1"/>
        </w:rPr>
        <w:t> </w:t>
      </w:r>
      <w:r>
        <w:rPr>
          <w:rFonts w:ascii="Calibri"/>
        </w:rPr>
        <w:t>F.K.,</w:t>
      </w:r>
      <w:r>
        <w:rPr>
          <w:rFonts w:ascii="Calibri"/>
          <w:spacing w:val="1"/>
        </w:rPr>
        <w:t> </w:t>
      </w:r>
      <w:r>
        <w:rPr>
          <w:rFonts w:ascii="Calibri"/>
        </w:rPr>
        <w:t>Shoghi, M. and</w:t>
      </w:r>
      <w:r>
        <w:rPr>
          <w:rFonts w:ascii="Calibri"/>
          <w:spacing w:val="-3"/>
        </w:rPr>
        <w:t> </w:t>
      </w:r>
      <w:r>
        <w:rPr>
          <w:rFonts w:ascii="Calibri"/>
        </w:rPr>
        <w:t>Cheraghi,</w:t>
      </w:r>
      <w:r>
        <w:rPr>
          <w:rFonts w:ascii="Calibri"/>
          <w:spacing w:val="1"/>
        </w:rPr>
        <w:t> </w:t>
      </w:r>
      <w:r>
        <w:rPr>
          <w:rFonts w:ascii="Calibri"/>
        </w:rPr>
        <w:t>M.A</w:t>
      </w:r>
      <w:r>
        <w:rPr>
          <w:rFonts w:ascii="Calibri"/>
          <w:spacing w:val="-1"/>
        </w:rPr>
        <w:t> </w:t>
      </w:r>
      <w:r>
        <w:rPr>
          <w:rFonts w:ascii="Calibri"/>
        </w:rPr>
        <w:t>(2014)</w:t>
      </w:r>
      <w:r>
        <w:rPr>
          <w:rFonts w:ascii="Calibri"/>
          <w:spacing w:val="-2"/>
        </w:rPr>
        <w:t> Ethical</w:t>
      </w:r>
    </w:p>
    <w:p>
      <w:pPr>
        <w:spacing w:after="0" w:line="289" w:lineRule="exact"/>
        <w:jc w:val="both"/>
        <w:rPr>
          <w:rFonts w:ascii="Calibri"/>
        </w:rPr>
        <w:sectPr>
          <w:pgSz w:w="11910" w:h="16840"/>
          <w:pgMar w:header="0" w:footer="1512" w:top="1400" w:bottom="1700" w:left="460" w:right="220"/>
        </w:sectPr>
      </w:pPr>
    </w:p>
    <w:p>
      <w:pPr>
        <w:spacing w:before="24"/>
        <w:ind w:left="2056" w:right="1223" w:firstLine="0"/>
        <w:jc w:val="both"/>
        <w:rPr>
          <w:rFonts w:ascii="Calibri"/>
          <w:sz w:val="24"/>
        </w:rPr>
      </w:pPr>
      <w:r>
        <w:rPr>
          <w:rFonts w:ascii="Calibri"/>
          <w:sz w:val="24"/>
        </w:rPr>
        <w:t>challenges</w:t>
      </w:r>
      <w:r>
        <w:rPr>
          <w:rFonts w:ascii="Calibri"/>
          <w:spacing w:val="-7"/>
          <w:sz w:val="24"/>
        </w:rPr>
        <w:t> </w:t>
      </w:r>
      <w:r>
        <w:rPr>
          <w:rFonts w:ascii="Calibri"/>
          <w:sz w:val="24"/>
        </w:rPr>
        <w:t>of</w:t>
      </w:r>
      <w:r>
        <w:rPr>
          <w:rFonts w:ascii="Calibri"/>
          <w:spacing w:val="-5"/>
          <w:sz w:val="24"/>
        </w:rPr>
        <w:t> </w:t>
      </w:r>
      <w:r>
        <w:rPr>
          <w:rFonts w:ascii="Calibri"/>
          <w:sz w:val="24"/>
        </w:rPr>
        <w:t>researchers</w:t>
      </w:r>
      <w:r>
        <w:rPr>
          <w:rFonts w:ascii="Calibri"/>
          <w:spacing w:val="-7"/>
          <w:sz w:val="24"/>
        </w:rPr>
        <w:t> </w:t>
      </w:r>
      <w:r>
        <w:rPr>
          <w:rFonts w:ascii="Calibri"/>
          <w:sz w:val="24"/>
        </w:rPr>
        <w:t>in</w:t>
      </w:r>
      <w:r>
        <w:rPr>
          <w:rFonts w:ascii="Calibri"/>
          <w:spacing w:val="-5"/>
          <w:sz w:val="24"/>
        </w:rPr>
        <w:t> </w:t>
      </w:r>
      <w:r>
        <w:rPr>
          <w:rFonts w:ascii="Calibri"/>
          <w:sz w:val="24"/>
        </w:rPr>
        <w:t>qualitative</w:t>
      </w:r>
      <w:r>
        <w:rPr>
          <w:rFonts w:ascii="Calibri"/>
          <w:spacing w:val="-8"/>
          <w:sz w:val="24"/>
        </w:rPr>
        <w:t> </w:t>
      </w:r>
      <w:r>
        <w:rPr>
          <w:rFonts w:ascii="Calibri"/>
          <w:sz w:val="24"/>
        </w:rPr>
        <w:t>studies:</w:t>
      </w:r>
      <w:r>
        <w:rPr>
          <w:rFonts w:ascii="Calibri"/>
          <w:spacing w:val="-11"/>
          <w:sz w:val="24"/>
        </w:rPr>
        <w:t> </w:t>
      </w:r>
      <w:r>
        <w:rPr>
          <w:rFonts w:ascii="Calibri"/>
          <w:sz w:val="24"/>
        </w:rPr>
        <w:t>the</w:t>
      </w:r>
      <w:r>
        <w:rPr>
          <w:rFonts w:ascii="Calibri"/>
          <w:spacing w:val="-8"/>
          <w:sz w:val="24"/>
        </w:rPr>
        <w:t> </w:t>
      </w:r>
      <w:r>
        <w:rPr>
          <w:rFonts w:ascii="Calibri"/>
          <w:sz w:val="24"/>
        </w:rPr>
        <w:t>necessity</w:t>
      </w:r>
      <w:r>
        <w:rPr>
          <w:rFonts w:ascii="Calibri"/>
          <w:spacing w:val="-7"/>
          <w:sz w:val="24"/>
        </w:rPr>
        <w:t> </w:t>
      </w:r>
      <w:r>
        <w:rPr>
          <w:rFonts w:ascii="Calibri"/>
          <w:sz w:val="24"/>
        </w:rPr>
        <w:t>to</w:t>
      </w:r>
      <w:r>
        <w:rPr>
          <w:rFonts w:ascii="Calibri"/>
          <w:spacing w:val="-11"/>
          <w:sz w:val="24"/>
        </w:rPr>
        <w:t> </w:t>
      </w:r>
      <w:r>
        <w:rPr>
          <w:rFonts w:ascii="Calibri"/>
          <w:sz w:val="24"/>
        </w:rPr>
        <w:t>develop</w:t>
      </w:r>
      <w:r>
        <w:rPr>
          <w:rFonts w:ascii="Calibri"/>
          <w:spacing w:val="-10"/>
          <w:sz w:val="24"/>
        </w:rPr>
        <w:t> </w:t>
      </w:r>
      <w:r>
        <w:rPr>
          <w:rFonts w:ascii="Calibri"/>
          <w:sz w:val="24"/>
        </w:rPr>
        <w:t>a</w:t>
      </w:r>
      <w:r>
        <w:rPr>
          <w:rFonts w:ascii="Calibri"/>
          <w:spacing w:val="-9"/>
          <w:sz w:val="24"/>
        </w:rPr>
        <w:t> </w:t>
      </w:r>
      <w:r>
        <w:rPr>
          <w:rFonts w:ascii="Calibri"/>
          <w:sz w:val="24"/>
        </w:rPr>
        <w:t>specific guideline. </w:t>
      </w:r>
      <w:r>
        <w:rPr>
          <w:rFonts w:ascii="Calibri"/>
          <w:i/>
          <w:sz w:val="24"/>
        </w:rPr>
        <w:t>Journal of Medical Ethics and History of Medicine</w:t>
      </w:r>
      <w:r>
        <w:rPr>
          <w:rFonts w:ascii="Calibri"/>
          <w:sz w:val="24"/>
        </w:rPr>
        <w:t>.</w:t>
      </w:r>
    </w:p>
    <w:p>
      <w:pPr>
        <w:pStyle w:val="BodyText"/>
        <w:ind w:left="2056" w:right="1218" w:hanging="721"/>
        <w:jc w:val="both"/>
        <w:rPr>
          <w:rFonts w:ascii="Calibri"/>
        </w:rPr>
      </w:pPr>
      <w:r>
        <w:rPr>
          <w:rFonts w:ascii="Calibri"/>
        </w:rPr>
        <w:t>Sankaran, B., Nevett, G., O'Brien, W. J., Goodrum, P. M. and Johnson, J. (2018) Civil Integrated Management: Empirical study of digital practices in highway project delivery and</w:t>
      </w:r>
      <w:r>
        <w:rPr>
          <w:rFonts w:ascii="Calibri"/>
          <w:spacing w:val="-3"/>
        </w:rPr>
        <w:t> </w:t>
      </w:r>
      <w:r>
        <w:rPr>
          <w:rFonts w:ascii="Calibri"/>
        </w:rPr>
        <w:t>asset management. </w:t>
      </w:r>
      <w:r>
        <w:rPr>
          <w:rFonts w:ascii="Calibri"/>
          <w:i/>
        </w:rPr>
        <w:t>Automation in Construction</w:t>
      </w:r>
      <w:r>
        <w:rPr>
          <w:rFonts w:ascii="Calibri"/>
        </w:rPr>
        <w:t>, 87, pp. 84-95. &lt;doi: </w:t>
      </w:r>
      <w:r>
        <w:rPr>
          <w:rFonts w:ascii="Calibri"/>
          <w:spacing w:val="-2"/>
        </w:rPr>
        <w:t>10.1016/j.autcon.2017.12.006&gt;.</w:t>
      </w:r>
    </w:p>
    <w:p>
      <w:pPr>
        <w:pStyle w:val="BodyText"/>
        <w:ind w:left="1336"/>
        <w:jc w:val="both"/>
        <w:rPr>
          <w:rFonts w:ascii="Calibri"/>
        </w:rPr>
      </w:pPr>
      <w:r>
        <w:rPr>
          <w:rFonts w:ascii="Calibri"/>
        </w:rPr>
        <w:t>Sapsford,</w:t>
      </w:r>
      <w:r>
        <w:rPr>
          <w:rFonts w:ascii="Calibri"/>
          <w:spacing w:val="-3"/>
        </w:rPr>
        <w:t> </w:t>
      </w:r>
      <w:r>
        <w:rPr>
          <w:rFonts w:ascii="Calibri"/>
        </w:rPr>
        <w:t>R.,</w:t>
      </w:r>
      <w:r>
        <w:rPr>
          <w:rFonts w:ascii="Calibri"/>
          <w:spacing w:val="-3"/>
        </w:rPr>
        <w:t> </w:t>
      </w:r>
      <w:r>
        <w:rPr>
          <w:rFonts w:ascii="Calibri"/>
        </w:rPr>
        <w:t>Jupp,</w:t>
      </w:r>
      <w:r>
        <w:rPr>
          <w:rFonts w:ascii="Calibri"/>
          <w:spacing w:val="-2"/>
        </w:rPr>
        <w:t> </w:t>
      </w:r>
      <w:r>
        <w:rPr>
          <w:rFonts w:ascii="Calibri"/>
        </w:rPr>
        <w:t>V.,</w:t>
      </w:r>
      <w:r>
        <w:rPr>
          <w:rFonts w:ascii="Calibri"/>
          <w:spacing w:val="-3"/>
        </w:rPr>
        <w:t> </w:t>
      </w:r>
      <w:r>
        <w:rPr>
          <w:rFonts w:ascii="Calibri"/>
        </w:rPr>
        <w:t>2006.</w:t>
      </w:r>
      <w:r>
        <w:rPr>
          <w:rFonts w:ascii="Calibri"/>
          <w:spacing w:val="-2"/>
        </w:rPr>
        <w:t> </w:t>
      </w:r>
      <w:r>
        <w:rPr>
          <w:rFonts w:ascii="Calibri"/>
        </w:rPr>
        <w:t>Data</w:t>
      </w:r>
      <w:r>
        <w:rPr>
          <w:rFonts w:ascii="Calibri"/>
          <w:spacing w:val="-5"/>
        </w:rPr>
        <w:t> </w:t>
      </w:r>
      <w:r>
        <w:rPr>
          <w:rFonts w:ascii="Calibri"/>
        </w:rPr>
        <w:t>Collection</w:t>
      </w:r>
      <w:r>
        <w:rPr>
          <w:rFonts w:ascii="Calibri"/>
          <w:spacing w:val="-5"/>
        </w:rPr>
        <w:t> </w:t>
      </w:r>
      <w:r>
        <w:rPr>
          <w:rFonts w:ascii="Calibri"/>
        </w:rPr>
        <w:t>and</w:t>
      </w:r>
      <w:r>
        <w:rPr>
          <w:rFonts w:ascii="Calibri"/>
          <w:spacing w:val="-6"/>
        </w:rPr>
        <w:t> </w:t>
      </w:r>
      <w:r>
        <w:rPr>
          <w:rFonts w:ascii="Calibri"/>
        </w:rPr>
        <w:t>Analysis.</w:t>
      </w:r>
      <w:r>
        <w:rPr>
          <w:rFonts w:ascii="Calibri"/>
          <w:spacing w:val="-2"/>
        </w:rPr>
        <w:t> SAGE.</w:t>
      </w:r>
    </w:p>
    <w:p>
      <w:pPr>
        <w:spacing w:before="0"/>
        <w:ind w:left="2056" w:right="1212" w:hanging="721"/>
        <w:jc w:val="both"/>
        <w:rPr>
          <w:rFonts w:ascii="Calibri" w:hAnsi="Calibri"/>
          <w:i/>
          <w:sz w:val="24"/>
        </w:rPr>
      </w:pPr>
      <w:r>
        <w:rPr>
          <w:rFonts w:ascii="Calibri" w:hAnsi="Calibri"/>
          <w:sz w:val="24"/>
        </w:rPr>
        <w:t>Sardén, Y. and Engström, S. (2010) Modern Methods of Construction: A Solution for an Industry Characterized by Uncertainty? </w:t>
      </w:r>
      <w:r>
        <w:rPr>
          <w:rFonts w:ascii="Calibri" w:hAnsi="Calibri"/>
          <w:i/>
          <w:sz w:val="24"/>
        </w:rPr>
        <w:t>In Annual ARCOM Conference:</w:t>
      </w:r>
      <w:r>
        <w:rPr>
          <w:rFonts w:ascii="Calibri" w:hAnsi="Calibri"/>
          <w:i/>
          <w:sz w:val="24"/>
        </w:rPr>
        <w:t> 06/09/2010-08/09/2010 (pp. 1101-1110). Association of Researchers in Construction Management.</w:t>
      </w:r>
    </w:p>
    <w:p>
      <w:pPr>
        <w:spacing w:line="293" w:lineRule="exact" w:before="0"/>
        <w:ind w:left="1336" w:right="0" w:firstLine="0"/>
        <w:jc w:val="both"/>
        <w:rPr>
          <w:rFonts w:ascii="Calibri"/>
          <w:i/>
          <w:sz w:val="24"/>
        </w:rPr>
      </w:pPr>
      <w:r>
        <w:rPr>
          <w:rFonts w:ascii="Calibri"/>
          <w:sz w:val="24"/>
        </w:rPr>
        <w:t>Saunders</w:t>
      </w:r>
      <w:r>
        <w:rPr>
          <w:rFonts w:ascii="Calibri"/>
          <w:spacing w:val="-5"/>
          <w:sz w:val="24"/>
        </w:rPr>
        <w:t> </w:t>
      </w:r>
      <w:r>
        <w:rPr>
          <w:rFonts w:ascii="Calibri"/>
          <w:sz w:val="24"/>
        </w:rPr>
        <w:t>(2009)</w:t>
      </w:r>
      <w:r>
        <w:rPr>
          <w:rFonts w:ascii="Calibri"/>
          <w:spacing w:val="-5"/>
          <w:sz w:val="24"/>
        </w:rPr>
        <w:t> </w:t>
      </w:r>
      <w:r>
        <w:rPr>
          <w:rFonts w:ascii="Calibri"/>
          <w:i/>
          <w:sz w:val="24"/>
        </w:rPr>
        <w:t>Research</w:t>
      </w:r>
      <w:r>
        <w:rPr>
          <w:rFonts w:ascii="Calibri"/>
          <w:i/>
          <w:spacing w:val="-4"/>
          <w:sz w:val="24"/>
        </w:rPr>
        <w:t> </w:t>
      </w:r>
      <w:r>
        <w:rPr>
          <w:rFonts w:ascii="Calibri"/>
          <w:i/>
          <w:sz w:val="24"/>
        </w:rPr>
        <w:t>Methods</w:t>
      </w:r>
      <w:r>
        <w:rPr>
          <w:rFonts w:ascii="Calibri"/>
          <w:i/>
          <w:spacing w:val="-7"/>
          <w:sz w:val="24"/>
        </w:rPr>
        <w:t> </w:t>
      </w:r>
      <w:r>
        <w:rPr>
          <w:rFonts w:ascii="Calibri"/>
          <w:i/>
          <w:sz w:val="24"/>
        </w:rPr>
        <w:t>for</w:t>
      </w:r>
      <w:r>
        <w:rPr>
          <w:rFonts w:ascii="Calibri"/>
          <w:i/>
          <w:spacing w:val="-6"/>
          <w:sz w:val="24"/>
        </w:rPr>
        <w:t> </w:t>
      </w:r>
      <w:r>
        <w:rPr>
          <w:rFonts w:ascii="Calibri"/>
          <w:i/>
          <w:sz w:val="24"/>
        </w:rPr>
        <w:t>Business</w:t>
      </w:r>
      <w:r>
        <w:rPr>
          <w:rFonts w:ascii="Calibri"/>
          <w:i/>
          <w:spacing w:val="-7"/>
          <w:sz w:val="24"/>
        </w:rPr>
        <w:t> </w:t>
      </w:r>
      <w:r>
        <w:rPr>
          <w:rFonts w:ascii="Calibri"/>
          <w:i/>
          <w:sz w:val="24"/>
        </w:rPr>
        <w:t>Students.</w:t>
      </w:r>
      <w:r>
        <w:rPr>
          <w:rFonts w:ascii="Calibri"/>
          <w:i/>
          <w:spacing w:val="-3"/>
          <w:sz w:val="24"/>
        </w:rPr>
        <w:t> </w:t>
      </w:r>
      <w:r>
        <w:rPr>
          <w:rFonts w:ascii="Calibri"/>
          <w:i/>
          <w:sz w:val="24"/>
        </w:rPr>
        <w:t>Pearson</w:t>
      </w:r>
      <w:r>
        <w:rPr>
          <w:rFonts w:ascii="Calibri"/>
          <w:i/>
          <w:spacing w:val="-3"/>
          <w:sz w:val="24"/>
        </w:rPr>
        <w:t> </w:t>
      </w:r>
      <w:r>
        <w:rPr>
          <w:rFonts w:ascii="Calibri"/>
          <w:i/>
          <w:spacing w:val="-2"/>
          <w:sz w:val="24"/>
        </w:rPr>
        <w:t>Education.</w:t>
      </w:r>
    </w:p>
    <w:p>
      <w:pPr>
        <w:spacing w:before="0"/>
        <w:ind w:left="1336" w:right="0" w:firstLine="0"/>
        <w:jc w:val="both"/>
        <w:rPr>
          <w:rFonts w:ascii="Calibri"/>
          <w:sz w:val="24"/>
        </w:rPr>
      </w:pPr>
      <w:r>
        <w:rPr>
          <w:rFonts w:ascii="Calibri"/>
          <w:color w:val="212121"/>
          <w:sz w:val="24"/>
        </w:rPr>
        <w:t>Saunders,</w:t>
      </w:r>
      <w:r>
        <w:rPr>
          <w:rFonts w:ascii="Calibri"/>
          <w:color w:val="212121"/>
          <w:spacing w:val="5"/>
          <w:sz w:val="24"/>
        </w:rPr>
        <w:t> </w:t>
      </w:r>
      <w:r>
        <w:rPr>
          <w:rFonts w:ascii="Calibri"/>
          <w:color w:val="212121"/>
          <w:sz w:val="24"/>
        </w:rPr>
        <w:t>M.,</w:t>
      </w:r>
      <w:r>
        <w:rPr>
          <w:rFonts w:ascii="Calibri"/>
          <w:color w:val="212121"/>
          <w:spacing w:val="8"/>
          <w:sz w:val="24"/>
        </w:rPr>
        <w:t> </w:t>
      </w:r>
      <w:r>
        <w:rPr>
          <w:rFonts w:ascii="Calibri"/>
          <w:color w:val="212121"/>
          <w:sz w:val="24"/>
        </w:rPr>
        <w:t>Lewis,</w:t>
      </w:r>
      <w:r>
        <w:rPr>
          <w:rFonts w:ascii="Calibri"/>
          <w:color w:val="212121"/>
          <w:spacing w:val="8"/>
          <w:sz w:val="24"/>
        </w:rPr>
        <w:t> </w:t>
      </w:r>
      <w:r>
        <w:rPr>
          <w:rFonts w:ascii="Calibri"/>
          <w:color w:val="212121"/>
          <w:sz w:val="24"/>
        </w:rPr>
        <w:t>P.</w:t>
      </w:r>
      <w:r>
        <w:rPr>
          <w:rFonts w:ascii="Calibri"/>
          <w:color w:val="212121"/>
          <w:spacing w:val="8"/>
          <w:sz w:val="24"/>
        </w:rPr>
        <w:t> </w:t>
      </w:r>
      <w:r>
        <w:rPr>
          <w:rFonts w:ascii="Calibri"/>
          <w:color w:val="212121"/>
          <w:sz w:val="24"/>
        </w:rPr>
        <w:t>and</w:t>
      </w:r>
      <w:r>
        <w:rPr>
          <w:rFonts w:ascii="Calibri"/>
          <w:color w:val="212121"/>
          <w:spacing w:val="4"/>
          <w:sz w:val="24"/>
        </w:rPr>
        <w:t> </w:t>
      </w:r>
      <w:r>
        <w:rPr>
          <w:rFonts w:ascii="Calibri"/>
          <w:color w:val="212121"/>
          <w:sz w:val="24"/>
        </w:rPr>
        <w:t>Thornhill,</w:t>
      </w:r>
      <w:r>
        <w:rPr>
          <w:rFonts w:ascii="Calibri"/>
          <w:color w:val="212121"/>
          <w:spacing w:val="8"/>
          <w:sz w:val="24"/>
        </w:rPr>
        <w:t> </w:t>
      </w:r>
      <w:r>
        <w:rPr>
          <w:rFonts w:ascii="Calibri"/>
          <w:color w:val="212121"/>
          <w:sz w:val="24"/>
        </w:rPr>
        <w:t>A.,</w:t>
      </w:r>
      <w:r>
        <w:rPr>
          <w:rFonts w:ascii="Calibri"/>
          <w:color w:val="212121"/>
          <w:spacing w:val="8"/>
          <w:sz w:val="24"/>
        </w:rPr>
        <w:t> </w:t>
      </w:r>
      <w:r>
        <w:rPr>
          <w:rFonts w:ascii="Calibri"/>
          <w:color w:val="212121"/>
          <w:sz w:val="24"/>
        </w:rPr>
        <w:t>2009.</w:t>
      </w:r>
      <w:r>
        <w:rPr>
          <w:rFonts w:ascii="Calibri"/>
          <w:color w:val="212121"/>
          <w:spacing w:val="6"/>
          <w:sz w:val="24"/>
        </w:rPr>
        <w:t> </w:t>
      </w:r>
      <w:r>
        <w:rPr>
          <w:rFonts w:ascii="Calibri"/>
          <w:i/>
          <w:color w:val="212121"/>
          <w:sz w:val="24"/>
        </w:rPr>
        <w:t>Research</w:t>
      </w:r>
      <w:r>
        <w:rPr>
          <w:rFonts w:ascii="Calibri"/>
          <w:i/>
          <w:color w:val="212121"/>
          <w:spacing w:val="7"/>
          <w:sz w:val="24"/>
        </w:rPr>
        <w:t> </w:t>
      </w:r>
      <w:r>
        <w:rPr>
          <w:rFonts w:ascii="Calibri"/>
          <w:i/>
          <w:color w:val="212121"/>
          <w:sz w:val="24"/>
        </w:rPr>
        <w:t>methods</w:t>
      </w:r>
      <w:r>
        <w:rPr>
          <w:rFonts w:ascii="Calibri"/>
          <w:i/>
          <w:color w:val="212121"/>
          <w:spacing w:val="3"/>
          <w:sz w:val="24"/>
        </w:rPr>
        <w:t> </w:t>
      </w:r>
      <w:r>
        <w:rPr>
          <w:rFonts w:ascii="Calibri"/>
          <w:i/>
          <w:color w:val="212121"/>
          <w:sz w:val="24"/>
        </w:rPr>
        <w:t>for</w:t>
      </w:r>
      <w:r>
        <w:rPr>
          <w:rFonts w:ascii="Calibri"/>
          <w:i/>
          <w:color w:val="212121"/>
          <w:spacing w:val="5"/>
          <w:sz w:val="24"/>
        </w:rPr>
        <w:t> </w:t>
      </w:r>
      <w:r>
        <w:rPr>
          <w:rFonts w:ascii="Calibri"/>
          <w:i/>
          <w:color w:val="212121"/>
          <w:sz w:val="24"/>
        </w:rPr>
        <w:t>business</w:t>
      </w:r>
      <w:r>
        <w:rPr>
          <w:rFonts w:ascii="Calibri"/>
          <w:i/>
          <w:color w:val="212121"/>
          <w:spacing w:val="8"/>
          <w:sz w:val="24"/>
        </w:rPr>
        <w:t> </w:t>
      </w:r>
      <w:r>
        <w:rPr>
          <w:rFonts w:ascii="Calibri"/>
          <w:i/>
          <w:color w:val="212121"/>
          <w:spacing w:val="-2"/>
          <w:sz w:val="24"/>
        </w:rPr>
        <w:t>students</w:t>
      </w:r>
      <w:r>
        <w:rPr>
          <w:rFonts w:ascii="Calibri"/>
          <w:color w:val="212121"/>
          <w:spacing w:val="-2"/>
          <w:sz w:val="24"/>
        </w:rPr>
        <w:t>.</w:t>
      </w:r>
    </w:p>
    <w:p>
      <w:pPr>
        <w:pStyle w:val="BodyText"/>
        <w:ind w:left="2056"/>
        <w:jc w:val="both"/>
        <w:rPr>
          <w:rFonts w:ascii="Calibri"/>
        </w:rPr>
      </w:pPr>
      <w:r>
        <w:rPr>
          <w:rFonts w:ascii="Calibri"/>
          <w:color w:val="212121"/>
        </w:rPr>
        <w:t>Pearson</w:t>
      </w:r>
      <w:r>
        <w:rPr>
          <w:rFonts w:ascii="Calibri"/>
          <w:color w:val="212121"/>
          <w:spacing w:val="-5"/>
        </w:rPr>
        <w:t> </w:t>
      </w:r>
      <w:r>
        <w:rPr>
          <w:rFonts w:ascii="Calibri"/>
          <w:color w:val="212121"/>
          <w:spacing w:val="-2"/>
        </w:rPr>
        <w:t>education.</w:t>
      </w:r>
    </w:p>
    <w:p>
      <w:pPr>
        <w:spacing w:line="242" w:lineRule="auto" w:before="0"/>
        <w:ind w:left="2056" w:right="1218" w:hanging="721"/>
        <w:jc w:val="both"/>
        <w:rPr>
          <w:rFonts w:ascii="Calibri" w:hAnsi="Calibri"/>
          <w:sz w:val="24"/>
        </w:rPr>
      </w:pPr>
      <w:r>
        <w:rPr>
          <w:rFonts w:ascii="Calibri" w:hAnsi="Calibri"/>
          <w:sz w:val="24"/>
        </w:rPr>
        <w:t>Saur, G. and Krüger, W. (2016) Change Detection in Uav Video Mosaics Combining a Feature Based Approach and Extended Image Differencing. </w:t>
      </w:r>
      <w:r>
        <w:rPr>
          <w:rFonts w:ascii="Calibri" w:hAnsi="Calibri"/>
          <w:i/>
          <w:sz w:val="24"/>
        </w:rPr>
        <w:t>ISPRS - International</w:t>
      </w:r>
      <w:r>
        <w:rPr>
          <w:rFonts w:ascii="Calibri" w:hAnsi="Calibri"/>
          <w:i/>
          <w:sz w:val="24"/>
        </w:rPr>
        <w:t> Archives of the Photogrammetry, Remote Sensing and Spatial Information Sciences</w:t>
      </w:r>
      <w:r>
        <w:rPr>
          <w:rFonts w:ascii="Calibri" w:hAnsi="Calibri"/>
          <w:sz w:val="24"/>
        </w:rPr>
        <w:t>, XLI-B7, pp. 557-562. &lt;doi: 10.5194/isprsarchives-XLI-B7-557-2016&gt;.</w:t>
      </w:r>
    </w:p>
    <w:p>
      <w:pPr>
        <w:pStyle w:val="BodyText"/>
        <w:ind w:left="2056" w:right="1211" w:hanging="721"/>
        <w:jc w:val="both"/>
        <w:rPr>
          <w:rFonts w:ascii="Calibri"/>
        </w:rPr>
      </w:pPr>
      <w:r>
        <w:rPr>
          <w:rFonts w:ascii="Calibri"/>
        </w:rPr>
        <w:t>Sayrs, L. (1998) InterViews: An Introduction to Qualitative Research Interviewing Steinar Kvale.</w:t>
      </w:r>
      <w:r>
        <w:rPr>
          <w:rFonts w:ascii="Calibri"/>
          <w:spacing w:val="-14"/>
        </w:rPr>
        <w:t> </w:t>
      </w:r>
      <w:r>
        <w:rPr>
          <w:rFonts w:ascii="Calibri"/>
        </w:rPr>
        <w:t>Thousand</w:t>
      </w:r>
      <w:r>
        <w:rPr>
          <w:rFonts w:ascii="Calibri"/>
          <w:spacing w:val="-14"/>
        </w:rPr>
        <w:t> </w:t>
      </w:r>
      <w:r>
        <w:rPr>
          <w:rFonts w:ascii="Calibri"/>
        </w:rPr>
        <w:t>Oaks,</w:t>
      </w:r>
      <w:r>
        <w:rPr>
          <w:rFonts w:ascii="Calibri"/>
          <w:spacing w:val="-13"/>
        </w:rPr>
        <w:t> </w:t>
      </w:r>
      <w:r>
        <w:rPr>
          <w:rFonts w:ascii="Calibri"/>
        </w:rPr>
        <w:t>CA:</w:t>
      </w:r>
      <w:r>
        <w:rPr>
          <w:rFonts w:ascii="Calibri"/>
          <w:spacing w:val="-14"/>
        </w:rPr>
        <w:t> </w:t>
      </w:r>
      <w:r>
        <w:rPr>
          <w:rFonts w:ascii="Calibri"/>
        </w:rPr>
        <w:t>Sage,</w:t>
      </w:r>
      <w:r>
        <w:rPr>
          <w:rFonts w:ascii="Calibri"/>
          <w:spacing w:val="-13"/>
        </w:rPr>
        <w:t> </w:t>
      </w:r>
      <w:r>
        <w:rPr>
          <w:rFonts w:ascii="Calibri"/>
        </w:rPr>
        <w:t>1996.</w:t>
      </w:r>
      <w:r>
        <w:rPr>
          <w:rFonts w:ascii="Calibri"/>
          <w:spacing w:val="-14"/>
        </w:rPr>
        <w:t> </w:t>
      </w:r>
      <w:r>
        <w:rPr>
          <w:rFonts w:ascii="Calibri"/>
        </w:rPr>
        <w:t>326</w:t>
      </w:r>
      <w:r>
        <w:rPr>
          <w:rFonts w:ascii="Calibri"/>
          <w:spacing w:val="-13"/>
        </w:rPr>
        <w:t> </w:t>
      </w:r>
      <w:r>
        <w:rPr>
          <w:rFonts w:ascii="Calibri"/>
        </w:rPr>
        <w:t>pp.</w:t>
      </w:r>
      <w:r>
        <w:rPr>
          <w:rFonts w:ascii="Calibri"/>
          <w:spacing w:val="-13"/>
        </w:rPr>
        <w:t> </w:t>
      </w:r>
      <w:r>
        <w:rPr>
          <w:rFonts w:ascii="Calibri"/>
          <w:i/>
        </w:rPr>
        <w:t>The</w:t>
      </w:r>
      <w:r>
        <w:rPr>
          <w:rFonts w:ascii="Calibri"/>
          <w:i/>
          <w:spacing w:val="-8"/>
        </w:rPr>
        <w:t> </w:t>
      </w:r>
      <w:r>
        <w:rPr>
          <w:rFonts w:ascii="Calibri"/>
          <w:i/>
        </w:rPr>
        <w:t>American</w:t>
      </w:r>
      <w:r>
        <w:rPr>
          <w:rFonts w:ascii="Calibri"/>
          <w:i/>
          <w:spacing w:val="-13"/>
        </w:rPr>
        <w:t> </w:t>
      </w:r>
      <w:r>
        <w:rPr>
          <w:rFonts w:ascii="Calibri"/>
          <w:i/>
        </w:rPr>
        <w:t>Journal</w:t>
      </w:r>
      <w:r>
        <w:rPr>
          <w:rFonts w:ascii="Calibri"/>
          <w:i/>
          <w:spacing w:val="-14"/>
        </w:rPr>
        <w:t> </w:t>
      </w:r>
      <w:r>
        <w:rPr>
          <w:rFonts w:ascii="Calibri"/>
          <w:i/>
        </w:rPr>
        <w:t>of</w:t>
      </w:r>
      <w:r>
        <w:rPr>
          <w:rFonts w:ascii="Calibri"/>
          <w:i/>
          <w:spacing w:val="-14"/>
        </w:rPr>
        <w:t> </w:t>
      </w:r>
      <w:r>
        <w:rPr>
          <w:rFonts w:ascii="Calibri"/>
          <w:i/>
        </w:rPr>
        <w:t>Evaluation</w:t>
      </w:r>
      <w:r>
        <w:rPr>
          <w:rFonts w:ascii="Calibri"/>
        </w:rPr>
        <w:t>, 19(2), pp. 267-270. &lt;doi: 10.1016/s1098-2140(99)80208-2&gt;.</w:t>
      </w:r>
    </w:p>
    <w:p>
      <w:pPr>
        <w:pStyle w:val="BodyText"/>
        <w:ind w:left="2056" w:right="1212" w:hanging="721"/>
        <w:jc w:val="both"/>
        <w:rPr>
          <w:rFonts w:ascii="Calibri"/>
        </w:rPr>
      </w:pPr>
      <w:r>
        <w:rPr>
          <w:rFonts w:ascii="Calibri"/>
        </w:rPr>
        <w:t>Seong, H., Son, H. and Kim, C. (2018) A Comparative Study of Machine Learning Classification for Color-based Safety Vest Detection on Construction-Site Images. </w:t>
      </w:r>
      <w:r>
        <w:rPr>
          <w:rFonts w:ascii="Calibri"/>
          <w:i/>
        </w:rPr>
        <w:t>KSCE Journal of Civil Engineering</w:t>
      </w:r>
      <w:r>
        <w:rPr>
          <w:rFonts w:ascii="Calibri"/>
        </w:rPr>
        <w:t>, 22(11), pp. 4254-4262. &lt;doi: 10.1007/s12205- </w:t>
      </w:r>
      <w:r>
        <w:rPr>
          <w:rFonts w:ascii="Calibri"/>
          <w:spacing w:val="-2"/>
        </w:rPr>
        <w:t>017-1730-3&gt;.</w:t>
      </w:r>
    </w:p>
    <w:p>
      <w:pPr>
        <w:pStyle w:val="BodyText"/>
        <w:ind w:left="2056" w:right="1218" w:hanging="721"/>
        <w:jc w:val="both"/>
        <w:rPr>
          <w:rFonts w:ascii="Calibri"/>
        </w:rPr>
      </w:pPr>
      <w:r>
        <w:rPr>
          <w:rFonts w:ascii="Calibri"/>
        </w:rPr>
        <w:t>Shah,</w:t>
      </w:r>
      <w:r>
        <w:rPr>
          <w:rFonts w:ascii="Calibri"/>
          <w:spacing w:val="-10"/>
        </w:rPr>
        <w:t> </w:t>
      </w:r>
      <w:r>
        <w:rPr>
          <w:rFonts w:ascii="Calibri"/>
        </w:rPr>
        <w:t>R.,</w:t>
      </w:r>
      <w:r>
        <w:rPr>
          <w:rFonts w:ascii="Calibri"/>
          <w:spacing w:val="-10"/>
        </w:rPr>
        <w:t> </w:t>
      </w:r>
      <w:r>
        <w:rPr>
          <w:rFonts w:ascii="Calibri"/>
        </w:rPr>
        <w:t>McMann,</w:t>
      </w:r>
      <w:r>
        <w:rPr>
          <w:rFonts w:ascii="Calibri"/>
          <w:spacing w:val="-10"/>
        </w:rPr>
        <w:t> </w:t>
      </w:r>
      <w:r>
        <w:rPr>
          <w:rFonts w:ascii="Calibri"/>
        </w:rPr>
        <w:t>O.</w:t>
      </w:r>
      <w:r>
        <w:rPr>
          <w:rFonts w:ascii="Calibri"/>
          <w:spacing w:val="-7"/>
        </w:rPr>
        <w:t> </w:t>
      </w:r>
      <w:r>
        <w:rPr>
          <w:rFonts w:ascii="Calibri"/>
        </w:rPr>
        <w:t>and</w:t>
      </w:r>
      <w:r>
        <w:rPr>
          <w:rFonts w:ascii="Calibri"/>
          <w:spacing w:val="-9"/>
        </w:rPr>
        <w:t> </w:t>
      </w:r>
      <w:r>
        <w:rPr>
          <w:rFonts w:ascii="Calibri"/>
        </w:rPr>
        <w:t>Borthwick,</w:t>
      </w:r>
      <w:r>
        <w:rPr>
          <w:rFonts w:ascii="Calibri"/>
          <w:spacing w:val="-10"/>
        </w:rPr>
        <w:t> </w:t>
      </w:r>
      <w:r>
        <w:rPr>
          <w:rFonts w:ascii="Calibri"/>
        </w:rPr>
        <w:t>F.</w:t>
      </w:r>
      <w:r>
        <w:rPr>
          <w:rFonts w:ascii="Calibri"/>
          <w:spacing w:val="-11"/>
        </w:rPr>
        <w:t> </w:t>
      </w:r>
      <w:r>
        <w:rPr>
          <w:rFonts w:ascii="Calibri"/>
        </w:rPr>
        <w:t>(2017)</w:t>
      </w:r>
      <w:r>
        <w:rPr>
          <w:rFonts w:ascii="Calibri"/>
          <w:spacing w:val="-9"/>
        </w:rPr>
        <w:t> </w:t>
      </w:r>
      <w:r>
        <w:rPr>
          <w:rFonts w:ascii="Calibri"/>
        </w:rPr>
        <w:t>Challenges</w:t>
      </w:r>
      <w:r>
        <w:rPr>
          <w:rFonts w:ascii="Calibri"/>
          <w:spacing w:val="-10"/>
        </w:rPr>
        <w:t> </w:t>
      </w:r>
      <w:r>
        <w:rPr>
          <w:rFonts w:ascii="Calibri"/>
        </w:rPr>
        <w:t>and</w:t>
      </w:r>
      <w:r>
        <w:rPr>
          <w:rFonts w:ascii="Calibri"/>
          <w:spacing w:val="-14"/>
        </w:rPr>
        <w:t> </w:t>
      </w:r>
      <w:r>
        <w:rPr>
          <w:rFonts w:ascii="Calibri"/>
        </w:rPr>
        <w:t>prospects</w:t>
      </w:r>
      <w:r>
        <w:rPr>
          <w:rFonts w:ascii="Calibri"/>
          <w:spacing w:val="-10"/>
        </w:rPr>
        <w:t> </w:t>
      </w:r>
      <w:r>
        <w:rPr>
          <w:rFonts w:ascii="Calibri"/>
        </w:rPr>
        <w:t>of</w:t>
      </w:r>
      <w:r>
        <w:rPr>
          <w:rFonts w:ascii="Calibri"/>
          <w:spacing w:val="-14"/>
        </w:rPr>
        <w:t> </w:t>
      </w:r>
      <w:r>
        <w:rPr>
          <w:rFonts w:ascii="Calibri"/>
        </w:rPr>
        <w:t>applying</w:t>
      </w:r>
      <w:r>
        <w:rPr>
          <w:rFonts w:ascii="Calibri"/>
          <w:spacing w:val="-10"/>
        </w:rPr>
        <w:t> </w:t>
      </w:r>
      <w:r>
        <w:rPr>
          <w:rFonts w:ascii="Calibri"/>
        </w:rPr>
        <w:t>asset management principles to highway maintenance: A case study of the UK. </w:t>
      </w:r>
      <w:r>
        <w:rPr>
          <w:rFonts w:ascii="Calibri"/>
          <w:i/>
        </w:rPr>
        <w:t>Transportation Research Part A: Policy and Practice</w:t>
      </w:r>
      <w:r>
        <w:rPr>
          <w:rFonts w:ascii="Calibri"/>
        </w:rPr>
        <w:t>, 97, pp. 231-243. &lt;doi: </w:t>
      </w:r>
      <w:r>
        <w:rPr>
          <w:rFonts w:ascii="Calibri"/>
          <w:spacing w:val="-2"/>
        </w:rPr>
        <w:t>10.1016/j.tra.2017.01.011&gt;.</w:t>
      </w:r>
    </w:p>
    <w:p>
      <w:pPr>
        <w:pStyle w:val="BodyText"/>
        <w:ind w:left="2056" w:right="1226" w:hanging="721"/>
        <w:jc w:val="both"/>
        <w:rPr>
          <w:rFonts w:ascii="Calibri"/>
        </w:rPr>
      </w:pPr>
      <w:r>
        <w:rPr>
          <w:rFonts w:ascii="Calibri"/>
        </w:rPr>
        <w:t>Sharma,</w:t>
      </w:r>
      <w:r>
        <w:rPr>
          <w:rFonts w:ascii="Calibri"/>
          <w:spacing w:val="-9"/>
        </w:rPr>
        <w:t> </w:t>
      </w:r>
      <w:r>
        <w:rPr>
          <w:rFonts w:ascii="Calibri"/>
        </w:rPr>
        <w:t>G.,</w:t>
      </w:r>
      <w:r>
        <w:rPr>
          <w:rFonts w:ascii="Calibri"/>
          <w:spacing w:val="-9"/>
        </w:rPr>
        <w:t> </w:t>
      </w:r>
      <w:r>
        <w:rPr>
          <w:rFonts w:ascii="Calibri"/>
        </w:rPr>
        <w:t>2017.</w:t>
      </w:r>
      <w:r>
        <w:rPr>
          <w:rFonts w:ascii="Calibri"/>
          <w:spacing w:val="-10"/>
        </w:rPr>
        <w:t> </w:t>
      </w:r>
      <w:r>
        <w:rPr>
          <w:rFonts w:ascii="Calibri"/>
        </w:rPr>
        <w:t>Pros</w:t>
      </w:r>
      <w:r>
        <w:rPr>
          <w:rFonts w:ascii="Calibri"/>
          <w:spacing w:val="-10"/>
        </w:rPr>
        <w:t> </w:t>
      </w:r>
      <w:r>
        <w:rPr>
          <w:rFonts w:ascii="Calibri"/>
        </w:rPr>
        <w:t>and</w:t>
      </w:r>
      <w:r>
        <w:rPr>
          <w:rFonts w:ascii="Calibri"/>
          <w:spacing w:val="-12"/>
        </w:rPr>
        <w:t> </w:t>
      </w:r>
      <w:r>
        <w:rPr>
          <w:rFonts w:ascii="Calibri"/>
        </w:rPr>
        <w:t>cons</w:t>
      </w:r>
      <w:r>
        <w:rPr>
          <w:rFonts w:ascii="Calibri"/>
          <w:spacing w:val="-10"/>
        </w:rPr>
        <w:t> </w:t>
      </w:r>
      <w:r>
        <w:rPr>
          <w:rFonts w:ascii="Calibri"/>
        </w:rPr>
        <w:t>of</w:t>
      </w:r>
      <w:r>
        <w:rPr>
          <w:rFonts w:ascii="Calibri"/>
          <w:spacing w:val="-8"/>
        </w:rPr>
        <w:t> </w:t>
      </w:r>
      <w:r>
        <w:rPr>
          <w:rFonts w:ascii="Calibri"/>
        </w:rPr>
        <w:t>different</w:t>
      </w:r>
      <w:r>
        <w:rPr>
          <w:rFonts w:ascii="Calibri"/>
          <w:spacing w:val="-11"/>
        </w:rPr>
        <w:t> </w:t>
      </w:r>
      <w:r>
        <w:rPr>
          <w:rFonts w:ascii="Calibri"/>
        </w:rPr>
        <w:t>sampling</w:t>
      </w:r>
      <w:r>
        <w:rPr>
          <w:rFonts w:ascii="Calibri"/>
          <w:spacing w:val="-10"/>
        </w:rPr>
        <w:t> </w:t>
      </w:r>
      <w:r>
        <w:rPr>
          <w:rFonts w:ascii="Calibri"/>
        </w:rPr>
        <w:t>techniques.</w:t>
      </w:r>
      <w:r>
        <w:rPr>
          <w:rFonts w:ascii="Calibri"/>
          <w:spacing w:val="-14"/>
        </w:rPr>
        <w:t> </w:t>
      </w:r>
      <w:r>
        <w:rPr>
          <w:rFonts w:ascii="Calibri"/>
        </w:rPr>
        <w:t>International</w:t>
      </w:r>
      <w:r>
        <w:rPr>
          <w:rFonts w:ascii="Calibri"/>
          <w:spacing w:val="-8"/>
        </w:rPr>
        <w:t> </w:t>
      </w:r>
      <w:r>
        <w:rPr>
          <w:rFonts w:ascii="Calibri"/>
        </w:rPr>
        <w:t>journal</w:t>
      </w:r>
      <w:r>
        <w:rPr>
          <w:rFonts w:ascii="Calibri"/>
          <w:spacing w:val="-9"/>
        </w:rPr>
        <w:t> </w:t>
      </w:r>
      <w:r>
        <w:rPr>
          <w:rFonts w:ascii="Calibri"/>
        </w:rPr>
        <w:t>of applied research, 3(7), pp.749-752.</w:t>
      </w:r>
    </w:p>
    <w:p>
      <w:pPr>
        <w:spacing w:before="0"/>
        <w:ind w:left="2056" w:right="1222" w:hanging="721"/>
        <w:jc w:val="both"/>
        <w:rPr>
          <w:rFonts w:ascii="Calibri"/>
          <w:sz w:val="24"/>
        </w:rPr>
      </w:pPr>
      <w:r>
        <w:rPr>
          <w:rFonts w:ascii="Calibri"/>
          <w:sz w:val="24"/>
        </w:rPr>
        <w:t>Shchutskaya, A. V. and Ivanova, E. E. (2019) </w:t>
      </w:r>
      <w:r>
        <w:rPr>
          <w:rFonts w:ascii="Calibri"/>
          <w:i/>
          <w:sz w:val="24"/>
        </w:rPr>
        <w:t>Exports of Russian Cereals: Analysis of the</w:t>
      </w:r>
      <w:r>
        <w:rPr>
          <w:rFonts w:ascii="Calibri"/>
          <w:i/>
          <w:sz w:val="24"/>
        </w:rPr>
        <w:t> Current State and Development Prospects</w:t>
      </w:r>
      <w:r>
        <w:rPr>
          <w:rFonts w:ascii="Calibri"/>
          <w:sz w:val="24"/>
        </w:rPr>
        <w:t>. [Online]. 62].</w:t>
      </w:r>
    </w:p>
    <w:p>
      <w:pPr>
        <w:pStyle w:val="BodyText"/>
        <w:ind w:left="2056" w:right="1212" w:hanging="721"/>
        <w:jc w:val="both"/>
        <w:rPr>
          <w:rFonts w:ascii="Calibri"/>
        </w:rPr>
      </w:pPr>
      <w:r>
        <w:rPr>
          <w:rFonts w:ascii="Calibri"/>
        </w:rPr>
        <w:t>Shou, W., Wang, J., Wang, X. and Chong, H. Y. (2014) A Comparative Review of Building Information Modelling Implementation in Building and Infrastructure Industries. </w:t>
      </w:r>
      <w:r>
        <w:rPr>
          <w:rFonts w:ascii="Calibri"/>
          <w:i/>
        </w:rPr>
        <w:t>Archives of Computational Methods in Engineering</w:t>
      </w:r>
      <w:r>
        <w:rPr>
          <w:rFonts w:ascii="Calibri"/>
        </w:rPr>
        <w:t>, 22(2), pp. 291-308. &lt;doi: </w:t>
      </w:r>
      <w:r>
        <w:rPr>
          <w:rFonts w:ascii="Calibri"/>
          <w:spacing w:val="-2"/>
        </w:rPr>
        <w:t>10.1007/s11831-014-9125-9&gt;.</w:t>
      </w:r>
    </w:p>
    <w:p>
      <w:pPr>
        <w:spacing w:before="0"/>
        <w:ind w:left="2056" w:right="1218" w:hanging="721"/>
        <w:jc w:val="both"/>
        <w:rPr>
          <w:rFonts w:ascii="Calibri"/>
          <w:sz w:val="24"/>
        </w:rPr>
      </w:pPr>
      <w:r>
        <w:rPr>
          <w:rFonts w:ascii="Calibri"/>
          <w:sz w:val="24"/>
        </w:rPr>
        <w:t>Siegel,</w:t>
      </w:r>
      <w:r>
        <w:rPr>
          <w:rFonts w:ascii="Calibri"/>
          <w:spacing w:val="-14"/>
          <w:sz w:val="24"/>
        </w:rPr>
        <w:t> </w:t>
      </w:r>
      <w:r>
        <w:rPr>
          <w:rFonts w:ascii="Calibri"/>
          <w:sz w:val="24"/>
        </w:rPr>
        <w:t>J.,</w:t>
      </w:r>
      <w:r>
        <w:rPr>
          <w:rFonts w:ascii="Calibri"/>
          <w:spacing w:val="-14"/>
          <w:sz w:val="24"/>
        </w:rPr>
        <w:t> </w:t>
      </w:r>
      <w:r>
        <w:rPr>
          <w:rFonts w:ascii="Calibri"/>
          <w:sz w:val="24"/>
        </w:rPr>
        <w:t>Erb,</w:t>
      </w:r>
      <w:r>
        <w:rPr>
          <w:rFonts w:ascii="Calibri"/>
          <w:spacing w:val="-13"/>
          <w:sz w:val="24"/>
        </w:rPr>
        <w:t> </w:t>
      </w:r>
      <w:r>
        <w:rPr>
          <w:rFonts w:ascii="Calibri"/>
          <w:sz w:val="24"/>
        </w:rPr>
        <w:t>D.</w:t>
      </w:r>
      <w:r>
        <w:rPr>
          <w:rFonts w:ascii="Calibri"/>
          <w:spacing w:val="-14"/>
          <w:sz w:val="24"/>
        </w:rPr>
        <w:t> </w:t>
      </w:r>
      <w:r>
        <w:rPr>
          <w:rFonts w:ascii="Calibri"/>
          <w:sz w:val="24"/>
        </w:rPr>
        <w:t>and</w:t>
      </w:r>
      <w:r>
        <w:rPr>
          <w:rFonts w:ascii="Calibri"/>
          <w:spacing w:val="-13"/>
          <w:sz w:val="24"/>
        </w:rPr>
        <w:t> </w:t>
      </w:r>
      <w:r>
        <w:rPr>
          <w:rFonts w:ascii="Calibri"/>
          <w:sz w:val="24"/>
        </w:rPr>
        <w:t>Sarma,</w:t>
      </w:r>
      <w:r>
        <w:rPr>
          <w:rFonts w:ascii="Calibri"/>
          <w:spacing w:val="-14"/>
          <w:sz w:val="24"/>
        </w:rPr>
        <w:t> </w:t>
      </w:r>
      <w:r>
        <w:rPr>
          <w:rFonts w:ascii="Calibri"/>
          <w:sz w:val="24"/>
        </w:rPr>
        <w:t>S.</w:t>
      </w:r>
      <w:r>
        <w:rPr>
          <w:rFonts w:ascii="Calibri"/>
          <w:spacing w:val="-13"/>
          <w:sz w:val="24"/>
        </w:rPr>
        <w:t> </w:t>
      </w:r>
      <w:r>
        <w:rPr>
          <w:rFonts w:ascii="Calibri"/>
          <w:sz w:val="24"/>
        </w:rPr>
        <w:t>(2018)</w:t>
      </w:r>
      <w:r>
        <w:rPr>
          <w:rFonts w:ascii="Calibri"/>
          <w:spacing w:val="-14"/>
          <w:sz w:val="24"/>
        </w:rPr>
        <w:t> </w:t>
      </w:r>
      <w:r>
        <w:rPr>
          <w:rFonts w:ascii="Calibri"/>
          <w:sz w:val="24"/>
        </w:rPr>
        <w:t>Algorithms</w:t>
      </w:r>
      <w:r>
        <w:rPr>
          <w:rFonts w:ascii="Calibri"/>
          <w:spacing w:val="-14"/>
          <w:sz w:val="24"/>
        </w:rPr>
        <w:t> </w:t>
      </w:r>
      <w:r>
        <w:rPr>
          <w:rFonts w:ascii="Calibri"/>
          <w:sz w:val="24"/>
        </w:rPr>
        <w:t>and</w:t>
      </w:r>
      <w:r>
        <w:rPr>
          <w:rFonts w:ascii="Calibri"/>
          <w:spacing w:val="-13"/>
          <w:sz w:val="24"/>
        </w:rPr>
        <w:t> </w:t>
      </w:r>
      <w:r>
        <w:rPr>
          <w:rFonts w:ascii="Calibri"/>
          <w:sz w:val="24"/>
        </w:rPr>
        <w:t>Architectures:</w:t>
      </w:r>
      <w:r>
        <w:rPr>
          <w:rFonts w:ascii="Calibri"/>
          <w:spacing w:val="-14"/>
          <w:sz w:val="24"/>
        </w:rPr>
        <w:t> </w:t>
      </w:r>
      <w:r>
        <w:rPr>
          <w:rFonts w:ascii="Calibri"/>
          <w:sz w:val="24"/>
        </w:rPr>
        <w:t>A</w:t>
      </w:r>
      <w:r>
        <w:rPr>
          <w:rFonts w:ascii="Calibri"/>
          <w:spacing w:val="-13"/>
          <w:sz w:val="24"/>
        </w:rPr>
        <w:t> </w:t>
      </w:r>
      <w:r>
        <w:rPr>
          <w:rFonts w:ascii="Calibri"/>
          <w:sz w:val="24"/>
        </w:rPr>
        <w:t>Case</w:t>
      </w:r>
      <w:r>
        <w:rPr>
          <w:rFonts w:ascii="Calibri"/>
          <w:spacing w:val="-14"/>
          <w:sz w:val="24"/>
        </w:rPr>
        <w:t> </w:t>
      </w:r>
      <w:r>
        <w:rPr>
          <w:rFonts w:ascii="Calibri"/>
          <w:sz w:val="24"/>
        </w:rPr>
        <w:t>Study</w:t>
      </w:r>
      <w:r>
        <w:rPr>
          <w:rFonts w:ascii="Calibri"/>
          <w:spacing w:val="-13"/>
          <w:sz w:val="24"/>
        </w:rPr>
        <w:t> </w:t>
      </w:r>
      <w:r>
        <w:rPr>
          <w:rFonts w:ascii="Calibri"/>
          <w:sz w:val="24"/>
        </w:rPr>
        <w:t>in</w:t>
      </w:r>
      <w:r>
        <w:rPr>
          <w:rFonts w:ascii="Calibri"/>
          <w:spacing w:val="-14"/>
          <w:sz w:val="24"/>
        </w:rPr>
        <w:t> </w:t>
      </w:r>
      <w:r>
        <w:rPr>
          <w:rFonts w:ascii="Calibri"/>
          <w:sz w:val="24"/>
        </w:rPr>
        <w:t>When, Where and How to Connect Vehicles. </w:t>
      </w:r>
      <w:r>
        <w:rPr>
          <w:rFonts w:ascii="Calibri"/>
          <w:i/>
          <w:sz w:val="24"/>
        </w:rPr>
        <w:t>IEEE Intelligent Transportation Systems</w:t>
      </w:r>
      <w:r>
        <w:rPr>
          <w:rFonts w:ascii="Calibri"/>
          <w:i/>
          <w:sz w:val="24"/>
        </w:rPr>
        <w:t> Magazine</w:t>
      </w:r>
      <w:r>
        <w:rPr>
          <w:rFonts w:ascii="Calibri"/>
          <w:sz w:val="24"/>
        </w:rPr>
        <w:t>, 10(1), pp. 74-87. &lt;doi: 10.1109/mits.2017.2776142&gt;.</w:t>
      </w:r>
    </w:p>
    <w:p>
      <w:pPr>
        <w:pStyle w:val="BodyText"/>
        <w:ind w:left="2056" w:right="1232" w:hanging="721"/>
        <w:jc w:val="both"/>
        <w:rPr>
          <w:rFonts w:ascii="Calibri"/>
        </w:rPr>
      </w:pPr>
      <w:r>
        <w:rPr>
          <w:rFonts w:ascii="Calibri"/>
        </w:rPr>
        <w:t>Singh, A. K. S., A et al (2017) Vision based rail track extraction and monitoring through drone imagery. </w:t>
      </w:r>
      <w:r>
        <w:rPr>
          <w:rFonts w:ascii="Calibri"/>
          <w:i/>
        </w:rPr>
        <w:t>ScienceDirect</w:t>
      </w:r>
      <w:r>
        <w:rPr>
          <w:rFonts w:ascii="Calibri"/>
        </w:rPr>
        <w:t>.</w:t>
      </w:r>
    </w:p>
    <w:p>
      <w:pPr>
        <w:spacing w:line="244" w:lineRule="auto" w:before="0"/>
        <w:ind w:left="2056" w:right="1216" w:hanging="721"/>
        <w:jc w:val="both"/>
        <w:rPr>
          <w:rFonts w:ascii="Calibri"/>
          <w:sz w:val="24"/>
        </w:rPr>
      </w:pPr>
      <w:r>
        <w:rPr>
          <w:rFonts w:ascii="Calibri"/>
          <w:sz w:val="24"/>
        </w:rPr>
        <w:t>Smyth (2019) </w:t>
      </w:r>
      <w:r>
        <w:rPr>
          <w:rFonts w:ascii="Calibri"/>
          <w:i/>
          <w:sz w:val="24"/>
        </w:rPr>
        <w:t>Research ethics guidebook - Undertaking a research project - ebook</w:t>
      </w:r>
      <w:r>
        <w:rPr>
          <w:rFonts w:ascii="Calibri"/>
          <w:i/>
          <w:sz w:val="24"/>
        </w:rPr>
        <w:t> companion website. </w:t>
      </w:r>
      <w:r>
        <w:rPr>
          <w:rFonts w:ascii="Calibri"/>
          <w:sz w:val="24"/>
        </w:rPr>
        <w:t>[Online].].</w:t>
      </w:r>
    </w:p>
    <w:p>
      <w:pPr>
        <w:pStyle w:val="BodyText"/>
        <w:spacing w:line="286" w:lineRule="exact"/>
        <w:ind w:left="1336"/>
        <w:jc w:val="both"/>
        <w:rPr>
          <w:rFonts w:ascii="Calibri" w:hAnsi="Calibri"/>
        </w:rPr>
      </w:pPr>
      <w:r>
        <w:rPr>
          <w:rFonts w:ascii="Calibri" w:hAnsi="Calibri"/>
        </w:rPr>
        <w:t>Son,</w:t>
      </w:r>
      <w:r>
        <w:rPr>
          <w:rFonts w:ascii="Calibri" w:hAnsi="Calibri"/>
          <w:spacing w:val="7"/>
        </w:rPr>
        <w:t> </w:t>
      </w:r>
      <w:r>
        <w:rPr>
          <w:rFonts w:ascii="Calibri" w:hAnsi="Calibri"/>
        </w:rPr>
        <w:t>H.,</w:t>
      </w:r>
      <w:r>
        <w:rPr>
          <w:rFonts w:ascii="Calibri" w:hAnsi="Calibri"/>
          <w:spacing w:val="9"/>
        </w:rPr>
        <w:t> </w:t>
      </w:r>
      <w:r>
        <w:rPr>
          <w:rFonts w:ascii="Calibri" w:hAnsi="Calibri"/>
        </w:rPr>
        <w:t>Bosché,</w:t>
      </w:r>
      <w:r>
        <w:rPr>
          <w:rFonts w:ascii="Calibri" w:hAnsi="Calibri"/>
          <w:spacing w:val="9"/>
        </w:rPr>
        <w:t> </w:t>
      </w:r>
      <w:r>
        <w:rPr>
          <w:rFonts w:ascii="Calibri" w:hAnsi="Calibri"/>
        </w:rPr>
        <w:t>F.</w:t>
      </w:r>
      <w:r>
        <w:rPr>
          <w:rFonts w:ascii="Calibri" w:hAnsi="Calibri"/>
          <w:spacing w:val="13"/>
        </w:rPr>
        <w:t> </w:t>
      </w:r>
      <w:r>
        <w:rPr>
          <w:rFonts w:ascii="Calibri" w:hAnsi="Calibri"/>
        </w:rPr>
        <w:t>and</w:t>
      </w:r>
      <w:r>
        <w:rPr>
          <w:rFonts w:ascii="Calibri" w:hAnsi="Calibri"/>
          <w:spacing w:val="10"/>
        </w:rPr>
        <w:t> </w:t>
      </w:r>
      <w:r>
        <w:rPr>
          <w:rFonts w:ascii="Calibri" w:hAnsi="Calibri"/>
        </w:rPr>
        <w:t>Kim,</w:t>
      </w:r>
      <w:r>
        <w:rPr>
          <w:rFonts w:ascii="Calibri" w:hAnsi="Calibri"/>
          <w:spacing w:val="9"/>
        </w:rPr>
        <w:t> </w:t>
      </w:r>
      <w:r>
        <w:rPr>
          <w:rFonts w:ascii="Calibri" w:hAnsi="Calibri"/>
        </w:rPr>
        <w:t>C.</w:t>
      </w:r>
      <w:r>
        <w:rPr>
          <w:rFonts w:ascii="Calibri" w:hAnsi="Calibri"/>
          <w:spacing w:val="8"/>
        </w:rPr>
        <w:t> </w:t>
      </w:r>
      <w:r>
        <w:rPr>
          <w:rFonts w:ascii="Calibri" w:hAnsi="Calibri"/>
        </w:rPr>
        <w:t>(2015)</w:t>
      </w:r>
      <w:r>
        <w:rPr>
          <w:rFonts w:ascii="Calibri" w:hAnsi="Calibri"/>
          <w:spacing w:val="10"/>
        </w:rPr>
        <w:t> </w:t>
      </w:r>
      <w:r>
        <w:rPr>
          <w:rFonts w:ascii="Calibri" w:hAnsi="Calibri"/>
        </w:rPr>
        <w:t>As-built</w:t>
      </w:r>
      <w:r>
        <w:rPr>
          <w:rFonts w:ascii="Calibri" w:hAnsi="Calibri"/>
          <w:spacing w:val="8"/>
        </w:rPr>
        <w:t> </w:t>
      </w:r>
      <w:r>
        <w:rPr>
          <w:rFonts w:ascii="Calibri" w:hAnsi="Calibri"/>
        </w:rPr>
        <w:t>data</w:t>
      </w:r>
      <w:r>
        <w:rPr>
          <w:rFonts w:ascii="Calibri" w:hAnsi="Calibri"/>
          <w:spacing w:val="7"/>
        </w:rPr>
        <w:t> </w:t>
      </w:r>
      <w:r>
        <w:rPr>
          <w:rFonts w:ascii="Calibri" w:hAnsi="Calibri"/>
        </w:rPr>
        <w:t>acquisition</w:t>
      </w:r>
      <w:r>
        <w:rPr>
          <w:rFonts w:ascii="Calibri" w:hAnsi="Calibri"/>
          <w:spacing w:val="5"/>
        </w:rPr>
        <w:t> </w:t>
      </w:r>
      <w:r>
        <w:rPr>
          <w:rFonts w:ascii="Calibri" w:hAnsi="Calibri"/>
        </w:rPr>
        <w:t>and</w:t>
      </w:r>
      <w:r>
        <w:rPr>
          <w:rFonts w:ascii="Calibri" w:hAnsi="Calibri"/>
          <w:spacing w:val="10"/>
        </w:rPr>
        <w:t> </w:t>
      </w:r>
      <w:r>
        <w:rPr>
          <w:rFonts w:ascii="Calibri" w:hAnsi="Calibri"/>
        </w:rPr>
        <w:t>its</w:t>
      </w:r>
      <w:r>
        <w:rPr>
          <w:rFonts w:ascii="Calibri" w:hAnsi="Calibri"/>
          <w:spacing w:val="8"/>
        </w:rPr>
        <w:t> </w:t>
      </w:r>
      <w:r>
        <w:rPr>
          <w:rFonts w:ascii="Calibri" w:hAnsi="Calibri"/>
        </w:rPr>
        <w:t>use</w:t>
      </w:r>
      <w:r>
        <w:rPr>
          <w:rFonts w:ascii="Calibri" w:hAnsi="Calibri"/>
          <w:spacing w:val="7"/>
        </w:rPr>
        <w:t> </w:t>
      </w:r>
      <w:r>
        <w:rPr>
          <w:rFonts w:ascii="Calibri" w:hAnsi="Calibri"/>
        </w:rPr>
        <w:t>in</w:t>
      </w:r>
      <w:r>
        <w:rPr>
          <w:rFonts w:ascii="Calibri" w:hAnsi="Calibri"/>
          <w:spacing w:val="6"/>
        </w:rPr>
        <w:t> </w:t>
      </w:r>
      <w:r>
        <w:rPr>
          <w:rFonts w:ascii="Calibri" w:hAnsi="Calibri"/>
          <w:spacing w:val="-2"/>
        </w:rPr>
        <w:t>production</w:t>
      </w:r>
    </w:p>
    <w:p>
      <w:pPr>
        <w:spacing w:after="0" w:line="286" w:lineRule="exact"/>
        <w:jc w:val="both"/>
        <w:rPr>
          <w:rFonts w:ascii="Calibri" w:hAnsi="Calibri"/>
        </w:rPr>
        <w:sectPr>
          <w:pgSz w:w="11910" w:h="16840"/>
          <w:pgMar w:header="0" w:footer="1512" w:top="1400" w:bottom="1700" w:left="460" w:right="220"/>
        </w:sectPr>
      </w:pPr>
    </w:p>
    <w:p>
      <w:pPr>
        <w:spacing w:before="24"/>
        <w:ind w:left="2056" w:right="1217" w:firstLine="0"/>
        <w:jc w:val="both"/>
        <w:rPr>
          <w:rFonts w:ascii="Calibri"/>
          <w:sz w:val="24"/>
        </w:rPr>
      </w:pPr>
      <w:r>
        <w:rPr>
          <w:rFonts w:ascii="Calibri"/>
          <w:sz w:val="24"/>
        </w:rPr>
        <w:t>monitoring and automated layout of civil infrastructure: A survey. </w:t>
      </w:r>
      <w:r>
        <w:rPr>
          <w:rFonts w:ascii="Calibri"/>
          <w:i/>
          <w:sz w:val="24"/>
        </w:rPr>
        <w:t>Advanced</w:t>
      </w:r>
      <w:r>
        <w:rPr>
          <w:rFonts w:ascii="Calibri"/>
          <w:i/>
          <w:sz w:val="24"/>
        </w:rPr>
        <w:t> Engineering Informatics</w:t>
      </w:r>
      <w:r>
        <w:rPr>
          <w:rFonts w:ascii="Calibri"/>
          <w:sz w:val="24"/>
        </w:rPr>
        <w:t>, 29(2), pp. 172-183. &lt;doi: 10.1016/j.aei.2015.01.009&gt;.</w:t>
      </w:r>
    </w:p>
    <w:p>
      <w:pPr>
        <w:pStyle w:val="BodyText"/>
        <w:ind w:left="2056" w:right="1216" w:hanging="721"/>
        <w:jc w:val="both"/>
        <w:rPr>
          <w:rFonts w:ascii="Calibri"/>
        </w:rPr>
      </w:pPr>
      <w:r>
        <w:rPr>
          <w:rFonts w:ascii="Calibri"/>
        </w:rPr>
        <w:t>Song,</w:t>
      </w:r>
      <w:r>
        <w:rPr>
          <w:rFonts w:ascii="Calibri"/>
          <w:spacing w:val="-1"/>
        </w:rPr>
        <w:t> </w:t>
      </w:r>
      <w:r>
        <w:rPr>
          <w:rFonts w:ascii="Calibri"/>
        </w:rPr>
        <w:t>Y.,</w:t>
      </w:r>
      <w:r>
        <w:rPr>
          <w:rFonts w:ascii="Calibri"/>
          <w:spacing w:val="-1"/>
        </w:rPr>
        <w:t> </w:t>
      </w:r>
      <w:r>
        <w:rPr>
          <w:rFonts w:ascii="Calibri"/>
        </w:rPr>
        <w:t>Wang,</w:t>
      </w:r>
      <w:r>
        <w:rPr>
          <w:rFonts w:ascii="Calibri"/>
          <w:spacing w:val="-1"/>
        </w:rPr>
        <w:t> </w:t>
      </w:r>
      <w:r>
        <w:rPr>
          <w:rFonts w:ascii="Calibri"/>
        </w:rPr>
        <w:t>X.,</w:t>
      </w:r>
      <w:r>
        <w:rPr>
          <w:rFonts w:ascii="Calibri"/>
          <w:spacing w:val="-1"/>
        </w:rPr>
        <w:t> </w:t>
      </w:r>
      <w:r>
        <w:rPr>
          <w:rFonts w:ascii="Calibri"/>
        </w:rPr>
        <w:t>Tan,</w:t>
      </w:r>
      <w:r>
        <w:rPr>
          <w:rFonts w:ascii="Calibri"/>
          <w:spacing w:val="-1"/>
        </w:rPr>
        <w:t> </w:t>
      </w:r>
      <w:r>
        <w:rPr>
          <w:rFonts w:ascii="Calibri"/>
        </w:rPr>
        <w:t>Y.,</w:t>
      </w:r>
      <w:r>
        <w:rPr>
          <w:rFonts w:ascii="Calibri"/>
          <w:spacing w:val="-1"/>
        </w:rPr>
        <w:t> </w:t>
      </w:r>
      <w:r>
        <w:rPr>
          <w:rFonts w:ascii="Calibri"/>
        </w:rPr>
        <w:t>Wu,</w:t>
      </w:r>
      <w:r>
        <w:rPr>
          <w:rFonts w:ascii="Calibri"/>
          <w:spacing w:val="-1"/>
        </w:rPr>
        <w:t> </w:t>
      </w:r>
      <w:r>
        <w:rPr>
          <w:rFonts w:ascii="Calibri"/>
        </w:rPr>
        <w:t>P.,</w:t>
      </w:r>
      <w:r>
        <w:rPr>
          <w:rFonts w:ascii="Calibri"/>
          <w:spacing w:val="-1"/>
        </w:rPr>
        <w:t> </w:t>
      </w:r>
      <w:r>
        <w:rPr>
          <w:rFonts w:ascii="Calibri"/>
        </w:rPr>
        <w:t>Sutrisna, M.,</w:t>
      </w:r>
      <w:r>
        <w:rPr>
          <w:rFonts w:ascii="Calibri"/>
          <w:spacing w:val="-1"/>
        </w:rPr>
        <w:t> </w:t>
      </w:r>
      <w:r>
        <w:rPr>
          <w:rFonts w:ascii="Calibri"/>
        </w:rPr>
        <w:t>Cheng,</w:t>
      </w:r>
      <w:r>
        <w:rPr>
          <w:rFonts w:ascii="Calibri"/>
          <w:spacing w:val="-1"/>
        </w:rPr>
        <w:t> </w:t>
      </w:r>
      <w:r>
        <w:rPr>
          <w:rFonts w:ascii="Calibri"/>
        </w:rPr>
        <w:t>J.</w:t>
      </w:r>
      <w:r>
        <w:rPr>
          <w:rFonts w:ascii="Calibri"/>
          <w:spacing w:val="-1"/>
        </w:rPr>
        <w:t> </w:t>
      </w:r>
      <w:r>
        <w:rPr>
          <w:rFonts w:ascii="Calibri"/>
        </w:rPr>
        <w:t>and Hampson,</w:t>
      </w:r>
      <w:r>
        <w:rPr>
          <w:rFonts w:ascii="Calibri"/>
          <w:spacing w:val="-1"/>
        </w:rPr>
        <w:t> </w:t>
      </w:r>
      <w:r>
        <w:rPr>
          <w:rFonts w:ascii="Calibri"/>
        </w:rPr>
        <w:t>K. (2017) Trends and Opportunities of BIM-GIS Integration in the Architecture, Engineering and Construction Industry: A Review from a Spatio-Temporal Statistical Perspective. </w:t>
      </w:r>
      <w:r>
        <w:rPr>
          <w:rFonts w:ascii="Calibri"/>
          <w:i/>
        </w:rPr>
        <w:t>ISPRS</w:t>
      </w:r>
      <w:r>
        <w:rPr>
          <w:rFonts w:ascii="Calibri"/>
          <w:i/>
          <w:spacing w:val="-14"/>
        </w:rPr>
        <w:t> </w:t>
      </w:r>
      <w:r>
        <w:rPr>
          <w:rFonts w:ascii="Calibri"/>
          <w:i/>
        </w:rPr>
        <w:t>International</w:t>
      </w:r>
      <w:r>
        <w:rPr>
          <w:rFonts w:ascii="Calibri"/>
          <w:i/>
          <w:spacing w:val="-14"/>
        </w:rPr>
        <w:t> </w:t>
      </w:r>
      <w:r>
        <w:rPr>
          <w:rFonts w:ascii="Calibri"/>
          <w:i/>
        </w:rPr>
        <w:t>Journal</w:t>
      </w:r>
      <w:r>
        <w:rPr>
          <w:rFonts w:ascii="Calibri"/>
          <w:i/>
          <w:spacing w:val="-14"/>
        </w:rPr>
        <w:t> </w:t>
      </w:r>
      <w:r>
        <w:rPr>
          <w:rFonts w:ascii="Calibri"/>
          <w:i/>
        </w:rPr>
        <w:t>of</w:t>
      </w:r>
      <w:r>
        <w:rPr>
          <w:rFonts w:ascii="Calibri"/>
          <w:i/>
          <w:spacing w:val="-13"/>
        </w:rPr>
        <w:t> </w:t>
      </w:r>
      <w:r>
        <w:rPr>
          <w:rFonts w:ascii="Calibri"/>
          <w:i/>
        </w:rPr>
        <w:t>Geo-Information</w:t>
      </w:r>
      <w:r>
        <w:rPr>
          <w:rFonts w:ascii="Calibri"/>
        </w:rPr>
        <w:t>,</w:t>
      </w:r>
      <w:r>
        <w:rPr>
          <w:rFonts w:ascii="Calibri"/>
          <w:spacing w:val="-14"/>
        </w:rPr>
        <w:t> </w:t>
      </w:r>
      <w:r>
        <w:rPr>
          <w:rFonts w:ascii="Calibri"/>
        </w:rPr>
        <w:t>6(12).</w:t>
      </w:r>
      <w:r>
        <w:rPr>
          <w:rFonts w:ascii="Calibri"/>
          <w:spacing w:val="-13"/>
        </w:rPr>
        <w:t> </w:t>
      </w:r>
      <w:r>
        <w:rPr>
          <w:rFonts w:ascii="Calibri"/>
        </w:rPr>
        <w:t>&lt;doi:</w:t>
      </w:r>
      <w:r>
        <w:rPr>
          <w:rFonts w:ascii="Calibri"/>
          <w:spacing w:val="-14"/>
        </w:rPr>
        <w:t> </w:t>
      </w:r>
      <w:r>
        <w:rPr>
          <w:rFonts w:ascii="Calibri"/>
        </w:rPr>
        <w:t>10.3390/ijgi6120397&gt;.</w:t>
      </w:r>
    </w:p>
    <w:p>
      <w:pPr>
        <w:pStyle w:val="BodyText"/>
        <w:ind w:left="2056" w:right="1216" w:hanging="721"/>
        <w:jc w:val="both"/>
        <w:rPr>
          <w:rFonts w:ascii="Calibri" w:hAnsi="Calibri"/>
        </w:rPr>
      </w:pPr>
      <w:r>
        <w:rPr>
          <w:rFonts w:ascii="Calibri" w:hAnsi="Calibri"/>
        </w:rPr>
        <w:t>Stöcker,</w:t>
      </w:r>
      <w:r>
        <w:rPr>
          <w:rFonts w:ascii="Calibri" w:hAnsi="Calibri"/>
          <w:spacing w:val="-6"/>
        </w:rPr>
        <w:t> </w:t>
      </w:r>
      <w:r>
        <w:rPr>
          <w:rFonts w:ascii="Calibri" w:hAnsi="Calibri"/>
        </w:rPr>
        <w:t>C.,</w:t>
      </w:r>
      <w:r>
        <w:rPr>
          <w:rFonts w:ascii="Calibri" w:hAnsi="Calibri"/>
          <w:spacing w:val="-6"/>
        </w:rPr>
        <w:t> </w:t>
      </w:r>
      <w:r>
        <w:rPr>
          <w:rFonts w:ascii="Calibri" w:hAnsi="Calibri"/>
        </w:rPr>
        <w:t>Ho,</w:t>
      </w:r>
      <w:r>
        <w:rPr>
          <w:rFonts w:ascii="Calibri" w:hAnsi="Calibri"/>
          <w:spacing w:val="-6"/>
        </w:rPr>
        <w:t> </w:t>
      </w:r>
      <w:r>
        <w:rPr>
          <w:rFonts w:ascii="Calibri" w:hAnsi="Calibri"/>
        </w:rPr>
        <w:t>S.,</w:t>
      </w:r>
      <w:r>
        <w:rPr>
          <w:rFonts w:ascii="Calibri" w:hAnsi="Calibri"/>
          <w:spacing w:val="-6"/>
        </w:rPr>
        <w:t> </w:t>
      </w:r>
      <w:r>
        <w:rPr>
          <w:rFonts w:ascii="Calibri" w:hAnsi="Calibri"/>
        </w:rPr>
        <w:t>Nkerabigwi,</w:t>
      </w:r>
      <w:r>
        <w:rPr>
          <w:rFonts w:ascii="Calibri" w:hAnsi="Calibri"/>
          <w:spacing w:val="-6"/>
        </w:rPr>
        <w:t> </w:t>
      </w:r>
      <w:r>
        <w:rPr>
          <w:rFonts w:ascii="Calibri" w:hAnsi="Calibri"/>
        </w:rPr>
        <w:t>P.,</w:t>
      </w:r>
      <w:r>
        <w:rPr>
          <w:rFonts w:ascii="Calibri" w:hAnsi="Calibri"/>
          <w:spacing w:val="-6"/>
        </w:rPr>
        <w:t> </w:t>
      </w:r>
      <w:r>
        <w:rPr>
          <w:rFonts w:ascii="Calibri" w:hAnsi="Calibri"/>
        </w:rPr>
        <w:t>Schmidt,</w:t>
      </w:r>
      <w:r>
        <w:rPr>
          <w:rFonts w:ascii="Calibri" w:hAnsi="Calibri"/>
          <w:spacing w:val="-6"/>
        </w:rPr>
        <w:t> </w:t>
      </w:r>
      <w:r>
        <w:rPr>
          <w:rFonts w:ascii="Calibri" w:hAnsi="Calibri"/>
        </w:rPr>
        <w:t>C.,</w:t>
      </w:r>
      <w:r>
        <w:rPr>
          <w:rFonts w:ascii="Calibri" w:hAnsi="Calibri"/>
          <w:spacing w:val="-6"/>
        </w:rPr>
        <w:t> </w:t>
      </w:r>
      <w:r>
        <w:rPr>
          <w:rFonts w:ascii="Calibri" w:hAnsi="Calibri"/>
        </w:rPr>
        <w:t>Koeva,</w:t>
      </w:r>
      <w:r>
        <w:rPr>
          <w:rFonts w:ascii="Calibri" w:hAnsi="Calibri"/>
          <w:spacing w:val="-6"/>
        </w:rPr>
        <w:t> </w:t>
      </w:r>
      <w:r>
        <w:rPr>
          <w:rFonts w:ascii="Calibri" w:hAnsi="Calibri"/>
        </w:rPr>
        <w:t>M.,</w:t>
      </w:r>
      <w:r>
        <w:rPr>
          <w:rFonts w:ascii="Calibri" w:hAnsi="Calibri"/>
          <w:spacing w:val="-6"/>
        </w:rPr>
        <w:t> </w:t>
      </w:r>
      <w:r>
        <w:rPr>
          <w:rFonts w:ascii="Calibri" w:hAnsi="Calibri"/>
        </w:rPr>
        <w:t>Bennett,</w:t>
      </w:r>
      <w:r>
        <w:rPr>
          <w:rFonts w:ascii="Calibri" w:hAnsi="Calibri"/>
          <w:spacing w:val="-6"/>
        </w:rPr>
        <w:t> </w:t>
      </w:r>
      <w:r>
        <w:rPr>
          <w:rFonts w:ascii="Calibri" w:hAnsi="Calibri"/>
        </w:rPr>
        <w:t>R.</w:t>
      </w:r>
      <w:r>
        <w:rPr>
          <w:rFonts w:ascii="Calibri" w:hAnsi="Calibri"/>
          <w:spacing w:val="-8"/>
        </w:rPr>
        <w:t> </w:t>
      </w:r>
      <w:r>
        <w:rPr>
          <w:rFonts w:ascii="Calibri" w:hAnsi="Calibri"/>
        </w:rPr>
        <w:t>and</w:t>
      </w:r>
      <w:r>
        <w:rPr>
          <w:rFonts w:ascii="Calibri" w:hAnsi="Calibri"/>
          <w:spacing w:val="-10"/>
        </w:rPr>
        <w:t> </w:t>
      </w:r>
      <w:r>
        <w:rPr>
          <w:rFonts w:ascii="Calibri" w:hAnsi="Calibri"/>
        </w:rPr>
        <w:t>Zevenbergen,</w:t>
      </w:r>
      <w:r>
        <w:rPr>
          <w:rFonts w:ascii="Calibri" w:hAnsi="Calibri"/>
          <w:spacing w:val="-6"/>
        </w:rPr>
        <w:t> </w:t>
      </w:r>
      <w:r>
        <w:rPr>
          <w:rFonts w:ascii="Calibri" w:hAnsi="Calibri"/>
        </w:rPr>
        <w:t>J. (2019) Unmanned Aerial System Imagery, Land Data and User Needs: A Socio- Technical Assessment in Rwanda. </w:t>
      </w:r>
      <w:r>
        <w:rPr>
          <w:rFonts w:ascii="Calibri" w:hAnsi="Calibri"/>
          <w:i/>
        </w:rPr>
        <w:t>Remote Sensing</w:t>
      </w:r>
      <w:r>
        <w:rPr>
          <w:rFonts w:ascii="Calibri" w:hAnsi="Calibri"/>
        </w:rPr>
        <w:t>, 11(9). &lt;doi: </w:t>
      </w:r>
      <w:r>
        <w:rPr>
          <w:rFonts w:ascii="Calibri" w:hAnsi="Calibri"/>
          <w:spacing w:val="-2"/>
        </w:rPr>
        <w:t>10.3390/rs11091035&gt;.</w:t>
      </w:r>
    </w:p>
    <w:p>
      <w:pPr>
        <w:pStyle w:val="BodyText"/>
        <w:ind w:left="2056" w:right="1230" w:hanging="721"/>
        <w:jc w:val="both"/>
        <w:rPr>
          <w:rFonts w:ascii="Calibri"/>
        </w:rPr>
      </w:pPr>
      <w:r>
        <w:rPr>
          <w:rFonts w:ascii="Calibri"/>
        </w:rPr>
        <w:t>Strauss, A. a. C., J. (1990) Basics of qualitative research. Sage publications. &lt;doi: </w:t>
      </w:r>
      <w:r>
        <w:rPr>
          <w:rFonts w:ascii="Calibri"/>
          <w:spacing w:val="-2"/>
        </w:rPr>
        <w:t>10.5072/genderopen-develop-7&gt;.</w:t>
      </w:r>
    </w:p>
    <w:p>
      <w:pPr>
        <w:pStyle w:val="BodyText"/>
        <w:ind w:left="2056" w:right="1230" w:hanging="721"/>
        <w:jc w:val="both"/>
        <w:rPr>
          <w:rFonts w:ascii="Calibri"/>
        </w:rPr>
      </w:pPr>
      <w:r>
        <w:rPr>
          <w:rFonts w:ascii="Calibri"/>
        </w:rPr>
        <w:t>Sutrisna,</w:t>
      </w:r>
      <w:r>
        <w:rPr>
          <w:rFonts w:ascii="Calibri"/>
          <w:spacing w:val="-7"/>
        </w:rPr>
        <w:t> </w:t>
      </w:r>
      <w:r>
        <w:rPr>
          <w:rFonts w:ascii="Calibri"/>
        </w:rPr>
        <w:t>M.</w:t>
      </w:r>
      <w:r>
        <w:rPr>
          <w:rFonts w:ascii="Calibri"/>
          <w:spacing w:val="-8"/>
        </w:rPr>
        <w:t> </w:t>
      </w:r>
      <w:r>
        <w:rPr>
          <w:rFonts w:ascii="Calibri"/>
        </w:rPr>
        <w:t>and</w:t>
      </w:r>
      <w:r>
        <w:rPr>
          <w:rFonts w:ascii="Calibri"/>
          <w:spacing w:val="-10"/>
        </w:rPr>
        <w:t> </w:t>
      </w:r>
      <w:r>
        <w:rPr>
          <w:rFonts w:ascii="Calibri"/>
        </w:rPr>
        <w:t>Abbott,</w:t>
      </w:r>
      <w:r>
        <w:rPr>
          <w:rFonts w:ascii="Calibri"/>
          <w:spacing w:val="-7"/>
        </w:rPr>
        <w:t> </w:t>
      </w:r>
      <w:r>
        <w:rPr>
          <w:rFonts w:ascii="Calibri"/>
        </w:rPr>
        <w:t>C.</w:t>
      </w:r>
      <w:r>
        <w:rPr>
          <w:rFonts w:ascii="Calibri"/>
          <w:spacing w:val="-8"/>
        </w:rPr>
        <w:t> </w:t>
      </w:r>
      <w:r>
        <w:rPr>
          <w:rFonts w:ascii="Calibri"/>
        </w:rPr>
        <w:t>(2002)</w:t>
      </w:r>
      <w:r>
        <w:rPr>
          <w:rFonts w:ascii="Calibri"/>
          <w:spacing w:val="-6"/>
        </w:rPr>
        <w:t> </w:t>
      </w:r>
      <w:r>
        <w:rPr>
          <w:rFonts w:ascii="Calibri"/>
        </w:rPr>
        <w:t>Presenting</w:t>
      </w:r>
      <w:r>
        <w:rPr>
          <w:rFonts w:ascii="Calibri"/>
          <w:spacing w:val="-8"/>
        </w:rPr>
        <w:t> </w:t>
      </w:r>
      <w:r>
        <w:rPr>
          <w:rFonts w:ascii="Calibri"/>
        </w:rPr>
        <w:t>Case</w:t>
      </w:r>
      <w:r>
        <w:rPr>
          <w:rFonts w:ascii="Calibri"/>
          <w:spacing w:val="-13"/>
        </w:rPr>
        <w:t> </w:t>
      </w:r>
      <w:r>
        <w:rPr>
          <w:rFonts w:ascii="Calibri"/>
        </w:rPr>
        <w:t>Studies</w:t>
      </w:r>
      <w:r>
        <w:rPr>
          <w:rFonts w:ascii="Calibri"/>
          <w:spacing w:val="-7"/>
        </w:rPr>
        <w:t> </w:t>
      </w:r>
      <w:r>
        <w:rPr>
          <w:rFonts w:ascii="Calibri"/>
        </w:rPr>
        <w:t>of</w:t>
      </w:r>
      <w:r>
        <w:rPr>
          <w:rFonts w:ascii="Calibri"/>
          <w:spacing w:val="-10"/>
        </w:rPr>
        <w:t> </w:t>
      </w:r>
      <w:r>
        <w:rPr>
          <w:rFonts w:ascii="Calibri"/>
        </w:rPr>
        <w:t>Construction</w:t>
      </w:r>
      <w:r>
        <w:rPr>
          <w:rFonts w:ascii="Calibri"/>
          <w:spacing w:val="-10"/>
        </w:rPr>
        <w:t> </w:t>
      </w:r>
      <w:r>
        <w:rPr>
          <w:rFonts w:ascii="Calibri"/>
        </w:rPr>
        <w:t>Projects</w:t>
      </w:r>
      <w:r>
        <w:rPr>
          <w:rFonts w:ascii="Calibri"/>
          <w:spacing w:val="-8"/>
        </w:rPr>
        <w:t> </w:t>
      </w:r>
      <w:r>
        <w:rPr>
          <w:rFonts w:ascii="Calibri"/>
        </w:rPr>
        <w:t>to</w:t>
      </w:r>
      <w:r>
        <w:rPr>
          <w:rFonts w:ascii="Calibri"/>
          <w:spacing w:val="-11"/>
        </w:rPr>
        <w:t> </w:t>
      </w:r>
      <w:r>
        <w:rPr>
          <w:rFonts w:ascii="Calibri"/>
        </w:rPr>
        <w:t>the Construction Industry Audience.</w:t>
      </w:r>
    </w:p>
    <w:p>
      <w:pPr>
        <w:spacing w:line="293" w:lineRule="exact" w:before="0"/>
        <w:ind w:left="1336" w:right="0" w:firstLine="0"/>
        <w:jc w:val="both"/>
        <w:rPr>
          <w:rFonts w:ascii="Calibri"/>
          <w:sz w:val="24"/>
        </w:rPr>
      </w:pPr>
      <w:r>
        <w:rPr>
          <w:rFonts w:ascii="Calibri"/>
          <w:sz w:val="24"/>
        </w:rPr>
        <w:t>TaskGroup,</w:t>
      </w:r>
      <w:r>
        <w:rPr>
          <w:rFonts w:ascii="Calibri"/>
          <w:spacing w:val="-1"/>
          <w:sz w:val="24"/>
        </w:rPr>
        <w:t> </w:t>
      </w:r>
      <w:r>
        <w:rPr>
          <w:rFonts w:ascii="Calibri"/>
          <w:sz w:val="24"/>
        </w:rPr>
        <w:t>B.</w:t>
      </w:r>
      <w:r>
        <w:rPr>
          <w:rFonts w:ascii="Calibri"/>
          <w:spacing w:val="-1"/>
          <w:sz w:val="24"/>
        </w:rPr>
        <w:t> </w:t>
      </w:r>
      <w:r>
        <w:rPr>
          <w:rFonts w:ascii="Calibri"/>
          <w:sz w:val="24"/>
        </w:rPr>
        <w:t>(2016)</w:t>
      </w:r>
      <w:r>
        <w:rPr>
          <w:rFonts w:ascii="Calibri"/>
          <w:spacing w:val="-2"/>
          <w:sz w:val="24"/>
        </w:rPr>
        <w:t> </w:t>
      </w:r>
      <w:r>
        <w:rPr>
          <w:rFonts w:ascii="Calibri"/>
          <w:i/>
          <w:sz w:val="24"/>
        </w:rPr>
        <w:t>What</w:t>
      </w:r>
      <w:r>
        <w:rPr>
          <w:rFonts w:ascii="Calibri"/>
          <w:i/>
          <w:spacing w:val="-2"/>
          <w:sz w:val="24"/>
        </w:rPr>
        <w:t> </w:t>
      </w:r>
      <w:r>
        <w:rPr>
          <w:rFonts w:ascii="Calibri"/>
          <w:i/>
          <w:sz w:val="24"/>
        </w:rPr>
        <w:t>is</w:t>
      </w:r>
      <w:r>
        <w:rPr>
          <w:rFonts w:ascii="Calibri"/>
          <w:i/>
          <w:spacing w:val="-5"/>
          <w:sz w:val="24"/>
        </w:rPr>
        <w:t> </w:t>
      </w:r>
      <w:r>
        <w:rPr>
          <w:rFonts w:ascii="Calibri"/>
          <w:i/>
          <w:sz w:val="24"/>
        </w:rPr>
        <w:t>BIM</w:t>
      </w:r>
      <w:r>
        <w:rPr>
          <w:rFonts w:ascii="Calibri"/>
          <w:sz w:val="24"/>
        </w:rPr>
        <w:t>. </w:t>
      </w:r>
      <w:r>
        <w:rPr>
          <w:rFonts w:ascii="Calibri"/>
          <w:spacing w:val="-2"/>
          <w:sz w:val="24"/>
        </w:rPr>
        <w:t>[Online].].</w:t>
      </w:r>
    </w:p>
    <w:p>
      <w:pPr>
        <w:pStyle w:val="BodyText"/>
        <w:spacing w:before="4"/>
        <w:ind w:left="1336"/>
        <w:rPr>
          <w:rFonts w:ascii="Calibri"/>
        </w:rPr>
      </w:pPr>
      <w:r>
        <w:rPr>
          <w:rFonts w:ascii="Calibri"/>
        </w:rPr>
        <w:t>TODAY,</w:t>
      </w:r>
      <w:r>
        <w:rPr>
          <w:rFonts w:ascii="Calibri"/>
          <w:spacing w:val="-4"/>
        </w:rPr>
        <w:t> </w:t>
      </w:r>
      <w:r>
        <w:rPr>
          <w:rFonts w:ascii="Calibri"/>
        </w:rPr>
        <w:t>B.</w:t>
      </w:r>
      <w:r>
        <w:rPr>
          <w:rFonts w:ascii="Calibri"/>
          <w:spacing w:val="-2"/>
        </w:rPr>
        <w:t> </w:t>
      </w:r>
      <w:r>
        <w:rPr>
          <w:rFonts w:ascii="Calibri"/>
        </w:rPr>
        <w:t>(2020)</w:t>
      </w:r>
      <w:r>
        <w:rPr>
          <w:rFonts w:ascii="Calibri"/>
          <w:spacing w:val="-5"/>
        </w:rPr>
        <w:t> </w:t>
      </w:r>
      <w:r>
        <w:rPr>
          <w:rFonts w:ascii="Calibri"/>
        </w:rPr>
        <w:t>Counting</w:t>
      </w:r>
      <w:r>
        <w:rPr>
          <w:rFonts w:ascii="Calibri"/>
          <w:spacing w:val="-2"/>
        </w:rPr>
        <w:t> </w:t>
      </w:r>
      <w:r>
        <w:rPr>
          <w:rFonts w:ascii="Calibri"/>
        </w:rPr>
        <w:t>the</w:t>
      </w:r>
      <w:r>
        <w:rPr>
          <w:rFonts w:ascii="Calibri"/>
          <w:spacing w:val="-3"/>
        </w:rPr>
        <w:t> </w:t>
      </w:r>
      <w:r>
        <w:rPr>
          <w:rFonts w:ascii="Calibri"/>
        </w:rPr>
        <w:t>carbon</w:t>
      </w:r>
      <w:r>
        <w:rPr>
          <w:rFonts w:ascii="Calibri"/>
          <w:spacing w:val="-5"/>
        </w:rPr>
        <w:t> </w:t>
      </w:r>
      <w:r>
        <w:rPr>
          <w:rFonts w:ascii="Calibri"/>
        </w:rPr>
        <w:t>cost.</w:t>
      </w:r>
      <w:r>
        <w:rPr>
          <w:rFonts w:ascii="Calibri"/>
          <w:spacing w:val="3"/>
        </w:rPr>
        <w:t> </w:t>
      </w:r>
      <w:r>
        <w:rPr>
          <w:rFonts w:ascii="Calibri"/>
          <w:i/>
        </w:rPr>
        <w:t>BIM</w:t>
      </w:r>
      <w:r>
        <w:rPr>
          <w:rFonts w:ascii="Calibri"/>
          <w:i/>
          <w:spacing w:val="-2"/>
        </w:rPr>
        <w:t> Today</w:t>
      </w:r>
      <w:r>
        <w:rPr>
          <w:rFonts w:ascii="Calibri"/>
          <w:spacing w:val="-2"/>
        </w:rPr>
        <w:t>,(September).</w:t>
      </w:r>
    </w:p>
    <w:p>
      <w:pPr>
        <w:pStyle w:val="BodyText"/>
        <w:ind w:left="1336" w:right="1218"/>
        <w:rPr>
          <w:rFonts w:ascii="Calibri"/>
        </w:rPr>
      </w:pPr>
      <w:r>
        <w:rPr>
          <w:rFonts w:ascii="Calibri"/>
          <w:color w:val="212121"/>
        </w:rPr>
        <w:t>Tolich,</w:t>
      </w:r>
      <w:r>
        <w:rPr>
          <w:rFonts w:ascii="Calibri"/>
          <w:color w:val="212121"/>
          <w:spacing w:val="32"/>
        </w:rPr>
        <w:t> </w:t>
      </w:r>
      <w:r>
        <w:rPr>
          <w:rFonts w:ascii="Calibri"/>
          <w:color w:val="212121"/>
        </w:rPr>
        <w:t>M.,</w:t>
      </w:r>
      <w:r>
        <w:rPr>
          <w:rFonts w:ascii="Calibri"/>
          <w:color w:val="212121"/>
          <w:spacing w:val="32"/>
        </w:rPr>
        <w:t> </w:t>
      </w:r>
      <w:r>
        <w:rPr>
          <w:rFonts w:ascii="Calibri"/>
          <w:color w:val="212121"/>
        </w:rPr>
        <w:t>2023.</w:t>
      </w:r>
      <w:r>
        <w:rPr>
          <w:rFonts w:ascii="Calibri"/>
          <w:color w:val="212121"/>
          <w:spacing w:val="32"/>
        </w:rPr>
        <w:t> </w:t>
      </w:r>
      <w:r>
        <w:rPr>
          <w:rFonts w:ascii="Calibri"/>
          <w:color w:val="212121"/>
        </w:rPr>
        <w:t>Anonymity,</w:t>
      </w:r>
      <w:r>
        <w:rPr>
          <w:rFonts w:ascii="Calibri"/>
          <w:color w:val="212121"/>
          <w:spacing w:val="32"/>
        </w:rPr>
        <w:t> </w:t>
      </w:r>
      <w:r>
        <w:rPr>
          <w:rFonts w:ascii="Calibri"/>
          <w:color w:val="212121"/>
        </w:rPr>
        <w:t>confidentiality</w:t>
      </w:r>
      <w:r>
        <w:rPr>
          <w:rFonts w:ascii="Calibri"/>
          <w:color w:val="212121"/>
          <w:spacing w:val="32"/>
        </w:rPr>
        <w:t> </w:t>
      </w:r>
      <w:r>
        <w:rPr>
          <w:rFonts w:ascii="Calibri"/>
          <w:color w:val="212121"/>
        </w:rPr>
        <w:t>and</w:t>
      </w:r>
      <w:r>
        <w:rPr>
          <w:rFonts w:ascii="Calibri"/>
          <w:color w:val="212121"/>
          <w:spacing w:val="29"/>
        </w:rPr>
        <w:t> </w:t>
      </w:r>
      <w:r>
        <w:rPr>
          <w:rFonts w:ascii="Calibri"/>
          <w:color w:val="212121"/>
        </w:rPr>
        <w:t>de-identified</w:t>
      </w:r>
      <w:r>
        <w:rPr>
          <w:rFonts w:ascii="Calibri"/>
          <w:color w:val="212121"/>
          <w:spacing w:val="29"/>
        </w:rPr>
        <w:t> </w:t>
      </w:r>
      <w:r>
        <w:rPr>
          <w:rFonts w:ascii="Calibri"/>
          <w:color w:val="212121"/>
        </w:rPr>
        <w:t>data.</w:t>
      </w:r>
      <w:r>
        <w:rPr>
          <w:rFonts w:ascii="Calibri"/>
          <w:color w:val="212121"/>
          <w:spacing w:val="32"/>
        </w:rPr>
        <w:t> </w:t>
      </w:r>
      <w:r>
        <w:rPr>
          <w:rFonts w:ascii="Calibri"/>
          <w:color w:val="212121"/>
        </w:rPr>
        <w:t>In </w:t>
      </w:r>
      <w:r>
        <w:rPr>
          <w:rFonts w:ascii="Calibri"/>
          <w:i/>
          <w:color w:val="212121"/>
        </w:rPr>
        <w:t>Encyclopedia</w:t>
      </w:r>
      <w:r>
        <w:rPr>
          <w:rFonts w:ascii="Calibri"/>
          <w:i/>
          <w:color w:val="212121"/>
          <w:spacing w:val="31"/>
        </w:rPr>
        <w:t> </w:t>
      </w:r>
      <w:r>
        <w:rPr>
          <w:rFonts w:ascii="Calibri"/>
          <w:i/>
          <w:color w:val="212121"/>
        </w:rPr>
        <w:t>of</w:t>
      </w:r>
      <w:r>
        <w:rPr>
          <w:rFonts w:ascii="Calibri"/>
          <w:i/>
          <w:color w:val="212121"/>
        </w:rPr>
        <w:t> Business and Professional Ethics </w:t>
      </w:r>
      <w:r>
        <w:rPr>
          <w:rFonts w:ascii="Calibri"/>
          <w:color w:val="212121"/>
        </w:rPr>
        <w:t>(pp. 104-107). Cham: Springer International Publishing. </w:t>
      </w:r>
      <w:r>
        <w:rPr>
          <w:rFonts w:ascii="Calibri"/>
        </w:rPr>
        <w:t>Tommelein,</w:t>
      </w:r>
      <w:r>
        <w:rPr>
          <w:rFonts w:ascii="Calibri"/>
          <w:spacing w:val="62"/>
        </w:rPr>
        <w:t> </w:t>
      </w:r>
      <w:r>
        <w:rPr>
          <w:rFonts w:ascii="Calibri"/>
        </w:rPr>
        <w:t>I.</w:t>
      </w:r>
      <w:r>
        <w:rPr>
          <w:rFonts w:ascii="Calibri"/>
          <w:spacing w:val="64"/>
        </w:rPr>
        <w:t> </w:t>
      </w:r>
      <w:r>
        <w:rPr>
          <w:rFonts w:ascii="Calibri"/>
        </w:rPr>
        <w:t>D.,</w:t>
      </w:r>
      <w:r>
        <w:rPr>
          <w:rFonts w:ascii="Calibri"/>
          <w:spacing w:val="64"/>
        </w:rPr>
        <w:t> </w:t>
      </w:r>
      <w:r>
        <w:rPr>
          <w:rFonts w:ascii="Calibri"/>
        </w:rPr>
        <w:t>Kirkendall,</w:t>
      </w:r>
      <w:r>
        <w:rPr>
          <w:rFonts w:ascii="Calibri"/>
          <w:spacing w:val="65"/>
        </w:rPr>
        <w:t> </w:t>
      </w:r>
      <w:r>
        <w:rPr>
          <w:rFonts w:ascii="Calibri"/>
        </w:rPr>
        <w:t>R.</w:t>
      </w:r>
      <w:r>
        <w:rPr>
          <w:rFonts w:ascii="Calibri"/>
          <w:spacing w:val="63"/>
        </w:rPr>
        <w:t> </w:t>
      </w:r>
      <w:r>
        <w:rPr>
          <w:rFonts w:ascii="Calibri"/>
        </w:rPr>
        <w:t>L.</w:t>
      </w:r>
      <w:r>
        <w:rPr>
          <w:rFonts w:ascii="Calibri"/>
          <w:spacing w:val="64"/>
        </w:rPr>
        <w:t> </w:t>
      </w:r>
      <w:r>
        <w:rPr>
          <w:rFonts w:ascii="Calibri"/>
        </w:rPr>
        <w:t>and</w:t>
      </w:r>
      <w:r>
        <w:rPr>
          <w:rFonts w:ascii="Calibri"/>
          <w:spacing w:val="66"/>
        </w:rPr>
        <w:t> </w:t>
      </w:r>
      <w:r>
        <w:rPr>
          <w:rFonts w:ascii="Calibri"/>
        </w:rPr>
        <w:t>Ballard,</w:t>
      </w:r>
      <w:r>
        <w:rPr>
          <w:rFonts w:ascii="Calibri"/>
          <w:spacing w:val="64"/>
        </w:rPr>
        <w:t> </w:t>
      </w:r>
      <w:r>
        <w:rPr>
          <w:rFonts w:ascii="Calibri"/>
        </w:rPr>
        <w:t>G.</w:t>
      </w:r>
      <w:r>
        <w:rPr>
          <w:rFonts w:ascii="Calibri"/>
          <w:spacing w:val="64"/>
        </w:rPr>
        <w:t> </w:t>
      </w:r>
      <w:r>
        <w:rPr>
          <w:rFonts w:ascii="Calibri"/>
        </w:rPr>
        <w:t>(2000)</w:t>
      </w:r>
      <w:r>
        <w:rPr>
          <w:rFonts w:ascii="Calibri"/>
          <w:spacing w:val="66"/>
        </w:rPr>
        <w:t> </w:t>
      </w:r>
      <w:r>
        <w:rPr>
          <w:rFonts w:ascii="Calibri"/>
        </w:rPr>
        <w:t>Contribution</w:t>
      </w:r>
      <w:r>
        <w:rPr>
          <w:rFonts w:ascii="Calibri"/>
          <w:spacing w:val="66"/>
        </w:rPr>
        <w:t> </w:t>
      </w:r>
      <w:r>
        <w:rPr>
          <w:rFonts w:ascii="Calibri"/>
        </w:rPr>
        <w:t>of</w:t>
      </w:r>
      <w:r>
        <w:rPr>
          <w:rFonts w:ascii="Calibri"/>
          <w:spacing w:val="66"/>
        </w:rPr>
        <w:t> </w:t>
      </w:r>
      <w:r>
        <w:rPr>
          <w:rFonts w:ascii="Calibri"/>
          <w:spacing w:val="-2"/>
        </w:rPr>
        <w:t>Specialty</w:t>
      </w:r>
    </w:p>
    <w:p>
      <w:pPr>
        <w:spacing w:before="0"/>
        <w:ind w:left="2056" w:right="1218" w:firstLine="0"/>
        <w:jc w:val="left"/>
        <w:rPr>
          <w:rFonts w:ascii="Calibri"/>
          <w:i/>
          <w:sz w:val="24"/>
        </w:rPr>
      </w:pPr>
      <w:r>
        <w:rPr>
          <w:rFonts w:ascii="Calibri"/>
          <w:sz w:val="24"/>
        </w:rPr>
        <w:t>Contractor Knowledge to Early Design. </w:t>
      </w:r>
      <w:r>
        <w:rPr>
          <w:rFonts w:ascii="Calibri"/>
          <w:i/>
          <w:sz w:val="24"/>
        </w:rPr>
        <w:t>In Proc. Eighth Annual Conference of the</w:t>
      </w:r>
      <w:r>
        <w:rPr>
          <w:rFonts w:ascii="Calibri"/>
          <w:i/>
          <w:sz w:val="24"/>
        </w:rPr>
        <w:t> International Group for Lean Construction.</w:t>
      </w:r>
    </w:p>
    <w:p>
      <w:pPr>
        <w:pStyle w:val="BodyText"/>
        <w:ind w:left="2056" w:right="1211" w:hanging="721"/>
        <w:jc w:val="both"/>
        <w:rPr>
          <w:rFonts w:ascii="Calibri"/>
        </w:rPr>
      </w:pPr>
      <w:r>
        <w:rPr>
          <w:rFonts w:ascii="Calibri"/>
        </w:rPr>
        <w:t>Trochim, W. M., Cabrera, D. A., Milstein, B., Gallagher, R. S. and Leischow, S. J. (2006) Practical</w:t>
      </w:r>
      <w:r>
        <w:rPr>
          <w:rFonts w:ascii="Calibri"/>
          <w:spacing w:val="-6"/>
        </w:rPr>
        <w:t> </w:t>
      </w:r>
      <w:r>
        <w:rPr>
          <w:rFonts w:ascii="Calibri"/>
        </w:rPr>
        <w:t>challenges</w:t>
      </w:r>
      <w:r>
        <w:rPr>
          <w:rFonts w:ascii="Calibri"/>
          <w:spacing w:val="-6"/>
        </w:rPr>
        <w:t> </w:t>
      </w:r>
      <w:r>
        <w:rPr>
          <w:rFonts w:ascii="Calibri"/>
        </w:rPr>
        <w:t>of</w:t>
      </w:r>
      <w:r>
        <w:rPr>
          <w:rFonts w:ascii="Calibri"/>
          <w:spacing w:val="-10"/>
        </w:rPr>
        <w:t> </w:t>
      </w:r>
      <w:r>
        <w:rPr>
          <w:rFonts w:ascii="Calibri"/>
        </w:rPr>
        <w:t>systems</w:t>
      </w:r>
      <w:r>
        <w:rPr>
          <w:rFonts w:ascii="Calibri"/>
          <w:spacing w:val="-7"/>
        </w:rPr>
        <w:t> </w:t>
      </w:r>
      <w:r>
        <w:rPr>
          <w:rFonts w:ascii="Calibri"/>
        </w:rPr>
        <w:t>thinking</w:t>
      </w:r>
      <w:r>
        <w:rPr>
          <w:rFonts w:ascii="Calibri"/>
          <w:spacing w:val="-7"/>
        </w:rPr>
        <w:t> </w:t>
      </w:r>
      <w:r>
        <w:rPr>
          <w:rFonts w:ascii="Calibri"/>
        </w:rPr>
        <w:t>and</w:t>
      </w:r>
      <w:r>
        <w:rPr>
          <w:rFonts w:ascii="Calibri"/>
          <w:spacing w:val="-10"/>
        </w:rPr>
        <w:t> </w:t>
      </w:r>
      <w:r>
        <w:rPr>
          <w:rFonts w:ascii="Calibri"/>
        </w:rPr>
        <w:t>modeling</w:t>
      </w:r>
      <w:r>
        <w:rPr>
          <w:rFonts w:ascii="Calibri"/>
          <w:spacing w:val="-7"/>
        </w:rPr>
        <w:t> </w:t>
      </w:r>
      <w:r>
        <w:rPr>
          <w:rFonts w:ascii="Calibri"/>
        </w:rPr>
        <w:t>in</w:t>
      </w:r>
      <w:r>
        <w:rPr>
          <w:rFonts w:ascii="Calibri"/>
          <w:spacing w:val="-10"/>
        </w:rPr>
        <w:t> </w:t>
      </w:r>
      <w:r>
        <w:rPr>
          <w:rFonts w:ascii="Calibri"/>
        </w:rPr>
        <w:t>public</w:t>
      </w:r>
      <w:r>
        <w:rPr>
          <w:rFonts w:ascii="Calibri"/>
          <w:spacing w:val="-9"/>
        </w:rPr>
        <w:t> </w:t>
      </w:r>
      <w:r>
        <w:rPr>
          <w:rFonts w:ascii="Calibri"/>
        </w:rPr>
        <w:t>health. </w:t>
      </w:r>
      <w:r>
        <w:rPr>
          <w:rFonts w:ascii="Calibri"/>
          <w:i/>
        </w:rPr>
        <w:t>Am</w:t>
      </w:r>
      <w:r>
        <w:rPr>
          <w:rFonts w:ascii="Calibri"/>
          <w:i/>
          <w:spacing w:val="-7"/>
        </w:rPr>
        <w:t> </w:t>
      </w:r>
      <w:r>
        <w:rPr>
          <w:rFonts w:ascii="Calibri"/>
          <w:i/>
        </w:rPr>
        <w:t>J</w:t>
      </w:r>
      <w:r>
        <w:rPr>
          <w:rFonts w:ascii="Calibri"/>
          <w:i/>
          <w:spacing w:val="-8"/>
        </w:rPr>
        <w:t> </w:t>
      </w:r>
      <w:r>
        <w:rPr>
          <w:rFonts w:ascii="Calibri"/>
          <w:i/>
        </w:rPr>
        <w:t>Public</w:t>
      </w:r>
      <w:r>
        <w:rPr>
          <w:rFonts w:ascii="Calibri"/>
          <w:i/>
        </w:rPr>
        <w:t> Health</w:t>
      </w:r>
      <w:r>
        <w:rPr>
          <w:rFonts w:ascii="Calibri"/>
        </w:rPr>
        <w:t>, 96(3)</w:t>
      </w:r>
      <w:r>
        <w:rPr>
          <w:rFonts w:ascii="Calibri"/>
          <w:spacing w:val="40"/>
        </w:rPr>
        <w:t> </w:t>
      </w:r>
      <w:r>
        <w:rPr>
          <w:rFonts w:ascii="Calibri"/>
        </w:rPr>
        <w:t>Mar, pp. 538-546. &lt;doi: 10.2105/AJPH.2005.066001&gt;.</w:t>
      </w:r>
    </w:p>
    <w:p>
      <w:pPr>
        <w:spacing w:before="291"/>
        <w:ind w:left="2056" w:right="1219" w:hanging="721"/>
        <w:jc w:val="both"/>
        <w:rPr>
          <w:rFonts w:ascii="Calibri"/>
          <w:sz w:val="24"/>
        </w:rPr>
      </w:pPr>
      <w:r>
        <w:rPr>
          <w:rFonts w:ascii="Calibri"/>
          <w:sz w:val="24"/>
        </w:rPr>
        <w:t>Turnbull,</w:t>
      </w:r>
      <w:r>
        <w:rPr>
          <w:rFonts w:ascii="Calibri"/>
          <w:spacing w:val="-10"/>
          <w:sz w:val="24"/>
        </w:rPr>
        <w:t> </w:t>
      </w:r>
      <w:r>
        <w:rPr>
          <w:rFonts w:ascii="Calibri"/>
          <w:sz w:val="24"/>
        </w:rPr>
        <w:t>D.</w:t>
      </w:r>
      <w:r>
        <w:rPr>
          <w:rFonts w:ascii="Calibri"/>
          <w:spacing w:val="-11"/>
          <w:sz w:val="24"/>
        </w:rPr>
        <w:t> </w:t>
      </w:r>
      <w:r>
        <w:rPr>
          <w:rFonts w:ascii="Calibri"/>
          <w:sz w:val="24"/>
        </w:rPr>
        <w:t>(2018)</w:t>
      </w:r>
      <w:r>
        <w:rPr>
          <w:rFonts w:ascii="Calibri"/>
          <w:spacing w:val="-6"/>
          <w:sz w:val="24"/>
        </w:rPr>
        <w:t> </w:t>
      </w:r>
      <w:r>
        <w:rPr>
          <w:rFonts w:ascii="Calibri"/>
          <w:i/>
          <w:sz w:val="24"/>
        </w:rPr>
        <w:t>The</w:t>
      </w:r>
      <w:r>
        <w:rPr>
          <w:rFonts w:ascii="Calibri"/>
          <w:i/>
          <w:spacing w:val="-12"/>
          <w:sz w:val="24"/>
        </w:rPr>
        <w:t> </w:t>
      </w:r>
      <w:r>
        <w:rPr>
          <w:rFonts w:ascii="Calibri"/>
          <w:i/>
          <w:sz w:val="24"/>
        </w:rPr>
        <w:t>impact</w:t>
      </w:r>
      <w:r>
        <w:rPr>
          <w:rFonts w:ascii="Calibri"/>
          <w:i/>
          <w:spacing w:val="-12"/>
          <w:sz w:val="24"/>
        </w:rPr>
        <w:t> </w:t>
      </w:r>
      <w:r>
        <w:rPr>
          <w:rFonts w:ascii="Calibri"/>
          <w:i/>
          <w:sz w:val="24"/>
        </w:rPr>
        <w:t>of</w:t>
      </w:r>
      <w:r>
        <w:rPr>
          <w:rFonts w:ascii="Calibri"/>
          <w:i/>
          <w:spacing w:val="-11"/>
          <w:sz w:val="24"/>
        </w:rPr>
        <w:t> </w:t>
      </w:r>
      <w:r>
        <w:rPr>
          <w:rFonts w:ascii="Calibri"/>
          <w:i/>
          <w:sz w:val="24"/>
        </w:rPr>
        <w:t>Building</w:t>
      </w:r>
      <w:r>
        <w:rPr>
          <w:rFonts w:ascii="Calibri"/>
          <w:i/>
          <w:spacing w:val="-11"/>
          <w:sz w:val="24"/>
        </w:rPr>
        <w:t> </w:t>
      </w:r>
      <w:r>
        <w:rPr>
          <w:rFonts w:ascii="Calibri"/>
          <w:i/>
          <w:sz w:val="24"/>
        </w:rPr>
        <w:t>Information</w:t>
      </w:r>
      <w:r>
        <w:rPr>
          <w:rFonts w:ascii="Calibri"/>
          <w:i/>
          <w:spacing w:val="-7"/>
          <w:sz w:val="24"/>
        </w:rPr>
        <w:t> </w:t>
      </w:r>
      <w:r>
        <w:rPr>
          <w:rFonts w:ascii="Calibri"/>
          <w:i/>
          <w:sz w:val="24"/>
        </w:rPr>
        <w:t>Modelling</w:t>
      </w:r>
      <w:r>
        <w:rPr>
          <w:rFonts w:ascii="Calibri"/>
          <w:i/>
          <w:spacing w:val="-9"/>
          <w:sz w:val="24"/>
        </w:rPr>
        <w:t> </w:t>
      </w:r>
      <w:r>
        <w:rPr>
          <w:rFonts w:ascii="Calibri"/>
          <w:i/>
          <w:sz w:val="24"/>
        </w:rPr>
        <w:t>on</w:t>
      </w:r>
      <w:r>
        <w:rPr>
          <w:rFonts w:ascii="Calibri"/>
          <w:i/>
          <w:spacing w:val="-11"/>
          <w:sz w:val="24"/>
        </w:rPr>
        <w:t> </w:t>
      </w:r>
      <w:r>
        <w:rPr>
          <w:rFonts w:ascii="Calibri"/>
          <w:i/>
          <w:sz w:val="24"/>
        </w:rPr>
        <w:t>Health</w:t>
      </w:r>
      <w:r>
        <w:rPr>
          <w:rFonts w:ascii="Calibri"/>
          <w:i/>
          <w:spacing w:val="-11"/>
          <w:sz w:val="24"/>
        </w:rPr>
        <w:t> </w:t>
      </w:r>
      <w:r>
        <w:rPr>
          <w:rFonts w:ascii="Calibri"/>
          <w:i/>
          <w:sz w:val="24"/>
        </w:rPr>
        <w:t>and</w:t>
      </w:r>
      <w:r>
        <w:rPr>
          <w:rFonts w:ascii="Calibri"/>
          <w:i/>
          <w:spacing w:val="-11"/>
          <w:sz w:val="24"/>
        </w:rPr>
        <w:t> </w:t>
      </w:r>
      <w:r>
        <w:rPr>
          <w:rFonts w:ascii="Calibri"/>
          <w:i/>
          <w:sz w:val="24"/>
        </w:rPr>
        <w:t>Safety:</w:t>
      </w:r>
      <w:r>
        <w:rPr>
          <w:rFonts w:ascii="Calibri"/>
          <w:i/>
          <w:spacing w:val="-14"/>
          <w:sz w:val="24"/>
        </w:rPr>
        <w:t> </w:t>
      </w:r>
      <w:r>
        <w:rPr>
          <w:rFonts w:ascii="Calibri"/>
          <w:i/>
          <w:sz w:val="24"/>
        </w:rPr>
        <w:t>An</w:t>
      </w:r>
      <w:r>
        <w:rPr>
          <w:rFonts w:ascii="Calibri"/>
          <w:i/>
          <w:sz w:val="24"/>
        </w:rPr>
        <w:t> Investigation of Drone Capability to Improve Health and Safety on Construction Sites</w:t>
      </w:r>
      <w:r>
        <w:rPr>
          <w:rFonts w:ascii="Calibri"/>
          <w:sz w:val="24"/>
        </w:rPr>
        <w:t>. Middlesex University.</w:t>
      </w:r>
    </w:p>
    <w:p>
      <w:pPr>
        <w:spacing w:before="0"/>
        <w:ind w:left="1336" w:right="2455" w:firstLine="0"/>
        <w:jc w:val="left"/>
        <w:rPr>
          <w:rFonts w:ascii="Calibri"/>
          <w:i/>
          <w:sz w:val="24"/>
        </w:rPr>
      </w:pPr>
      <w:r>
        <w:rPr>
          <w:rFonts w:ascii="Calibri"/>
          <w:sz w:val="24"/>
        </w:rPr>
        <w:t>UCI</w:t>
      </w:r>
      <w:r>
        <w:rPr>
          <w:rFonts w:ascii="Calibri"/>
          <w:spacing w:val="-3"/>
          <w:sz w:val="24"/>
        </w:rPr>
        <w:t> </w:t>
      </w:r>
      <w:r>
        <w:rPr>
          <w:rFonts w:ascii="Calibri"/>
          <w:sz w:val="24"/>
        </w:rPr>
        <w:t>(2019) </w:t>
      </w:r>
      <w:r>
        <w:rPr>
          <w:rFonts w:ascii="Calibri"/>
          <w:i/>
          <w:sz w:val="24"/>
        </w:rPr>
        <w:t>Privacy</w:t>
      </w:r>
      <w:r>
        <w:rPr>
          <w:rFonts w:ascii="Calibri"/>
          <w:i/>
          <w:spacing w:val="-7"/>
          <w:sz w:val="24"/>
        </w:rPr>
        <w:t> </w:t>
      </w:r>
      <w:r>
        <w:rPr>
          <w:rFonts w:ascii="Calibri"/>
          <w:i/>
          <w:sz w:val="24"/>
        </w:rPr>
        <w:t>and</w:t>
      </w:r>
      <w:r>
        <w:rPr>
          <w:rFonts w:ascii="Calibri"/>
          <w:i/>
          <w:spacing w:val="-4"/>
          <w:sz w:val="24"/>
        </w:rPr>
        <w:t> </w:t>
      </w:r>
      <w:r>
        <w:rPr>
          <w:rFonts w:ascii="Calibri"/>
          <w:i/>
          <w:sz w:val="24"/>
        </w:rPr>
        <w:t>Confidentiality</w:t>
      </w:r>
      <w:r>
        <w:rPr>
          <w:rFonts w:ascii="Calibri"/>
          <w:i/>
          <w:spacing w:val="-2"/>
          <w:sz w:val="24"/>
        </w:rPr>
        <w:t> </w:t>
      </w:r>
      <w:r>
        <w:rPr>
          <w:rFonts w:ascii="Calibri"/>
          <w:i/>
          <w:sz w:val="24"/>
        </w:rPr>
        <w:t>-</w:t>
      </w:r>
      <w:r>
        <w:rPr>
          <w:rFonts w:ascii="Calibri"/>
          <w:i/>
          <w:spacing w:val="-6"/>
          <w:sz w:val="24"/>
        </w:rPr>
        <w:t> </w:t>
      </w:r>
      <w:r>
        <w:rPr>
          <w:rFonts w:ascii="Calibri"/>
          <w:i/>
          <w:sz w:val="24"/>
        </w:rPr>
        <w:t>UCI</w:t>
      </w:r>
      <w:r>
        <w:rPr>
          <w:rFonts w:ascii="Calibri"/>
          <w:i/>
          <w:spacing w:val="-3"/>
          <w:sz w:val="24"/>
        </w:rPr>
        <w:t> </w:t>
      </w:r>
      <w:r>
        <w:rPr>
          <w:rFonts w:ascii="Calibri"/>
          <w:i/>
          <w:sz w:val="24"/>
        </w:rPr>
        <w:t>Office</w:t>
      </w:r>
      <w:r>
        <w:rPr>
          <w:rFonts w:ascii="Calibri"/>
          <w:i/>
          <w:spacing w:val="-4"/>
          <w:sz w:val="24"/>
        </w:rPr>
        <w:t> </w:t>
      </w:r>
      <w:r>
        <w:rPr>
          <w:rFonts w:ascii="Calibri"/>
          <w:i/>
          <w:sz w:val="24"/>
        </w:rPr>
        <w:t>of</w:t>
      </w:r>
      <w:r>
        <w:rPr>
          <w:rFonts w:ascii="Calibri"/>
          <w:i/>
          <w:spacing w:val="-6"/>
          <w:sz w:val="24"/>
        </w:rPr>
        <w:t> </w:t>
      </w:r>
      <w:r>
        <w:rPr>
          <w:rFonts w:ascii="Calibri"/>
          <w:i/>
          <w:sz w:val="24"/>
        </w:rPr>
        <w:t>Research. </w:t>
      </w:r>
      <w:r>
        <w:rPr>
          <w:rFonts w:ascii="Calibri"/>
          <w:sz w:val="24"/>
        </w:rPr>
        <w:t>[Online].]. UoL (2019). </w:t>
      </w:r>
      <w:r>
        <w:rPr>
          <w:rFonts w:ascii="Calibri"/>
          <w:i/>
          <w:sz w:val="24"/>
        </w:rPr>
        <w:t>Research ethics</w:t>
      </w:r>
    </w:p>
    <w:p>
      <w:pPr>
        <w:spacing w:before="0"/>
        <w:ind w:left="1336" w:right="1209" w:firstLine="0"/>
        <w:jc w:val="left"/>
        <w:rPr>
          <w:rFonts w:ascii="Calibri"/>
          <w:sz w:val="24"/>
        </w:rPr>
      </w:pPr>
      <w:r>
        <w:rPr>
          <w:rFonts w:ascii="Calibri"/>
          <w:sz w:val="24"/>
        </w:rPr>
        <w:t>Valenzuela,</w:t>
      </w:r>
      <w:r>
        <w:rPr>
          <w:rFonts w:ascii="Calibri"/>
          <w:spacing w:val="-5"/>
          <w:sz w:val="24"/>
        </w:rPr>
        <w:t> </w:t>
      </w:r>
      <w:r>
        <w:rPr>
          <w:rFonts w:ascii="Calibri"/>
          <w:sz w:val="24"/>
        </w:rPr>
        <w:t>D.</w:t>
      </w:r>
      <w:r>
        <w:rPr>
          <w:rFonts w:ascii="Calibri"/>
          <w:spacing w:val="-6"/>
          <w:sz w:val="24"/>
        </w:rPr>
        <w:t> </w:t>
      </w:r>
      <w:r>
        <w:rPr>
          <w:rFonts w:ascii="Calibri"/>
          <w:sz w:val="24"/>
        </w:rPr>
        <w:t>and</w:t>
      </w:r>
      <w:r>
        <w:rPr>
          <w:rFonts w:ascii="Calibri"/>
          <w:spacing w:val="-9"/>
          <w:sz w:val="24"/>
        </w:rPr>
        <w:t> </w:t>
      </w:r>
      <w:r>
        <w:rPr>
          <w:rFonts w:ascii="Calibri"/>
          <w:sz w:val="24"/>
        </w:rPr>
        <w:t>Shrivastava,</w:t>
      </w:r>
      <w:r>
        <w:rPr>
          <w:rFonts w:ascii="Calibri"/>
          <w:spacing w:val="-5"/>
          <w:sz w:val="24"/>
        </w:rPr>
        <w:t> </w:t>
      </w:r>
      <w:r>
        <w:rPr>
          <w:rFonts w:ascii="Calibri"/>
          <w:sz w:val="24"/>
        </w:rPr>
        <w:t>P.</w:t>
      </w:r>
      <w:r>
        <w:rPr>
          <w:rFonts w:ascii="Calibri"/>
          <w:spacing w:val="-5"/>
          <w:sz w:val="24"/>
        </w:rPr>
        <w:t> </w:t>
      </w:r>
      <w:r>
        <w:rPr>
          <w:rFonts w:ascii="Calibri"/>
          <w:sz w:val="24"/>
        </w:rPr>
        <w:t>(2002).</w:t>
      </w:r>
      <w:r>
        <w:rPr>
          <w:rFonts w:ascii="Calibri"/>
          <w:spacing w:val="-2"/>
          <w:sz w:val="24"/>
        </w:rPr>
        <w:t> </w:t>
      </w:r>
      <w:r>
        <w:rPr>
          <w:rFonts w:ascii="Calibri"/>
          <w:i/>
          <w:sz w:val="24"/>
        </w:rPr>
        <w:t>Interview</w:t>
      </w:r>
      <w:r>
        <w:rPr>
          <w:rFonts w:ascii="Calibri"/>
          <w:i/>
          <w:spacing w:val="-6"/>
          <w:sz w:val="24"/>
        </w:rPr>
        <w:t> </w:t>
      </w:r>
      <w:r>
        <w:rPr>
          <w:rFonts w:ascii="Calibri"/>
          <w:i/>
          <w:sz w:val="24"/>
        </w:rPr>
        <w:t>as</w:t>
      </w:r>
      <w:r>
        <w:rPr>
          <w:rFonts w:ascii="Calibri"/>
          <w:i/>
          <w:spacing w:val="-10"/>
          <w:sz w:val="24"/>
        </w:rPr>
        <w:t> </w:t>
      </w:r>
      <w:r>
        <w:rPr>
          <w:rFonts w:ascii="Calibri"/>
          <w:i/>
          <w:sz w:val="24"/>
        </w:rPr>
        <w:t>a</w:t>
      </w:r>
      <w:r>
        <w:rPr>
          <w:rFonts w:ascii="Calibri"/>
          <w:i/>
          <w:spacing w:val="-7"/>
          <w:sz w:val="24"/>
        </w:rPr>
        <w:t> </w:t>
      </w:r>
      <w:r>
        <w:rPr>
          <w:rFonts w:ascii="Calibri"/>
          <w:i/>
          <w:sz w:val="24"/>
        </w:rPr>
        <w:t>Method</w:t>
      </w:r>
      <w:r>
        <w:rPr>
          <w:rFonts w:ascii="Calibri"/>
          <w:i/>
          <w:spacing w:val="-7"/>
          <w:sz w:val="24"/>
        </w:rPr>
        <w:t> </w:t>
      </w:r>
      <w:r>
        <w:rPr>
          <w:rFonts w:ascii="Calibri"/>
          <w:i/>
          <w:sz w:val="24"/>
        </w:rPr>
        <w:t>for</w:t>
      </w:r>
      <w:r>
        <w:rPr>
          <w:rFonts w:ascii="Calibri"/>
          <w:i/>
          <w:spacing w:val="-8"/>
          <w:sz w:val="24"/>
        </w:rPr>
        <w:t> </w:t>
      </w:r>
      <w:r>
        <w:rPr>
          <w:rFonts w:ascii="Calibri"/>
          <w:i/>
          <w:sz w:val="24"/>
        </w:rPr>
        <w:t>Qualitative</w:t>
      </w:r>
      <w:r>
        <w:rPr>
          <w:rFonts w:ascii="Calibri"/>
          <w:i/>
          <w:spacing w:val="-7"/>
          <w:sz w:val="24"/>
        </w:rPr>
        <w:t> </w:t>
      </w:r>
      <w:r>
        <w:rPr>
          <w:rFonts w:ascii="Calibri"/>
          <w:i/>
          <w:sz w:val="24"/>
        </w:rPr>
        <w:t>Research</w:t>
      </w:r>
      <w:r>
        <w:rPr>
          <w:rFonts w:ascii="Calibri"/>
          <w:sz w:val="24"/>
        </w:rPr>
        <w:t>. Ventresca (2001) Archival Research Methods.</w:t>
      </w:r>
    </w:p>
    <w:p>
      <w:pPr>
        <w:spacing w:before="0"/>
        <w:ind w:left="2056" w:right="1220" w:hanging="721"/>
        <w:jc w:val="both"/>
        <w:rPr>
          <w:rFonts w:ascii="Calibri"/>
          <w:i/>
          <w:sz w:val="24"/>
        </w:rPr>
      </w:pPr>
      <w:r>
        <w:rPr>
          <w:rFonts w:ascii="Calibri"/>
          <w:sz w:val="24"/>
        </w:rPr>
        <w:t>Viguier, R., Lin, C. C., AliAkbarpour, H., Bunyak, F., Pankanti, S., Seetharaman, G. and Palaniappan,</w:t>
      </w:r>
      <w:r>
        <w:rPr>
          <w:rFonts w:ascii="Calibri"/>
          <w:spacing w:val="-8"/>
          <w:sz w:val="24"/>
        </w:rPr>
        <w:t> </w:t>
      </w:r>
      <w:r>
        <w:rPr>
          <w:rFonts w:ascii="Calibri"/>
          <w:sz w:val="24"/>
        </w:rPr>
        <w:t>K.</w:t>
      </w:r>
      <w:r>
        <w:rPr>
          <w:rFonts w:ascii="Calibri"/>
          <w:spacing w:val="-9"/>
          <w:sz w:val="24"/>
        </w:rPr>
        <w:t> </w:t>
      </w:r>
      <w:r>
        <w:rPr>
          <w:rFonts w:ascii="Calibri"/>
          <w:sz w:val="24"/>
        </w:rPr>
        <w:t>(2015).</w:t>
      </w:r>
      <w:r>
        <w:rPr>
          <w:rFonts w:ascii="Calibri"/>
          <w:spacing w:val="-10"/>
          <w:sz w:val="24"/>
        </w:rPr>
        <w:t> </w:t>
      </w:r>
      <w:r>
        <w:rPr>
          <w:rFonts w:ascii="Calibri"/>
          <w:sz w:val="24"/>
        </w:rPr>
        <w:t>Automatic</w:t>
      </w:r>
      <w:r>
        <w:rPr>
          <w:rFonts w:ascii="Calibri"/>
          <w:spacing w:val="-10"/>
          <w:sz w:val="24"/>
        </w:rPr>
        <w:t> </w:t>
      </w:r>
      <w:r>
        <w:rPr>
          <w:rFonts w:ascii="Calibri"/>
          <w:sz w:val="24"/>
        </w:rPr>
        <w:t>Video</w:t>
      </w:r>
      <w:r>
        <w:rPr>
          <w:rFonts w:ascii="Calibri"/>
          <w:spacing w:val="-11"/>
          <w:sz w:val="24"/>
        </w:rPr>
        <w:t> </w:t>
      </w:r>
      <w:r>
        <w:rPr>
          <w:rFonts w:ascii="Calibri"/>
          <w:sz w:val="24"/>
        </w:rPr>
        <w:t>Content</w:t>
      </w:r>
      <w:r>
        <w:rPr>
          <w:rFonts w:ascii="Calibri"/>
          <w:spacing w:val="-10"/>
          <w:sz w:val="24"/>
        </w:rPr>
        <w:t> </w:t>
      </w:r>
      <w:r>
        <w:rPr>
          <w:rFonts w:ascii="Calibri"/>
          <w:sz w:val="24"/>
        </w:rPr>
        <w:t>Summarization</w:t>
      </w:r>
      <w:r>
        <w:rPr>
          <w:rFonts w:ascii="Calibri"/>
          <w:spacing w:val="-11"/>
          <w:sz w:val="24"/>
        </w:rPr>
        <w:t> </w:t>
      </w:r>
      <w:r>
        <w:rPr>
          <w:rFonts w:ascii="Calibri"/>
          <w:sz w:val="24"/>
        </w:rPr>
        <w:t>Using</w:t>
      </w:r>
      <w:r>
        <w:rPr>
          <w:rFonts w:ascii="Calibri"/>
          <w:spacing w:val="-9"/>
          <w:sz w:val="24"/>
        </w:rPr>
        <w:t> </w:t>
      </w:r>
      <w:r>
        <w:rPr>
          <w:rFonts w:ascii="Calibri"/>
          <w:sz w:val="24"/>
        </w:rPr>
        <w:t>Geospatial Mosaics of Aerial Imagery</w:t>
      </w:r>
      <w:r>
        <w:rPr>
          <w:rFonts w:ascii="Calibri"/>
          <w:i/>
          <w:sz w:val="24"/>
        </w:rPr>
        <w:t>. </w:t>
      </w:r>
      <w:r>
        <w:rPr>
          <w:rFonts w:ascii="Calibri"/>
          <w:sz w:val="24"/>
        </w:rPr>
        <w:t>Paper presented at the </w:t>
      </w:r>
      <w:r>
        <w:rPr>
          <w:rFonts w:ascii="Calibri"/>
          <w:i/>
          <w:sz w:val="24"/>
        </w:rPr>
        <w:t>2015 IEEE International</w:t>
      </w:r>
      <w:r>
        <w:rPr>
          <w:rFonts w:ascii="Calibri"/>
          <w:i/>
          <w:sz w:val="24"/>
        </w:rPr>
        <w:t> Symposium on Multimedia (ISM)</w:t>
      </w:r>
    </w:p>
    <w:p>
      <w:pPr>
        <w:pStyle w:val="BodyText"/>
        <w:ind w:left="2056" w:right="1211" w:hanging="721"/>
        <w:jc w:val="both"/>
        <w:rPr>
          <w:rFonts w:ascii="Calibri" w:hAnsi="Calibri"/>
          <w:i/>
        </w:rPr>
      </w:pPr>
      <w:r>
        <w:rPr>
          <w:rFonts w:ascii="Calibri" w:hAnsi="Calibri"/>
        </w:rPr>
        <w:t>Vollmer,</w:t>
      </w:r>
      <w:r>
        <w:rPr>
          <w:rFonts w:ascii="Calibri" w:hAnsi="Calibri"/>
          <w:spacing w:val="-14"/>
        </w:rPr>
        <w:t> </w:t>
      </w:r>
      <w:r>
        <w:rPr>
          <w:rFonts w:ascii="Calibri" w:hAnsi="Calibri"/>
        </w:rPr>
        <w:t>S.,</w:t>
      </w:r>
      <w:r>
        <w:rPr>
          <w:rFonts w:ascii="Calibri" w:hAnsi="Calibri"/>
          <w:spacing w:val="-14"/>
        </w:rPr>
        <w:t> </w:t>
      </w:r>
      <w:r>
        <w:rPr>
          <w:rFonts w:ascii="Calibri" w:hAnsi="Calibri"/>
        </w:rPr>
        <w:t>Mateen,</w:t>
      </w:r>
      <w:r>
        <w:rPr>
          <w:rFonts w:ascii="Calibri" w:hAnsi="Calibri"/>
          <w:spacing w:val="-13"/>
        </w:rPr>
        <w:t> </w:t>
      </w:r>
      <w:r>
        <w:rPr>
          <w:rFonts w:ascii="Calibri" w:hAnsi="Calibri"/>
        </w:rPr>
        <w:t>B.A.,</w:t>
      </w:r>
      <w:r>
        <w:rPr>
          <w:rFonts w:ascii="Calibri" w:hAnsi="Calibri"/>
          <w:spacing w:val="-13"/>
        </w:rPr>
        <w:t> </w:t>
      </w:r>
      <w:r>
        <w:rPr>
          <w:rFonts w:ascii="Calibri" w:hAnsi="Calibri"/>
        </w:rPr>
        <w:t>Bohner,</w:t>
      </w:r>
      <w:r>
        <w:rPr>
          <w:rFonts w:ascii="Calibri" w:hAnsi="Calibri"/>
          <w:spacing w:val="-13"/>
        </w:rPr>
        <w:t> </w:t>
      </w:r>
      <w:r>
        <w:rPr>
          <w:rFonts w:ascii="Calibri" w:hAnsi="Calibri"/>
        </w:rPr>
        <w:t>G.,</w:t>
      </w:r>
      <w:r>
        <w:rPr>
          <w:rFonts w:ascii="Calibri" w:hAnsi="Calibri"/>
          <w:spacing w:val="-13"/>
        </w:rPr>
        <w:t> </w:t>
      </w:r>
      <w:r>
        <w:rPr>
          <w:rFonts w:ascii="Calibri" w:hAnsi="Calibri"/>
        </w:rPr>
        <w:t>Király,</w:t>
      </w:r>
      <w:r>
        <w:rPr>
          <w:rFonts w:ascii="Calibri" w:hAnsi="Calibri"/>
          <w:spacing w:val="-13"/>
        </w:rPr>
        <w:t> </w:t>
      </w:r>
      <w:r>
        <w:rPr>
          <w:rFonts w:ascii="Calibri" w:hAnsi="Calibri"/>
        </w:rPr>
        <w:t>F.J.,</w:t>
      </w:r>
      <w:r>
        <w:rPr>
          <w:rFonts w:ascii="Calibri" w:hAnsi="Calibri"/>
          <w:spacing w:val="-14"/>
        </w:rPr>
        <w:t> </w:t>
      </w:r>
      <w:r>
        <w:rPr>
          <w:rFonts w:ascii="Calibri" w:hAnsi="Calibri"/>
        </w:rPr>
        <w:t>Ghani,</w:t>
      </w:r>
      <w:r>
        <w:rPr>
          <w:rFonts w:ascii="Calibri" w:hAnsi="Calibri"/>
          <w:spacing w:val="-13"/>
        </w:rPr>
        <w:t> </w:t>
      </w:r>
      <w:r>
        <w:rPr>
          <w:rFonts w:ascii="Calibri" w:hAnsi="Calibri"/>
        </w:rPr>
        <w:t>R.,</w:t>
      </w:r>
      <w:r>
        <w:rPr>
          <w:rFonts w:ascii="Calibri" w:hAnsi="Calibri"/>
          <w:spacing w:val="-13"/>
        </w:rPr>
        <w:t> </w:t>
      </w:r>
      <w:r>
        <w:rPr>
          <w:rFonts w:ascii="Calibri" w:hAnsi="Calibri"/>
        </w:rPr>
        <w:t>Jonsson,</w:t>
      </w:r>
      <w:r>
        <w:rPr>
          <w:rFonts w:ascii="Calibri" w:hAnsi="Calibri"/>
          <w:spacing w:val="-13"/>
        </w:rPr>
        <w:t> </w:t>
      </w:r>
      <w:r>
        <w:rPr>
          <w:rFonts w:ascii="Calibri" w:hAnsi="Calibri"/>
        </w:rPr>
        <w:t>P.,</w:t>
      </w:r>
      <w:r>
        <w:rPr>
          <w:rFonts w:ascii="Calibri" w:hAnsi="Calibri"/>
          <w:spacing w:val="-13"/>
        </w:rPr>
        <w:t> </w:t>
      </w:r>
      <w:r>
        <w:rPr>
          <w:rFonts w:ascii="Calibri" w:hAnsi="Calibri"/>
        </w:rPr>
        <w:t>Cumbers,</w:t>
      </w:r>
      <w:r>
        <w:rPr>
          <w:rFonts w:ascii="Calibri" w:hAnsi="Calibri"/>
          <w:spacing w:val="-13"/>
        </w:rPr>
        <w:t> </w:t>
      </w:r>
      <w:r>
        <w:rPr>
          <w:rFonts w:ascii="Calibri" w:hAnsi="Calibri"/>
        </w:rPr>
        <w:t>S.,</w:t>
      </w:r>
      <w:r>
        <w:rPr>
          <w:rFonts w:ascii="Calibri" w:hAnsi="Calibri"/>
          <w:spacing w:val="-13"/>
        </w:rPr>
        <w:t> </w:t>
      </w:r>
      <w:r>
        <w:rPr>
          <w:rFonts w:ascii="Calibri" w:hAnsi="Calibri"/>
        </w:rPr>
        <w:t>Jonas, A., McAllister, K.S., Myles, P. and Granger, D. (2018) Machine learning and AI research for Patient Benefit: 20 Critical Questions on Transparency, Replicability, Ethics and Effectiveness. </w:t>
      </w:r>
      <w:r>
        <w:rPr>
          <w:rFonts w:ascii="Calibri" w:hAnsi="Calibri"/>
          <w:i/>
        </w:rPr>
        <w:t>arXiv preprint arXiv:1812.10404.</w:t>
      </w:r>
    </w:p>
    <w:p>
      <w:pPr>
        <w:spacing w:line="293" w:lineRule="exact" w:before="0"/>
        <w:ind w:left="1336" w:right="0" w:firstLine="0"/>
        <w:jc w:val="both"/>
        <w:rPr>
          <w:rFonts w:ascii="Calibri"/>
          <w:sz w:val="24"/>
        </w:rPr>
      </w:pPr>
      <w:r>
        <w:rPr>
          <w:rFonts w:ascii="Calibri"/>
          <w:sz w:val="24"/>
        </w:rPr>
        <w:t>Walliman,</w:t>
      </w:r>
      <w:r>
        <w:rPr>
          <w:rFonts w:ascii="Calibri"/>
          <w:spacing w:val="-4"/>
          <w:sz w:val="24"/>
        </w:rPr>
        <w:t> </w:t>
      </w:r>
      <w:r>
        <w:rPr>
          <w:rFonts w:ascii="Calibri"/>
          <w:sz w:val="24"/>
        </w:rPr>
        <w:t>N.</w:t>
      </w:r>
      <w:r>
        <w:rPr>
          <w:rFonts w:ascii="Calibri"/>
          <w:spacing w:val="-2"/>
          <w:sz w:val="24"/>
        </w:rPr>
        <w:t> </w:t>
      </w:r>
      <w:r>
        <w:rPr>
          <w:rFonts w:ascii="Calibri"/>
          <w:sz w:val="24"/>
        </w:rPr>
        <w:t>(2010)</w:t>
      </w:r>
      <w:r>
        <w:rPr>
          <w:rFonts w:ascii="Calibri"/>
          <w:spacing w:val="-2"/>
          <w:sz w:val="24"/>
        </w:rPr>
        <w:t> </w:t>
      </w:r>
      <w:r>
        <w:rPr>
          <w:rFonts w:ascii="Calibri"/>
          <w:i/>
          <w:sz w:val="24"/>
        </w:rPr>
        <w:t>Research</w:t>
      </w:r>
      <w:r>
        <w:rPr>
          <w:rFonts w:ascii="Calibri"/>
          <w:i/>
          <w:spacing w:val="-3"/>
          <w:sz w:val="24"/>
        </w:rPr>
        <w:t> </w:t>
      </w:r>
      <w:r>
        <w:rPr>
          <w:rFonts w:ascii="Calibri"/>
          <w:i/>
          <w:sz w:val="24"/>
        </w:rPr>
        <w:t>Methods</w:t>
      </w:r>
      <w:r>
        <w:rPr>
          <w:rFonts w:ascii="Calibri"/>
          <w:i/>
          <w:spacing w:val="-5"/>
          <w:sz w:val="24"/>
        </w:rPr>
        <w:t> </w:t>
      </w:r>
      <w:r>
        <w:rPr>
          <w:rFonts w:ascii="Calibri"/>
          <w:i/>
          <w:sz w:val="24"/>
        </w:rPr>
        <w:t>the</w:t>
      </w:r>
      <w:r>
        <w:rPr>
          <w:rFonts w:ascii="Calibri"/>
          <w:i/>
          <w:spacing w:val="-3"/>
          <w:sz w:val="24"/>
        </w:rPr>
        <w:t> </w:t>
      </w:r>
      <w:r>
        <w:rPr>
          <w:rFonts w:ascii="Calibri"/>
          <w:i/>
          <w:sz w:val="24"/>
        </w:rPr>
        <w:t>basics</w:t>
      </w:r>
      <w:r>
        <w:rPr>
          <w:rFonts w:ascii="Calibri"/>
          <w:sz w:val="24"/>
        </w:rPr>
        <w:t>.</w:t>
      </w:r>
      <w:r>
        <w:rPr>
          <w:rFonts w:ascii="Calibri"/>
          <w:spacing w:val="-6"/>
          <w:sz w:val="24"/>
        </w:rPr>
        <w:t> </w:t>
      </w:r>
      <w:r>
        <w:rPr>
          <w:rFonts w:ascii="Calibri"/>
          <w:spacing w:val="-2"/>
          <w:sz w:val="24"/>
        </w:rPr>
        <w:t>Routledge.</w:t>
      </w:r>
    </w:p>
    <w:p>
      <w:pPr>
        <w:pStyle w:val="BodyText"/>
        <w:spacing w:line="242" w:lineRule="auto"/>
        <w:ind w:left="2056" w:right="1212" w:hanging="721"/>
        <w:jc w:val="both"/>
        <w:rPr>
          <w:rFonts w:ascii="Calibri"/>
        </w:rPr>
      </w:pPr>
      <w:r>
        <w:rPr>
          <w:rFonts w:ascii="Calibri"/>
        </w:rPr>
        <w:t>Wang, G. and Zhang, Z. (2021) BIM implementation in handover management for underground rail transit project: A case study approach. </w:t>
      </w:r>
      <w:r>
        <w:rPr>
          <w:rFonts w:ascii="Calibri"/>
          <w:i/>
        </w:rPr>
        <w:t>Tunnelling and</w:t>
      </w:r>
      <w:r>
        <w:rPr>
          <w:rFonts w:ascii="Calibri"/>
          <w:i/>
        </w:rPr>
        <w:t> Underground Space Technology</w:t>
      </w:r>
      <w:r>
        <w:rPr>
          <w:rFonts w:ascii="Calibri"/>
        </w:rPr>
        <w:t>, 108. &lt;doi: 10.1016/j.tust.2020.103684&gt;.</w:t>
      </w:r>
    </w:p>
    <w:p>
      <w:pPr>
        <w:spacing w:line="289" w:lineRule="exact" w:before="0"/>
        <w:ind w:left="1336" w:right="0" w:firstLine="0"/>
        <w:jc w:val="both"/>
        <w:rPr>
          <w:rFonts w:ascii="Calibri"/>
          <w:sz w:val="24"/>
        </w:rPr>
      </w:pPr>
      <w:r>
        <w:rPr>
          <w:rFonts w:ascii="Calibri"/>
          <w:sz w:val="24"/>
        </w:rPr>
        <w:t>Ward,</w:t>
      </w:r>
      <w:r>
        <w:rPr>
          <w:rFonts w:ascii="Calibri"/>
          <w:spacing w:val="56"/>
          <w:sz w:val="24"/>
        </w:rPr>
        <w:t> </w:t>
      </w:r>
      <w:r>
        <w:rPr>
          <w:rFonts w:ascii="Calibri"/>
          <w:sz w:val="24"/>
        </w:rPr>
        <w:t>B.</w:t>
      </w:r>
      <w:r>
        <w:rPr>
          <w:rFonts w:ascii="Calibri"/>
          <w:spacing w:val="56"/>
          <w:sz w:val="24"/>
        </w:rPr>
        <w:t> </w:t>
      </w:r>
      <w:r>
        <w:rPr>
          <w:rFonts w:ascii="Calibri"/>
          <w:sz w:val="24"/>
        </w:rPr>
        <w:t>(2015)</w:t>
      </w:r>
      <w:r>
        <w:rPr>
          <w:rFonts w:ascii="Calibri"/>
          <w:spacing w:val="55"/>
          <w:sz w:val="24"/>
        </w:rPr>
        <w:t> </w:t>
      </w:r>
      <w:r>
        <w:rPr>
          <w:rFonts w:ascii="Calibri"/>
          <w:i/>
          <w:sz w:val="24"/>
        </w:rPr>
        <w:t>Integrated</w:t>
      </w:r>
      <w:r>
        <w:rPr>
          <w:rFonts w:ascii="Calibri"/>
          <w:i/>
          <w:spacing w:val="56"/>
          <w:sz w:val="24"/>
        </w:rPr>
        <w:t> </w:t>
      </w:r>
      <w:r>
        <w:rPr>
          <w:rFonts w:ascii="Calibri"/>
          <w:i/>
          <w:sz w:val="24"/>
        </w:rPr>
        <w:t>Asset</w:t>
      </w:r>
      <w:r>
        <w:rPr>
          <w:rFonts w:ascii="Calibri"/>
          <w:i/>
          <w:spacing w:val="56"/>
          <w:sz w:val="24"/>
        </w:rPr>
        <w:t> </w:t>
      </w:r>
      <w:r>
        <w:rPr>
          <w:rFonts w:ascii="Calibri"/>
          <w:i/>
          <w:sz w:val="24"/>
        </w:rPr>
        <w:t>Management</w:t>
      </w:r>
      <w:r>
        <w:rPr>
          <w:rFonts w:ascii="Calibri"/>
          <w:i/>
          <w:spacing w:val="51"/>
          <w:sz w:val="24"/>
        </w:rPr>
        <w:t> </w:t>
      </w:r>
      <w:r>
        <w:rPr>
          <w:rFonts w:ascii="Calibri"/>
          <w:i/>
          <w:sz w:val="24"/>
        </w:rPr>
        <w:t>Systems</w:t>
      </w:r>
      <w:r>
        <w:rPr>
          <w:rFonts w:ascii="Calibri"/>
          <w:i/>
          <w:spacing w:val="52"/>
          <w:sz w:val="24"/>
        </w:rPr>
        <w:t> </w:t>
      </w:r>
      <w:r>
        <w:rPr>
          <w:rFonts w:ascii="Calibri"/>
          <w:i/>
          <w:sz w:val="24"/>
        </w:rPr>
        <w:t>Water</w:t>
      </w:r>
      <w:r>
        <w:rPr>
          <w:rFonts w:ascii="Calibri"/>
          <w:i/>
          <w:spacing w:val="54"/>
          <w:sz w:val="24"/>
        </w:rPr>
        <w:t> </w:t>
      </w:r>
      <w:r>
        <w:rPr>
          <w:rFonts w:ascii="Calibri"/>
          <w:i/>
          <w:sz w:val="24"/>
        </w:rPr>
        <w:t>Sector</w:t>
      </w:r>
      <w:r>
        <w:rPr>
          <w:rFonts w:ascii="Calibri"/>
          <w:sz w:val="24"/>
        </w:rPr>
        <w:t>.</w:t>
      </w:r>
      <w:r>
        <w:rPr>
          <w:rFonts w:ascii="Calibri"/>
          <w:spacing w:val="56"/>
          <w:sz w:val="24"/>
        </w:rPr>
        <w:t> </w:t>
      </w:r>
      <w:r>
        <w:rPr>
          <w:rFonts w:ascii="Calibri"/>
          <w:sz w:val="24"/>
        </w:rPr>
        <w:t>University</w:t>
      </w:r>
      <w:r>
        <w:rPr>
          <w:rFonts w:ascii="Calibri"/>
          <w:spacing w:val="57"/>
          <w:sz w:val="24"/>
        </w:rPr>
        <w:t> </w:t>
      </w:r>
      <w:r>
        <w:rPr>
          <w:rFonts w:ascii="Calibri"/>
          <w:spacing w:val="-5"/>
          <w:sz w:val="24"/>
        </w:rPr>
        <w:t>of</w:t>
      </w:r>
    </w:p>
    <w:p>
      <w:pPr>
        <w:spacing w:after="0" w:line="289" w:lineRule="exact"/>
        <w:jc w:val="both"/>
        <w:rPr>
          <w:rFonts w:ascii="Calibri"/>
          <w:sz w:val="24"/>
        </w:rPr>
        <w:sectPr>
          <w:pgSz w:w="11910" w:h="16840"/>
          <w:pgMar w:header="0" w:footer="1512" w:top="1400" w:bottom="1700" w:left="460" w:right="220"/>
        </w:sectPr>
      </w:pPr>
    </w:p>
    <w:p>
      <w:pPr>
        <w:pStyle w:val="BodyText"/>
        <w:spacing w:before="24"/>
        <w:ind w:left="2056"/>
        <w:rPr>
          <w:rFonts w:ascii="Calibri"/>
        </w:rPr>
      </w:pPr>
      <w:r>
        <w:rPr>
          <w:rFonts w:ascii="Calibri"/>
          <w:spacing w:val="-2"/>
        </w:rPr>
        <w:t>Exeter.</w:t>
      </w:r>
    </w:p>
    <w:p>
      <w:pPr>
        <w:spacing w:before="0"/>
        <w:ind w:left="1336" w:right="2790" w:firstLine="0"/>
        <w:jc w:val="left"/>
        <w:rPr>
          <w:rFonts w:ascii="Calibri"/>
          <w:sz w:val="24"/>
        </w:rPr>
      </w:pPr>
      <w:r>
        <w:rPr>
          <w:rFonts w:ascii="Calibri"/>
          <w:sz w:val="24"/>
        </w:rPr>
        <w:t>WBGD</w:t>
      </w:r>
      <w:r>
        <w:rPr>
          <w:rFonts w:ascii="Calibri"/>
          <w:spacing w:val="-7"/>
          <w:sz w:val="24"/>
        </w:rPr>
        <w:t> </w:t>
      </w:r>
      <w:r>
        <w:rPr>
          <w:rFonts w:ascii="Calibri"/>
          <w:sz w:val="24"/>
        </w:rPr>
        <w:t>(2022)</w:t>
      </w:r>
      <w:r>
        <w:rPr>
          <w:rFonts w:ascii="Calibri"/>
          <w:spacing w:val="-8"/>
          <w:sz w:val="24"/>
        </w:rPr>
        <w:t> </w:t>
      </w:r>
      <w:r>
        <w:rPr>
          <w:rFonts w:ascii="Calibri"/>
          <w:i/>
          <w:sz w:val="24"/>
        </w:rPr>
        <w:t>Building</w:t>
      </w:r>
      <w:r>
        <w:rPr>
          <w:rFonts w:ascii="Calibri"/>
          <w:i/>
          <w:spacing w:val="-7"/>
          <w:sz w:val="24"/>
        </w:rPr>
        <w:t> </w:t>
      </w:r>
      <w:r>
        <w:rPr>
          <w:rFonts w:ascii="Calibri"/>
          <w:i/>
          <w:sz w:val="24"/>
        </w:rPr>
        <w:t>Information</w:t>
      </w:r>
      <w:r>
        <w:rPr>
          <w:rFonts w:ascii="Calibri"/>
          <w:i/>
          <w:spacing w:val="-3"/>
          <w:sz w:val="24"/>
        </w:rPr>
        <w:t> </w:t>
      </w:r>
      <w:r>
        <w:rPr>
          <w:rFonts w:ascii="Calibri"/>
          <w:i/>
          <w:sz w:val="24"/>
        </w:rPr>
        <w:t>Modelling</w:t>
      </w:r>
      <w:r>
        <w:rPr>
          <w:rFonts w:ascii="Calibri"/>
          <w:i/>
          <w:spacing w:val="-5"/>
          <w:sz w:val="24"/>
        </w:rPr>
        <w:t> </w:t>
      </w:r>
      <w:r>
        <w:rPr>
          <w:rFonts w:ascii="Calibri"/>
          <w:i/>
          <w:sz w:val="24"/>
        </w:rPr>
        <w:t>(BIM)</w:t>
      </w:r>
      <w:r>
        <w:rPr>
          <w:rFonts w:ascii="Calibri"/>
          <w:sz w:val="24"/>
        </w:rPr>
        <w:t>.</w:t>
      </w:r>
      <w:r>
        <w:rPr>
          <w:rFonts w:ascii="Calibri"/>
          <w:spacing w:val="-6"/>
          <w:sz w:val="24"/>
        </w:rPr>
        <w:t> </w:t>
      </w:r>
      <w:r>
        <w:rPr>
          <w:rFonts w:ascii="Calibri"/>
          <w:sz w:val="24"/>
        </w:rPr>
        <w:t>[Online].]. Wetherbe, J. C. (1991) Executive Information</w:t>
      </w:r>
    </w:p>
    <w:p>
      <w:pPr>
        <w:spacing w:before="0"/>
        <w:ind w:left="1336" w:right="0" w:firstLine="0"/>
        <w:jc w:val="left"/>
        <w:rPr>
          <w:rFonts w:ascii="Calibri"/>
          <w:sz w:val="24"/>
        </w:rPr>
      </w:pPr>
      <w:r>
        <w:rPr>
          <w:rFonts w:ascii="Calibri"/>
          <w:sz w:val="24"/>
        </w:rPr>
        <w:t>Requirements:</w:t>
      </w:r>
      <w:r>
        <w:rPr>
          <w:rFonts w:ascii="Calibri"/>
          <w:spacing w:val="-6"/>
          <w:sz w:val="24"/>
        </w:rPr>
        <w:t> </w:t>
      </w:r>
      <w:r>
        <w:rPr>
          <w:rFonts w:ascii="Calibri"/>
          <w:sz w:val="24"/>
        </w:rPr>
        <w:t>Getting</w:t>
      </w:r>
      <w:r>
        <w:rPr>
          <w:rFonts w:ascii="Calibri"/>
          <w:spacing w:val="-6"/>
          <w:sz w:val="24"/>
        </w:rPr>
        <w:t> </w:t>
      </w:r>
      <w:r>
        <w:rPr>
          <w:rFonts w:ascii="Calibri"/>
          <w:sz w:val="24"/>
        </w:rPr>
        <w:t>It</w:t>
      </w:r>
      <w:r>
        <w:rPr>
          <w:rFonts w:ascii="Calibri"/>
          <w:spacing w:val="-2"/>
          <w:sz w:val="24"/>
        </w:rPr>
        <w:t> </w:t>
      </w:r>
      <w:r>
        <w:rPr>
          <w:rFonts w:ascii="Calibri"/>
          <w:sz w:val="24"/>
        </w:rPr>
        <w:t>Right.</w:t>
      </w:r>
      <w:r>
        <w:rPr>
          <w:rFonts w:ascii="Calibri"/>
          <w:spacing w:val="3"/>
          <w:sz w:val="24"/>
        </w:rPr>
        <w:t> </w:t>
      </w:r>
      <w:r>
        <w:rPr>
          <w:rFonts w:ascii="Calibri"/>
          <w:i/>
          <w:sz w:val="24"/>
        </w:rPr>
        <w:t>MIS</w:t>
      </w:r>
      <w:r>
        <w:rPr>
          <w:rFonts w:ascii="Calibri"/>
          <w:i/>
          <w:spacing w:val="-1"/>
          <w:sz w:val="24"/>
        </w:rPr>
        <w:t> </w:t>
      </w:r>
      <w:r>
        <w:rPr>
          <w:rFonts w:ascii="Calibri"/>
          <w:i/>
          <w:spacing w:val="-2"/>
          <w:sz w:val="24"/>
        </w:rPr>
        <w:t>Quarterly</w:t>
      </w:r>
      <w:r>
        <w:rPr>
          <w:rFonts w:ascii="Calibri"/>
          <w:spacing w:val="-2"/>
          <w:sz w:val="24"/>
        </w:rPr>
        <w:t>.</w:t>
      </w:r>
    </w:p>
    <w:p>
      <w:pPr>
        <w:spacing w:before="0"/>
        <w:ind w:left="2056" w:right="1215" w:hanging="721"/>
        <w:jc w:val="both"/>
        <w:rPr>
          <w:rFonts w:ascii="Calibri"/>
          <w:sz w:val="24"/>
        </w:rPr>
      </w:pPr>
      <w:r>
        <w:rPr>
          <w:rFonts w:ascii="Calibri"/>
          <w:color w:val="212121"/>
          <w:sz w:val="24"/>
        </w:rPr>
        <w:t>Wierzbicki,</w:t>
      </w:r>
      <w:r>
        <w:rPr>
          <w:rFonts w:ascii="Calibri"/>
          <w:color w:val="212121"/>
          <w:spacing w:val="-14"/>
          <w:sz w:val="24"/>
        </w:rPr>
        <w:t> </w:t>
      </w:r>
      <w:r>
        <w:rPr>
          <w:rFonts w:ascii="Calibri"/>
          <w:color w:val="212121"/>
          <w:sz w:val="24"/>
        </w:rPr>
        <w:t>D.,</w:t>
      </w:r>
      <w:r>
        <w:rPr>
          <w:rFonts w:ascii="Calibri"/>
          <w:color w:val="212121"/>
          <w:spacing w:val="-14"/>
          <w:sz w:val="24"/>
        </w:rPr>
        <w:t> </w:t>
      </w:r>
      <w:r>
        <w:rPr>
          <w:rFonts w:ascii="Calibri"/>
          <w:color w:val="212121"/>
          <w:sz w:val="24"/>
        </w:rPr>
        <w:t>Kedzierski,</w:t>
      </w:r>
      <w:r>
        <w:rPr>
          <w:rFonts w:ascii="Calibri"/>
          <w:color w:val="212121"/>
          <w:spacing w:val="-13"/>
          <w:sz w:val="24"/>
        </w:rPr>
        <w:t> </w:t>
      </w:r>
      <w:r>
        <w:rPr>
          <w:rFonts w:ascii="Calibri"/>
          <w:color w:val="212121"/>
          <w:sz w:val="24"/>
        </w:rPr>
        <w:t>M.</w:t>
      </w:r>
      <w:r>
        <w:rPr>
          <w:rFonts w:ascii="Calibri"/>
          <w:color w:val="212121"/>
          <w:spacing w:val="-14"/>
          <w:sz w:val="24"/>
        </w:rPr>
        <w:t> </w:t>
      </w:r>
      <w:r>
        <w:rPr>
          <w:rFonts w:ascii="Calibri"/>
          <w:color w:val="212121"/>
          <w:sz w:val="24"/>
        </w:rPr>
        <w:t>and</w:t>
      </w:r>
      <w:r>
        <w:rPr>
          <w:rFonts w:ascii="Calibri"/>
          <w:color w:val="212121"/>
          <w:spacing w:val="-13"/>
          <w:sz w:val="24"/>
        </w:rPr>
        <w:t> </w:t>
      </w:r>
      <w:r>
        <w:rPr>
          <w:rFonts w:ascii="Calibri"/>
          <w:color w:val="212121"/>
          <w:sz w:val="24"/>
        </w:rPr>
        <w:t>Fryskowska,</w:t>
      </w:r>
      <w:r>
        <w:rPr>
          <w:rFonts w:ascii="Calibri"/>
          <w:color w:val="212121"/>
          <w:spacing w:val="-14"/>
          <w:sz w:val="24"/>
        </w:rPr>
        <w:t> </w:t>
      </w:r>
      <w:r>
        <w:rPr>
          <w:rFonts w:ascii="Calibri"/>
          <w:color w:val="212121"/>
          <w:sz w:val="24"/>
        </w:rPr>
        <w:t>A.,</w:t>
      </w:r>
      <w:r>
        <w:rPr>
          <w:rFonts w:ascii="Calibri"/>
          <w:color w:val="212121"/>
          <w:spacing w:val="-13"/>
          <w:sz w:val="24"/>
        </w:rPr>
        <w:t> </w:t>
      </w:r>
      <w:r>
        <w:rPr>
          <w:rFonts w:ascii="Calibri"/>
          <w:color w:val="212121"/>
          <w:sz w:val="24"/>
        </w:rPr>
        <w:t>2015.</w:t>
      </w:r>
      <w:r>
        <w:rPr>
          <w:rFonts w:ascii="Calibri"/>
          <w:color w:val="212121"/>
          <w:spacing w:val="-14"/>
          <w:sz w:val="24"/>
        </w:rPr>
        <w:t> </w:t>
      </w:r>
      <w:r>
        <w:rPr>
          <w:rFonts w:ascii="Calibri"/>
          <w:color w:val="212121"/>
          <w:sz w:val="24"/>
        </w:rPr>
        <w:t>Assesment</w:t>
      </w:r>
      <w:r>
        <w:rPr>
          <w:rFonts w:ascii="Calibri"/>
          <w:color w:val="212121"/>
          <w:spacing w:val="-14"/>
          <w:sz w:val="24"/>
        </w:rPr>
        <w:t> </w:t>
      </w:r>
      <w:r>
        <w:rPr>
          <w:rFonts w:ascii="Calibri"/>
          <w:color w:val="212121"/>
          <w:sz w:val="24"/>
        </w:rPr>
        <w:t>of</w:t>
      </w:r>
      <w:r>
        <w:rPr>
          <w:rFonts w:ascii="Calibri"/>
          <w:color w:val="212121"/>
          <w:spacing w:val="-13"/>
          <w:sz w:val="24"/>
        </w:rPr>
        <w:t> </w:t>
      </w:r>
      <w:r>
        <w:rPr>
          <w:rFonts w:ascii="Calibri"/>
          <w:color w:val="212121"/>
          <w:sz w:val="24"/>
        </w:rPr>
        <w:t>the</w:t>
      </w:r>
      <w:r>
        <w:rPr>
          <w:rFonts w:ascii="Calibri"/>
          <w:color w:val="212121"/>
          <w:spacing w:val="-14"/>
          <w:sz w:val="24"/>
        </w:rPr>
        <w:t> </w:t>
      </w:r>
      <w:r>
        <w:rPr>
          <w:rFonts w:ascii="Calibri"/>
          <w:color w:val="212121"/>
          <w:sz w:val="24"/>
        </w:rPr>
        <w:t>influence</w:t>
      </w:r>
      <w:r>
        <w:rPr>
          <w:rFonts w:ascii="Calibri"/>
          <w:color w:val="212121"/>
          <w:spacing w:val="-13"/>
          <w:sz w:val="24"/>
        </w:rPr>
        <w:t> </w:t>
      </w:r>
      <w:r>
        <w:rPr>
          <w:rFonts w:ascii="Calibri"/>
          <w:color w:val="212121"/>
          <w:sz w:val="24"/>
        </w:rPr>
        <w:t>of</w:t>
      </w:r>
      <w:r>
        <w:rPr>
          <w:rFonts w:ascii="Calibri"/>
          <w:color w:val="212121"/>
          <w:spacing w:val="-14"/>
          <w:sz w:val="24"/>
        </w:rPr>
        <w:t> </w:t>
      </w:r>
      <w:r>
        <w:rPr>
          <w:rFonts w:ascii="Calibri"/>
          <w:color w:val="212121"/>
          <w:sz w:val="24"/>
        </w:rPr>
        <w:t>UAV image quality on the orthophoto production. </w:t>
      </w:r>
      <w:r>
        <w:rPr>
          <w:rFonts w:ascii="Calibri"/>
          <w:i/>
          <w:color w:val="212121"/>
          <w:sz w:val="24"/>
        </w:rPr>
        <w:t>The international archives of the</w:t>
      </w:r>
      <w:r>
        <w:rPr>
          <w:rFonts w:ascii="Calibri"/>
          <w:i/>
          <w:color w:val="212121"/>
          <w:sz w:val="24"/>
        </w:rPr>
        <w:t> photogrammetry, remote sensing and spatial information sciences</w:t>
      </w:r>
      <w:r>
        <w:rPr>
          <w:rFonts w:ascii="Calibri"/>
          <w:color w:val="212121"/>
          <w:sz w:val="24"/>
        </w:rPr>
        <w:t>, </w:t>
      </w:r>
      <w:r>
        <w:rPr>
          <w:rFonts w:ascii="Calibri"/>
          <w:i/>
          <w:color w:val="212121"/>
          <w:sz w:val="24"/>
        </w:rPr>
        <w:t>40</w:t>
      </w:r>
      <w:r>
        <w:rPr>
          <w:rFonts w:ascii="Calibri"/>
          <w:color w:val="212121"/>
          <w:sz w:val="24"/>
        </w:rPr>
        <w:t>, pp.1-8.</w:t>
      </w:r>
    </w:p>
    <w:p>
      <w:pPr>
        <w:spacing w:before="0"/>
        <w:ind w:left="1336" w:right="3814" w:firstLine="0"/>
        <w:jc w:val="left"/>
        <w:rPr>
          <w:rFonts w:ascii="Calibri"/>
          <w:sz w:val="24"/>
        </w:rPr>
      </w:pPr>
      <w:r>
        <w:rPr>
          <w:rFonts w:ascii="Calibri"/>
          <w:sz w:val="24"/>
        </w:rPr>
        <w:t>Wiki (2019) </w:t>
      </w:r>
      <w:r>
        <w:rPr>
          <w:rFonts w:ascii="Calibri"/>
          <w:i/>
          <w:sz w:val="24"/>
        </w:rPr>
        <w:t>Machine learning - Wikipedia. </w:t>
      </w:r>
      <w:r>
        <w:rPr>
          <w:rFonts w:ascii="Calibri"/>
          <w:sz w:val="24"/>
        </w:rPr>
        <w:t>[Online].]. Wikipedia</w:t>
      </w:r>
      <w:r>
        <w:rPr>
          <w:rFonts w:ascii="Calibri"/>
          <w:spacing w:val="-6"/>
          <w:sz w:val="24"/>
        </w:rPr>
        <w:t> </w:t>
      </w:r>
      <w:r>
        <w:rPr>
          <w:rFonts w:ascii="Calibri"/>
          <w:sz w:val="24"/>
        </w:rPr>
        <w:t>(2019)</w:t>
      </w:r>
      <w:r>
        <w:rPr>
          <w:rFonts w:ascii="Calibri"/>
          <w:spacing w:val="-5"/>
          <w:sz w:val="24"/>
        </w:rPr>
        <w:t> </w:t>
      </w:r>
      <w:r>
        <w:rPr>
          <w:rFonts w:ascii="Calibri"/>
          <w:i/>
          <w:sz w:val="24"/>
        </w:rPr>
        <w:t>&lt;Machine</w:t>
      </w:r>
      <w:r>
        <w:rPr>
          <w:rFonts w:ascii="Calibri"/>
          <w:i/>
          <w:spacing w:val="-6"/>
          <w:sz w:val="24"/>
        </w:rPr>
        <w:t> </w:t>
      </w:r>
      <w:r>
        <w:rPr>
          <w:rFonts w:ascii="Calibri"/>
          <w:i/>
          <w:sz w:val="24"/>
        </w:rPr>
        <w:t>ethics</w:t>
      </w:r>
      <w:r>
        <w:rPr>
          <w:rFonts w:ascii="Calibri"/>
          <w:i/>
          <w:spacing w:val="-5"/>
          <w:sz w:val="24"/>
        </w:rPr>
        <w:t> </w:t>
      </w:r>
      <w:r>
        <w:rPr>
          <w:rFonts w:ascii="Calibri"/>
          <w:i/>
          <w:sz w:val="24"/>
        </w:rPr>
        <w:t>-</w:t>
      </w:r>
      <w:r>
        <w:rPr>
          <w:rFonts w:ascii="Calibri"/>
          <w:i/>
          <w:spacing w:val="-7"/>
          <w:sz w:val="24"/>
        </w:rPr>
        <w:t> </w:t>
      </w:r>
      <w:r>
        <w:rPr>
          <w:rFonts w:ascii="Calibri"/>
          <w:i/>
          <w:sz w:val="24"/>
        </w:rPr>
        <w:t>Wikipedia</w:t>
      </w:r>
      <w:r>
        <w:rPr>
          <w:rFonts w:ascii="Calibri"/>
          <w:sz w:val="24"/>
        </w:rPr>
        <w:t>.</w:t>
      </w:r>
      <w:r>
        <w:rPr>
          <w:rFonts w:ascii="Calibri"/>
          <w:spacing w:val="-5"/>
          <w:sz w:val="24"/>
        </w:rPr>
        <w:t> </w:t>
      </w:r>
      <w:r>
        <w:rPr>
          <w:rFonts w:ascii="Calibri"/>
          <w:sz w:val="24"/>
        </w:rPr>
        <w:t>[Online].].</w:t>
      </w:r>
    </w:p>
    <w:p>
      <w:pPr>
        <w:spacing w:before="0"/>
        <w:ind w:left="1336" w:right="0" w:firstLine="0"/>
        <w:jc w:val="left"/>
        <w:rPr>
          <w:rFonts w:ascii="Calibri" w:hAnsi="Calibri"/>
          <w:sz w:val="24"/>
        </w:rPr>
      </w:pPr>
      <w:r>
        <w:rPr>
          <w:rFonts w:ascii="Calibri" w:hAnsi="Calibri"/>
          <w:sz w:val="24"/>
        </w:rPr>
        <w:t>Wilkins,</w:t>
      </w:r>
      <w:r>
        <w:rPr>
          <w:rFonts w:ascii="Calibri" w:hAnsi="Calibri"/>
          <w:spacing w:val="70"/>
          <w:sz w:val="24"/>
        </w:rPr>
        <w:t> </w:t>
      </w:r>
      <w:r>
        <w:rPr>
          <w:rFonts w:ascii="Calibri" w:hAnsi="Calibri"/>
          <w:sz w:val="24"/>
        </w:rPr>
        <w:t>B.</w:t>
      </w:r>
      <w:r>
        <w:rPr>
          <w:rFonts w:ascii="Calibri" w:hAnsi="Calibri"/>
          <w:spacing w:val="71"/>
          <w:sz w:val="24"/>
        </w:rPr>
        <w:t> </w:t>
      </w:r>
      <w:r>
        <w:rPr>
          <w:rFonts w:ascii="Calibri" w:hAnsi="Calibri"/>
          <w:sz w:val="24"/>
        </w:rPr>
        <w:t>(2004).</w:t>
      </w:r>
      <w:r>
        <w:rPr>
          <w:rFonts w:ascii="Calibri" w:hAnsi="Calibri"/>
          <w:spacing w:val="74"/>
          <w:sz w:val="24"/>
        </w:rPr>
        <w:t> </w:t>
      </w:r>
      <w:r>
        <w:rPr>
          <w:rFonts w:ascii="Calibri" w:hAnsi="Calibri"/>
          <w:i/>
          <w:sz w:val="24"/>
        </w:rPr>
        <w:t>Framework</w:t>
      </w:r>
      <w:r>
        <w:rPr>
          <w:rFonts w:ascii="Calibri" w:hAnsi="Calibri"/>
          <w:i/>
          <w:spacing w:val="70"/>
          <w:sz w:val="24"/>
        </w:rPr>
        <w:t> </w:t>
      </w:r>
      <w:r>
        <w:rPr>
          <w:rFonts w:ascii="Calibri" w:hAnsi="Calibri"/>
          <w:i/>
          <w:sz w:val="24"/>
        </w:rPr>
        <w:t>for</w:t>
      </w:r>
      <w:r>
        <w:rPr>
          <w:rFonts w:ascii="Calibri" w:hAnsi="Calibri"/>
          <w:i/>
          <w:spacing w:val="69"/>
          <w:sz w:val="24"/>
        </w:rPr>
        <w:t> </w:t>
      </w:r>
      <w:r>
        <w:rPr>
          <w:rFonts w:ascii="Calibri" w:hAnsi="Calibri"/>
          <w:i/>
          <w:sz w:val="24"/>
        </w:rPr>
        <w:t>Highway</w:t>
      </w:r>
      <w:r>
        <w:rPr>
          <w:rFonts w:ascii="Calibri" w:hAnsi="Calibri"/>
          <w:i/>
          <w:spacing w:val="68"/>
          <w:sz w:val="24"/>
        </w:rPr>
        <w:t> </w:t>
      </w:r>
      <w:r>
        <w:rPr>
          <w:rFonts w:ascii="Calibri" w:hAnsi="Calibri"/>
          <w:i/>
          <w:sz w:val="24"/>
        </w:rPr>
        <w:t>Asset</w:t>
      </w:r>
      <w:r>
        <w:rPr>
          <w:rFonts w:ascii="Calibri" w:hAnsi="Calibri"/>
          <w:i/>
          <w:spacing w:val="71"/>
          <w:sz w:val="24"/>
        </w:rPr>
        <w:t> </w:t>
      </w:r>
      <w:r>
        <w:rPr>
          <w:rFonts w:ascii="Calibri" w:hAnsi="Calibri"/>
          <w:i/>
          <w:sz w:val="24"/>
        </w:rPr>
        <w:t>Management</w:t>
      </w:r>
      <w:r>
        <w:rPr>
          <w:rFonts w:ascii="Calibri" w:hAnsi="Calibri"/>
          <w:sz w:val="24"/>
        </w:rPr>
        <w:t>:</w:t>
      </w:r>
      <w:r>
        <w:rPr>
          <w:rFonts w:ascii="Calibri" w:hAnsi="Calibri"/>
          <w:spacing w:val="68"/>
          <w:sz w:val="24"/>
        </w:rPr>
        <w:t> </w:t>
      </w:r>
      <w:r>
        <w:rPr>
          <w:rFonts w:ascii="Calibri" w:hAnsi="Calibri"/>
          <w:sz w:val="24"/>
        </w:rPr>
        <w:t>County</w:t>
      </w:r>
      <w:r>
        <w:rPr>
          <w:rFonts w:ascii="Calibri" w:hAnsi="Calibri"/>
          <w:spacing w:val="71"/>
          <w:sz w:val="24"/>
        </w:rPr>
        <w:t> </w:t>
      </w:r>
      <w:r>
        <w:rPr>
          <w:rFonts w:ascii="Calibri" w:hAnsi="Calibri"/>
          <w:spacing w:val="-2"/>
          <w:sz w:val="24"/>
        </w:rPr>
        <w:t>Surveyors’</w:t>
      </w:r>
    </w:p>
    <w:p>
      <w:pPr>
        <w:pStyle w:val="BodyText"/>
        <w:ind w:left="2056"/>
        <w:rPr>
          <w:rFonts w:ascii="Calibri"/>
        </w:rPr>
      </w:pPr>
      <w:r>
        <w:rPr>
          <w:rFonts w:ascii="Calibri"/>
          <w:spacing w:val="-2"/>
        </w:rPr>
        <w:t>Society.</w:t>
      </w:r>
    </w:p>
    <w:p>
      <w:pPr>
        <w:spacing w:before="0"/>
        <w:ind w:left="1336" w:right="0" w:firstLine="0"/>
        <w:jc w:val="both"/>
        <w:rPr>
          <w:rFonts w:ascii="Calibri"/>
          <w:sz w:val="24"/>
        </w:rPr>
      </w:pPr>
      <w:r>
        <w:rPr>
          <w:rFonts w:ascii="Calibri"/>
          <w:sz w:val="24"/>
        </w:rPr>
        <w:t>Wolstenholm,</w:t>
      </w:r>
      <w:r>
        <w:rPr>
          <w:rFonts w:ascii="Calibri"/>
          <w:spacing w:val="-2"/>
          <w:sz w:val="24"/>
        </w:rPr>
        <w:t> </w:t>
      </w:r>
      <w:r>
        <w:rPr>
          <w:rFonts w:ascii="Calibri"/>
          <w:sz w:val="24"/>
        </w:rPr>
        <w:t>A.</w:t>
      </w:r>
      <w:r>
        <w:rPr>
          <w:rFonts w:ascii="Calibri"/>
          <w:spacing w:val="-2"/>
          <w:sz w:val="24"/>
        </w:rPr>
        <w:t> </w:t>
      </w:r>
      <w:r>
        <w:rPr>
          <w:rFonts w:ascii="Calibri"/>
          <w:sz w:val="24"/>
        </w:rPr>
        <w:t>(2009). </w:t>
      </w:r>
      <w:r>
        <w:rPr>
          <w:rFonts w:ascii="Calibri"/>
          <w:i/>
          <w:sz w:val="24"/>
        </w:rPr>
        <w:t>Never</w:t>
      </w:r>
      <w:r>
        <w:rPr>
          <w:rFonts w:ascii="Calibri"/>
          <w:i/>
          <w:spacing w:val="-1"/>
          <w:sz w:val="24"/>
        </w:rPr>
        <w:t> </w:t>
      </w:r>
      <w:r>
        <w:rPr>
          <w:rFonts w:ascii="Calibri"/>
          <w:i/>
          <w:sz w:val="24"/>
        </w:rPr>
        <w:t>Waste</w:t>
      </w:r>
      <w:r>
        <w:rPr>
          <w:rFonts w:ascii="Calibri"/>
          <w:i/>
          <w:spacing w:val="-3"/>
          <w:sz w:val="24"/>
        </w:rPr>
        <w:t> </w:t>
      </w:r>
      <w:r>
        <w:rPr>
          <w:rFonts w:ascii="Calibri"/>
          <w:i/>
          <w:sz w:val="24"/>
        </w:rPr>
        <w:t>a</w:t>
      </w:r>
      <w:r>
        <w:rPr>
          <w:rFonts w:ascii="Calibri"/>
          <w:i/>
          <w:spacing w:val="-3"/>
          <w:sz w:val="24"/>
        </w:rPr>
        <w:t> </w:t>
      </w:r>
      <w:r>
        <w:rPr>
          <w:rFonts w:ascii="Calibri"/>
          <w:i/>
          <w:sz w:val="24"/>
        </w:rPr>
        <w:t>Good</w:t>
      </w:r>
      <w:r>
        <w:rPr>
          <w:rFonts w:ascii="Calibri"/>
          <w:i/>
          <w:spacing w:val="-3"/>
          <w:sz w:val="24"/>
        </w:rPr>
        <w:t> </w:t>
      </w:r>
      <w:r>
        <w:rPr>
          <w:rFonts w:ascii="Calibri"/>
          <w:i/>
          <w:spacing w:val="-2"/>
          <w:sz w:val="24"/>
        </w:rPr>
        <w:t>Crisis</w:t>
      </w:r>
      <w:r>
        <w:rPr>
          <w:rFonts w:ascii="Calibri"/>
          <w:spacing w:val="-2"/>
          <w:sz w:val="24"/>
        </w:rPr>
        <w:t>.</w:t>
      </w:r>
    </w:p>
    <w:p>
      <w:pPr>
        <w:pStyle w:val="BodyText"/>
        <w:ind w:left="2056" w:right="1231" w:hanging="721"/>
        <w:jc w:val="both"/>
        <w:rPr>
          <w:rFonts w:ascii="Calibri" w:hAnsi="Calibri"/>
        </w:rPr>
      </w:pPr>
      <w:r>
        <w:rPr>
          <w:rFonts w:ascii="Calibri" w:hAnsi="Calibri"/>
        </w:rPr>
        <w:t>Wondimu, P. A., Hailemichael, E., Hosseini, A., Lohne, J., Torp, O. and Lædre, O. (2016) Success Factors for Early Contractor Involvement (ECI) in Public Infrastructure Projects. </w:t>
      </w:r>
      <w:r>
        <w:rPr>
          <w:rFonts w:ascii="Calibri" w:hAnsi="Calibri"/>
          <w:i/>
        </w:rPr>
        <w:t>Energy</w:t>
      </w:r>
      <w:r>
        <w:rPr>
          <w:rFonts w:ascii="Calibri" w:hAnsi="Calibri"/>
          <w:i/>
          <w:spacing w:val="-4"/>
        </w:rPr>
        <w:t> </w:t>
      </w:r>
      <w:r>
        <w:rPr>
          <w:rFonts w:ascii="Calibri" w:hAnsi="Calibri"/>
          <w:i/>
        </w:rPr>
        <w:t>Procedia</w:t>
      </w:r>
      <w:r>
        <w:rPr>
          <w:rFonts w:ascii="Calibri" w:hAnsi="Calibri"/>
        </w:rPr>
        <w:t>, 96, pp. 845-854. &lt;doi:</w:t>
      </w:r>
      <w:r>
        <w:rPr>
          <w:rFonts w:ascii="Calibri" w:hAnsi="Calibri"/>
          <w:spacing w:val="-4"/>
        </w:rPr>
        <w:t> </w:t>
      </w:r>
      <w:r>
        <w:rPr>
          <w:rFonts w:ascii="Calibri" w:hAnsi="Calibri"/>
        </w:rPr>
        <w:t>10.1016/j.egypro.2016.09.146&gt;.</w:t>
      </w:r>
    </w:p>
    <w:p>
      <w:pPr>
        <w:pStyle w:val="BodyText"/>
        <w:spacing w:before="3"/>
        <w:ind w:left="2056" w:right="1218" w:hanging="721"/>
        <w:rPr>
          <w:rFonts w:ascii="Calibri"/>
        </w:rPr>
      </w:pPr>
      <w:r>
        <w:rPr>
          <w:rFonts w:ascii="Calibri"/>
        </w:rPr>
        <w:t>Wong,</w:t>
      </w:r>
      <w:r>
        <w:rPr>
          <w:rFonts w:ascii="Calibri"/>
          <w:spacing w:val="-13"/>
        </w:rPr>
        <w:t> </w:t>
      </w:r>
      <w:r>
        <w:rPr>
          <w:rFonts w:ascii="Calibri"/>
        </w:rPr>
        <w:t>J.</w:t>
      </w:r>
      <w:r>
        <w:rPr>
          <w:rFonts w:ascii="Calibri"/>
          <w:spacing w:val="-11"/>
        </w:rPr>
        <w:t> </w:t>
      </w:r>
      <w:r>
        <w:rPr>
          <w:rFonts w:ascii="Calibri"/>
        </w:rPr>
        <w:t>K.</w:t>
      </w:r>
      <w:r>
        <w:rPr>
          <w:rFonts w:ascii="Calibri"/>
          <w:spacing w:val="-12"/>
        </w:rPr>
        <w:t> </w:t>
      </w:r>
      <w:r>
        <w:rPr>
          <w:rFonts w:ascii="Calibri"/>
        </w:rPr>
        <w:t>W.,</w:t>
      </w:r>
      <w:r>
        <w:rPr>
          <w:rFonts w:ascii="Calibri"/>
          <w:spacing w:val="-11"/>
        </w:rPr>
        <w:t> </w:t>
      </w:r>
      <w:r>
        <w:rPr>
          <w:rFonts w:ascii="Calibri"/>
        </w:rPr>
        <w:t>Ge,</w:t>
      </w:r>
      <w:r>
        <w:rPr>
          <w:rFonts w:ascii="Calibri"/>
          <w:spacing w:val="-11"/>
        </w:rPr>
        <w:t> </w:t>
      </w:r>
      <w:r>
        <w:rPr>
          <w:rFonts w:ascii="Calibri"/>
        </w:rPr>
        <w:t>J.</w:t>
      </w:r>
      <w:r>
        <w:rPr>
          <w:rFonts w:ascii="Calibri"/>
          <w:spacing w:val="-12"/>
        </w:rPr>
        <w:t> </w:t>
      </w:r>
      <w:r>
        <w:rPr>
          <w:rFonts w:ascii="Calibri"/>
        </w:rPr>
        <w:t>and</w:t>
      </w:r>
      <w:r>
        <w:rPr>
          <w:rFonts w:ascii="Calibri"/>
          <w:spacing w:val="-14"/>
        </w:rPr>
        <w:t> </w:t>
      </w:r>
      <w:r>
        <w:rPr>
          <w:rFonts w:ascii="Calibri"/>
        </w:rPr>
        <w:t>He,</w:t>
      </w:r>
      <w:r>
        <w:rPr>
          <w:rFonts w:ascii="Calibri"/>
          <w:spacing w:val="-10"/>
        </w:rPr>
        <w:t> </w:t>
      </w:r>
      <w:r>
        <w:rPr>
          <w:rFonts w:ascii="Calibri"/>
        </w:rPr>
        <w:t>S.</w:t>
      </w:r>
      <w:r>
        <w:rPr>
          <w:rFonts w:ascii="Calibri"/>
          <w:spacing w:val="-12"/>
        </w:rPr>
        <w:t> </w:t>
      </w:r>
      <w:r>
        <w:rPr>
          <w:rFonts w:ascii="Calibri"/>
        </w:rPr>
        <w:t>X.</w:t>
      </w:r>
      <w:r>
        <w:rPr>
          <w:rFonts w:ascii="Calibri"/>
          <w:spacing w:val="-12"/>
        </w:rPr>
        <w:t> </w:t>
      </w:r>
      <w:r>
        <w:rPr>
          <w:rFonts w:ascii="Calibri"/>
        </w:rPr>
        <w:t>(2018)</w:t>
      </w:r>
      <w:r>
        <w:rPr>
          <w:rFonts w:ascii="Calibri"/>
          <w:spacing w:val="-14"/>
        </w:rPr>
        <w:t> </w:t>
      </w:r>
      <w:r>
        <w:rPr>
          <w:rFonts w:ascii="Calibri"/>
        </w:rPr>
        <w:t>Digitisation</w:t>
      </w:r>
      <w:r>
        <w:rPr>
          <w:rFonts w:ascii="Calibri"/>
          <w:spacing w:val="-14"/>
        </w:rPr>
        <w:t> </w:t>
      </w:r>
      <w:r>
        <w:rPr>
          <w:rFonts w:ascii="Calibri"/>
        </w:rPr>
        <w:t>in</w:t>
      </w:r>
      <w:r>
        <w:rPr>
          <w:rFonts w:ascii="Calibri"/>
          <w:spacing w:val="-13"/>
        </w:rPr>
        <w:t> </w:t>
      </w:r>
      <w:r>
        <w:rPr>
          <w:rFonts w:ascii="Calibri"/>
        </w:rPr>
        <w:t>facilities</w:t>
      </w:r>
      <w:r>
        <w:rPr>
          <w:rFonts w:ascii="Calibri"/>
          <w:spacing w:val="-11"/>
        </w:rPr>
        <w:t> </w:t>
      </w:r>
      <w:r>
        <w:rPr>
          <w:rFonts w:ascii="Calibri"/>
        </w:rPr>
        <w:t>management:</w:t>
      </w:r>
      <w:r>
        <w:rPr>
          <w:rFonts w:ascii="Calibri"/>
          <w:spacing w:val="-14"/>
        </w:rPr>
        <w:t> </w:t>
      </w:r>
      <w:r>
        <w:rPr>
          <w:rFonts w:ascii="Calibri"/>
        </w:rPr>
        <w:t>A</w:t>
      </w:r>
      <w:r>
        <w:rPr>
          <w:rFonts w:ascii="Calibri"/>
          <w:spacing w:val="-12"/>
        </w:rPr>
        <w:t> </w:t>
      </w:r>
      <w:r>
        <w:rPr>
          <w:rFonts w:ascii="Calibri"/>
        </w:rPr>
        <w:t>literature review</w:t>
      </w:r>
      <w:r>
        <w:rPr>
          <w:rFonts w:ascii="Calibri"/>
          <w:spacing w:val="13"/>
        </w:rPr>
        <w:t> </w:t>
      </w:r>
      <w:r>
        <w:rPr>
          <w:rFonts w:ascii="Calibri"/>
        </w:rPr>
        <w:t>and</w:t>
      </w:r>
      <w:r>
        <w:rPr>
          <w:rFonts w:ascii="Calibri"/>
          <w:spacing w:val="14"/>
        </w:rPr>
        <w:t> </w:t>
      </w:r>
      <w:r>
        <w:rPr>
          <w:rFonts w:ascii="Calibri"/>
        </w:rPr>
        <w:t>future</w:t>
      </w:r>
      <w:r>
        <w:rPr>
          <w:rFonts w:ascii="Calibri"/>
          <w:spacing w:val="19"/>
        </w:rPr>
        <w:t> </w:t>
      </w:r>
      <w:r>
        <w:rPr>
          <w:rFonts w:ascii="Calibri"/>
        </w:rPr>
        <w:t>research</w:t>
      </w:r>
      <w:r>
        <w:rPr>
          <w:rFonts w:ascii="Calibri"/>
          <w:spacing w:val="18"/>
        </w:rPr>
        <w:t> </w:t>
      </w:r>
      <w:r>
        <w:rPr>
          <w:rFonts w:ascii="Calibri"/>
        </w:rPr>
        <w:t>directions.</w:t>
      </w:r>
      <w:r>
        <w:rPr>
          <w:rFonts w:ascii="Calibri"/>
          <w:spacing w:val="22"/>
        </w:rPr>
        <w:t> </w:t>
      </w:r>
      <w:r>
        <w:rPr>
          <w:rFonts w:ascii="Calibri"/>
          <w:i/>
        </w:rPr>
        <w:t>Automation</w:t>
      </w:r>
      <w:r>
        <w:rPr>
          <w:rFonts w:ascii="Calibri"/>
          <w:i/>
          <w:spacing w:val="16"/>
        </w:rPr>
        <w:t> </w:t>
      </w:r>
      <w:r>
        <w:rPr>
          <w:rFonts w:ascii="Calibri"/>
          <w:i/>
        </w:rPr>
        <w:t>in</w:t>
      </w:r>
      <w:r>
        <w:rPr>
          <w:rFonts w:ascii="Calibri"/>
          <w:i/>
          <w:spacing w:val="16"/>
        </w:rPr>
        <w:t> </w:t>
      </w:r>
      <w:r>
        <w:rPr>
          <w:rFonts w:ascii="Calibri"/>
          <w:i/>
        </w:rPr>
        <w:t>Construction</w:t>
      </w:r>
      <w:r>
        <w:rPr>
          <w:rFonts w:ascii="Calibri"/>
        </w:rPr>
        <w:t>,</w:t>
      </w:r>
      <w:r>
        <w:rPr>
          <w:rFonts w:ascii="Calibri"/>
          <w:spacing w:val="16"/>
        </w:rPr>
        <w:t> </w:t>
      </w:r>
      <w:r>
        <w:rPr>
          <w:rFonts w:ascii="Calibri"/>
        </w:rPr>
        <w:t>92,</w:t>
      </w:r>
      <w:r>
        <w:rPr>
          <w:rFonts w:ascii="Calibri"/>
          <w:spacing w:val="17"/>
        </w:rPr>
        <w:t> </w:t>
      </w:r>
      <w:r>
        <w:rPr>
          <w:rFonts w:ascii="Calibri"/>
        </w:rPr>
        <w:t>pp.</w:t>
      </w:r>
      <w:r>
        <w:rPr>
          <w:rFonts w:ascii="Calibri"/>
          <w:spacing w:val="17"/>
        </w:rPr>
        <w:t> </w:t>
      </w:r>
      <w:r>
        <w:rPr>
          <w:rFonts w:ascii="Calibri"/>
          <w:spacing w:val="-4"/>
        </w:rPr>
        <w:t>312-</w:t>
      </w:r>
    </w:p>
    <w:p>
      <w:pPr>
        <w:pStyle w:val="BodyText"/>
        <w:spacing w:line="293" w:lineRule="exact"/>
        <w:ind w:left="2056"/>
        <w:rPr>
          <w:rFonts w:ascii="Calibri"/>
        </w:rPr>
      </w:pPr>
      <w:r>
        <w:rPr>
          <w:rFonts w:ascii="Calibri"/>
        </w:rPr>
        <w:t>326.</w:t>
      </w:r>
      <w:r>
        <w:rPr>
          <w:rFonts w:ascii="Calibri"/>
          <w:spacing w:val="-4"/>
        </w:rPr>
        <w:t> </w:t>
      </w:r>
      <w:r>
        <w:rPr>
          <w:rFonts w:ascii="Calibri"/>
        </w:rPr>
        <w:t>&lt;doi:</w:t>
      </w:r>
      <w:r>
        <w:rPr>
          <w:rFonts w:ascii="Calibri"/>
          <w:spacing w:val="-3"/>
        </w:rPr>
        <w:t> </w:t>
      </w:r>
      <w:r>
        <w:rPr>
          <w:rFonts w:ascii="Calibri"/>
          <w:spacing w:val="-2"/>
        </w:rPr>
        <w:t>10.1016/j.autcon.2018.04.006&gt;.</w:t>
      </w:r>
    </w:p>
    <w:p>
      <w:pPr>
        <w:spacing w:before="0"/>
        <w:ind w:left="2056" w:right="1503" w:hanging="721"/>
        <w:jc w:val="left"/>
        <w:rPr>
          <w:rFonts w:ascii="Calibri"/>
          <w:sz w:val="24"/>
        </w:rPr>
      </w:pPr>
      <w:r>
        <w:rPr>
          <w:rFonts w:ascii="Calibri"/>
          <w:color w:val="212121"/>
          <w:sz w:val="24"/>
        </w:rPr>
        <w:t>Wuest, T., Weimer, D., Irgens, C. and Thoben, K.D., 2016. Machine learning in manufacturing:</w:t>
      </w:r>
      <w:r>
        <w:rPr>
          <w:rFonts w:ascii="Calibri"/>
          <w:color w:val="212121"/>
          <w:spacing w:val="-9"/>
          <w:sz w:val="24"/>
        </w:rPr>
        <w:t> </w:t>
      </w:r>
      <w:r>
        <w:rPr>
          <w:rFonts w:ascii="Calibri"/>
          <w:color w:val="212121"/>
          <w:sz w:val="24"/>
        </w:rPr>
        <w:t>advantages,</w:t>
      </w:r>
      <w:r>
        <w:rPr>
          <w:rFonts w:ascii="Calibri"/>
          <w:color w:val="212121"/>
          <w:spacing w:val="-5"/>
          <w:sz w:val="24"/>
        </w:rPr>
        <w:t> </w:t>
      </w:r>
      <w:r>
        <w:rPr>
          <w:rFonts w:ascii="Calibri"/>
          <w:color w:val="212121"/>
          <w:sz w:val="24"/>
        </w:rPr>
        <w:t>challenges,</w:t>
      </w:r>
      <w:r>
        <w:rPr>
          <w:rFonts w:ascii="Calibri"/>
          <w:color w:val="212121"/>
          <w:spacing w:val="-5"/>
          <w:sz w:val="24"/>
        </w:rPr>
        <w:t> </w:t>
      </w:r>
      <w:r>
        <w:rPr>
          <w:rFonts w:ascii="Calibri"/>
          <w:color w:val="212121"/>
          <w:sz w:val="24"/>
        </w:rPr>
        <w:t>and</w:t>
      </w:r>
      <w:r>
        <w:rPr>
          <w:rFonts w:ascii="Calibri"/>
          <w:color w:val="212121"/>
          <w:spacing w:val="-8"/>
          <w:sz w:val="24"/>
        </w:rPr>
        <w:t> </w:t>
      </w:r>
      <w:r>
        <w:rPr>
          <w:rFonts w:ascii="Calibri"/>
          <w:color w:val="212121"/>
          <w:sz w:val="24"/>
        </w:rPr>
        <w:t>applications. </w:t>
      </w:r>
      <w:r>
        <w:rPr>
          <w:rFonts w:ascii="Calibri"/>
          <w:i/>
          <w:color w:val="212121"/>
          <w:sz w:val="24"/>
        </w:rPr>
        <w:t>Production</w:t>
      </w:r>
      <w:r>
        <w:rPr>
          <w:rFonts w:ascii="Calibri"/>
          <w:i/>
          <w:color w:val="212121"/>
          <w:spacing w:val="-6"/>
          <w:sz w:val="24"/>
        </w:rPr>
        <w:t> </w:t>
      </w:r>
      <w:r>
        <w:rPr>
          <w:rFonts w:ascii="Calibri"/>
          <w:i/>
          <w:color w:val="212121"/>
          <w:sz w:val="24"/>
        </w:rPr>
        <w:t>&amp;</w:t>
      </w:r>
      <w:r>
        <w:rPr>
          <w:rFonts w:ascii="Calibri"/>
          <w:i/>
          <w:color w:val="212121"/>
          <w:sz w:val="24"/>
        </w:rPr>
        <w:t> Manufacturing Research</w:t>
      </w:r>
      <w:r>
        <w:rPr>
          <w:rFonts w:ascii="Calibri"/>
          <w:color w:val="212121"/>
          <w:sz w:val="24"/>
        </w:rPr>
        <w:t>, </w:t>
      </w:r>
      <w:r>
        <w:rPr>
          <w:rFonts w:ascii="Calibri"/>
          <w:i/>
          <w:color w:val="212121"/>
          <w:sz w:val="24"/>
        </w:rPr>
        <w:t>4</w:t>
      </w:r>
      <w:r>
        <w:rPr>
          <w:rFonts w:ascii="Calibri"/>
          <w:color w:val="212121"/>
          <w:sz w:val="24"/>
        </w:rPr>
        <w:t>(1).</w:t>
      </w:r>
    </w:p>
    <w:p>
      <w:pPr>
        <w:pStyle w:val="BodyText"/>
        <w:ind w:left="2056" w:right="1213" w:hanging="721"/>
        <w:jc w:val="both"/>
        <w:rPr>
          <w:rFonts w:ascii="Calibri"/>
        </w:rPr>
      </w:pPr>
      <w:r>
        <w:rPr>
          <w:rFonts w:ascii="Calibri"/>
        </w:rPr>
        <w:t>Xu, Y., Zhou, Y., Sekula, P. and Ding, L. (2021) Machine learning in construction: From shallow to deep learning. </w:t>
      </w:r>
      <w:r>
        <w:rPr>
          <w:rFonts w:ascii="Calibri"/>
          <w:i/>
        </w:rPr>
        <w:t>Developments in the Built Environment</w:t>
      </w:r>
      <w:r>
        <w:rPr>
          <w:rFonts w:ascii="Calibri"/>
        </w:rPr>
        <w:t>, 6. &lt;doi: </w:t>
      </w:r>
      <w:r>
        <w:rPr>
          <w:rFonts w:ascii="Calibri"/>
          <w:spacing w:val="-2"/>
        </w:rPr>
        <w:t>10.1016/j.dibe.2021.100045&gt;.</w:t>
      </w:r>
    </w:p>
    <w:p>
      <w:pPr>
        <w:pStyle w:val="BodyText"/>
        <w:ind w:left="2056" w:right="1212" w:hanging="721"/>
        <w:jc w:val="both"/>
        <w:rPr>
          <w:rFonts w:ascii="Calibri"/>
        </w:rPr>
      </w:pPr>
      <w:r>
        <w:rPr>
          <w:rFonts w:ascii="Calibri"/>
        </w:rPr>
        <w:t>Xu, Z., Li, L., Xiang, Z. and Long, C. (2016) A digital panorama mapping system with soft- IMU technology: experience with a Chinese low-cost mobile mapping system. </w:t>
      </w:r>
      <w:r>
        <w:rPr>
          <w:rFonts w:ascii="Calibri"/>
          <w:i/>
        </w:rPr>
        <w:t>Survey Review</w:t>
      </w:r>
      <w:r>
        <w:rPr>
          <w:rFonts w:ascii="Calibri"/>
        </w:rPr>
        <w:t>, 48(348), pp. 224-232. &lt;doi: 10.1179/1752270615y.0000000028&gt;.</w:t>
      </w:r>
    </w:p>
    <w:p>
      <w:pPr>
        <w:spacing w:before="0"/>
        <w:ind w:left="1336" w:right="2929" w:firstLine="0"/>
        <w:jc w:val="both"/>
        <w:rPr>
          <w:rFonts w:ascii="Calibri"/>
          <w:sz w:val="24"/>
        </w:rPr>
      </w:pPr>
      <w:r>
        <w:rPr>
          <w:rFonts w:ascii="Calibri"/>
          <w:sz w:val="24"/>
        </w:rPr>
        <w:t>Yang,</w:t>
      </w:r>
      <w:r>
        <w:rPr>
          <w:rFonts w:ascii="Calibri"/>
          <w:spacing w:val="-4"/>
          <w:sz w:val="24"/>
        </w:rPr>
        <w:t> </w:t>
      </w:r>
      <w:r>
        <w:rPr>
          <w:rFonts w:ascii="Calibri"/>
          <w:sz w:val="24"/>
        </w:rPr>
        <w:t>C.</w:t>
      </w:r>
      <w:r>
        <w:rPr>
          <w:rFonts w:ascii="Calibri"/>
          <w:spacing w:val="-4"/>
          <w:sz w:val="24"/>
        </w:rPr>
        <w:t> </w:t>
      </w:r>
      <w:r>
        <w:rPr>
          <w:rFonts w:ascii="Calibri"/>
          <w:sz w:val="24"/>
        </w:rPr>
        <w:t>(2013)</w:t>
      </w:r>
      <w:r>
        <w:rPr>
          <w:rFonts w:ascii="Calibri"/>
          <w:spacing w:val="-1"/>
          <w:sz w:val="24"/>
        </w:rPr>
        <w:t> </w:t>
      </w:r>
      <w:r>
        <w:rPr>
          <w:rFonts w:ascii="Calibri"/>
          <w:i/>
          <w:sz w:val="24"/>
        </w:rPr>
        <w:t>Highway</w:t>
      </w:r>
      <w:r>
        <w:rPr>
          <w:rFonts w:ascii="Calibri"/>
          <w:i/>
          <w:spacing w:val="-8"/>
          <w:sz w:val="24"/>
        </w:rPr>
        <w:t> </w:t>
      </w:r>
      <w:r>
        <w:rPr>
          <w:rFonts w:ascii="Calibri"/>
          <w:i/>
          <w:sz w:val="24"/>
        </w:rPr>
        <w:t>Asset</w:t>
      </w:r>
      <w:r>
        <w:rPr>
          <w:rFonts w:ascii="Calibri"/>
          <w:i/>
          <w:spacing w:val="-4"/>
          <w:sz w:val="24"/>
        </w:rPr>
        <w:t> </w:t>
      </w:r>
      <w:r>
        <w:rPr>
          <w:rFonts w:ascii="Calibri"/>
          <w:i/>
          <w:sz w:val="24"/>
        </w:rPr>
        <w:t>Management</w:t>
      </w:r>
      <w:r>
        <w:rPr>
          <w:rFonts w:ascii="Calibri"/>
          <w:sz w:val="24"/>
        </w:rPr>
        <w:t>.</w:t>
      </w:r>
      <w:r>
        <w:rPr>
          <w:rFonts w:ascii="Calibri"/>
          <w:spacing w:val="-4"/>
          <w:sz w:val="24"/>
        </w:rPr>
        <w:t> </w:t>
      </w:r>
      <w:r>
        <w:rPr>
          <w:rFonts w:ascii="Calibri"/>
          <w:sz w:val="24"/>
        </w:rPr>
        <w:t>University</w:t>
      </w:r>
      <w:r>
        <w:rPr>
          <w:rFonts w:ascii="Calibri"/>
          <w:spacing w:val="-4"/>
          <w:sz w:val="24"/>
        </w:rPr>
        <w:t> </w:t>
      </w:r>
      <w:r>
        <w:rPr>
          <w:rFonts w:ascii="Calibri"/>
          <w:sz w:val="24"/>
        </w:rPr>
        <w:t>of</w:t>
      </w:r>
      <w:r>
        <w:rPr>
          <w:rFonts w:ascii="Calibri"/>
          <w:spacing w:val="-7"/>
          <w:sz w:val="24"/>
        </w:rPr>
        <w:t> </w:t>
      </w:r>
      <w:r>
        <w:rPr>
          <w:rFonts w:ascii="Calibri"/>
          <w:sz w:val="24"/>
        </w:rPr>
        <w:t>Nottingham. Yen, K. S., Ravani, B. and Lasky, T. A. (2011). </w:t>
      </w:r>
      <w:r>
        <w:rPr>
          <w:rFonts w:ascii="Calibri"/>
          <w:i/>
          <w:sz w:val="24"/>
        </w:rPr>
        <w:t>Lidar for Data Efficiancy</w:t>
      </w:r>
      <w:r>
        <w:rPr>
          <w:rFonts w:ascii="Calibri"/>
          <w:sz w:val="24"/>
        </w:rPr>
        <w:t>.</w:t>
      </w:r>
    </w:p>
    <w:p>
      <w:pPr>
        <w:pStyle w:val="BodyText"/>
        <w:ind w:left="719" w:right="1210"/>
        <w:jc w:val="right"/>
        <w:rPr>
          <w:rFonts w:ascii="Calibri" w:hAnsi="Calibri"/>
          <w:i/>
        </w:rPr>
      </w:pPr>
      <w:r>
        <w:rPr>
          <w:rFonts w:ascii="Calibri" w:hAnsi="Calibri"/>
          <w:color w:val="212121"/>
        </w:rPr>
        <w:t>Yi,</w:t>
      </w:r>
      <w:r>
        <w:rPr>
          <w:rFonts w:ascii="Calibri" w:hAnsi="Calibri"/>
          <w:color w:val="212121"/>
          <w:spacing w:val="-7"/>
        </w:rPr>
        <w:t> </w:t>
      </w:r>
      <w:r>
        <w:rPr>
          <w:rFonts w:ascii="Calibri" w:hAnsi="Calibri"/>
          <w:color w:val="212121"/>
        </w:rPr>
        <w:t>E.,</w:t>
      </w:r>
      <w:r>
        <w:rPr>
          <w:rFonts w:ascii="Calibri" w:hAnsi="Calibri"/>
          <w:color w:val="212121"/>
          <w:spacing w:val="-7"/>
        </w:rPr>
        <w:t> </w:t>
      </w:r>
      <w:r>
        <w:rPr>
          <w:rFonts w:ascii="Calibri" w:hAnsi="Calibri"/>
          <w:color w:val="212121"/>
        </w:rPr>
        <w:t>2018.</w:t>
      </w:r>
      <w:r>
        <w:rPr>
          <w:rFonts w:ascii="Calibri" w:hAnsi="Calibri"/>
          <w:color w:val="212121"/>
          <w:spacing w:val="-8"/>
        </w:rPr>
        <w:t> </w:t>
      </w:r>
      <w:r>
        <w:rPr>
          <w:rFonts w:ascii="Calibri" w:hAnsi="Calibri"/>
          <w:color w:val="212121"/>
        </w:rPr>
        <w:t>Themes</w:t>
      </w:r>
      <w:r>
        <w:rPr>
          <w:rFonts w:ascii="Calibri" w:hAnsi="Calibri"/>
          <w:color w:val="212121"/>
          <w:spacing w:val="-8"/>
        </w:rPr>
        <w:t> </w:t>
      </w:r>
      <w:r>
        <w:rPr>
          <w:rFonts w:ascii="Calibri" w:hAnsi="Calibri"/>
          <w:color w:val="212121"/>
        </w:rPr>
        <w:t>don’t</w:t>
      </w:r>
      <w:r>
        <w:rPr>
          <w:rFonts w:ascii="Calibri" w:hAnsi="Calibri"/>
          <w:color w:val="212121"/>
          <w:spacing w:val="-9"/>
        </w:rPr>
        <w:t> </w:t>
      </w:r>
      <w:r>
        <w:rPr>
          <w:rFonts w:ascii="Calibri" w:hAnsi="Calibri"/>
          <w:color w:val="212121"/>
        </w:rPr>
        <w:t>just</w:t>
      </w:r>
      <w:r>
        <w:rPr>
          <w:rFonts w:ascii="Calibri" w:hAnsi="Calibri"/>
          <w:color w:val="212121"/>
          <w:spacing w:val="-9"/>
        </w:rPr>
        <w:t> </w:t>
      </w:r>
      <w:r>
        <w:rPr>
          <w:rFonts w:ascii="Calibri" w:hAnsi="Calibri"/>
          <w:color w:val="212121"/>
        </w:rPr>
        <w:t>emerge:</w:t>
      </w:r>
      <w:r>
        <w:rPr>
          <w:rFonts w:ascii="Calibri" w:hAnsi="Calibri"/>
          <w:color w:val="212121"/>
          <w:spacing w:val="-11"/>
        </w:rPr>
        <w:t> </w:t>
      </w:r>
      <w:r>
        <w:rPr>
          <w:rFonts w:ascii="Calibri" w:hAnsi="Calibri"/>
          <w:color w:val="212121"/>
        </w:rPr>
        <w:t>Coding</w:t>
      </w:r>
      <w:r>
        <w:rPr>
          <w:rFonts w:ascii="Calibri" w:hAnsi="Calibri"/>
          <w:color w:val="212121"/>
          <w:spacing w:val="-8"/>
        </w:rPr>
        <w:t> </w:t>
      </w:r>
      <w:r>
        <w:rPr>
          <w:rFonts w:ascii="Calibri" w:hAnsi="Calibri"/>
          <w:color w:val="212121"/>
        </w:rPr>
        <w:t>the</w:t>
      </w:r>
      <w:r>
        <w:rPr>
          <w:rFonts w:ascii="Calibri" w:hAnsi="Calibri"/>
          <w:color w:val="212121"/>
          <w:spacing w:val="-9"/>
        </w:rPr>
        <w:t> </w:t>
      </w:r>
      <w:r>
        <w:rPr>
          <w:rFonts w:ascii="Calibri" w:hAnsi="Calibri"/>
          <w:color w:val="212121"/>
        </w:rPr>
        <w:t>qualitative</w:t>
      </w:r>
      <w:r>
        <w:rPr>
          <w:rFonts w:ascii="Calibri" w:hAnsi="Calibri"/>
          <w:color w:val="212121"/>
          <w:spacing w:val="-9"/>
        </w:rPr>
        <w:t> </w:t>
      </w:r>
      <w:r>
        <w:rPr>
          <w:rFonts w:ascii="Calibri" w:hAnsi="Calibri"/>
          <w:color w:val="212121"/>
        </w:rPr>
        <w:t>data. </w:t>
      </w:r>
      <w:r>
        <w:rPr>
          <w:rFonts w:ascii="Calibri" w:hAnsi="Calibri"/>
          <w:i/>
          <w:color w:val="212121"/>
        </w:rPr>
        <w:t>Medium</w:t>
      </w:r>
      <w:r>
        <w:rPr>
          <w:rFonts w:ascii="Calibri" w:hAnsi="Calibri"/>
          <w:i/>
          <w:color w:val="212121"/>
          <w:spacing w:val="-8"/>
        </w:rPr>
        <w:t> </w:t>
      </w:r>
      <w:r>
        <w:rPr>
          <w:rFonts w:ascii="Calibri" w:hAnsi="Calibri"/>
          <w:i/>
          <w:color w:val="212121"/>
        </w:rPr>
        <w:t>data</w:t>
      </w:r>
      <w:r>
        <w:rPr>
          <w:rFonts w:ascii="Calibri" w:hAnsi="Calibri"/>
          <w:i/>
          <w:color w:val="212121"/>
          <w:spacing w:val="-9"/>
        </w:rPr>
        <w:t> </w:t>
      </w:r>
      <w:r>
        <w:rPr>
          <w:rFonts w:ascii="Calibri" w:hAnsi="Calibri"/>
          <w:i/>
          <w:color w:val="212121"/>
        </w:rPr>
        <w:t>science</w:t>
      </w:r>
      <w:r>
        <w:rPr>
          <w:rFonts w:ascii="Calibri" w:hAnsi="Calibri"/>
          <w:color w:val="212121"/>
        </w:rPr>
        <w:t>. </w:t>
      </w:r>
      <w:r>
        <w:rPr>
          <w:rFonts w:ascii="Calibri" w:hAnsi="Calibri"/>
        </w:rPr>
        <w:t>Yilmaz,</w:t>
      </w:r>
      <w:r>
        <w:rPr>
          <w:rFonts w:ascii="Calibri" w:hAnsi="Calibri"/>
          <w:spacing w:val="40"/>
        </w:rPr>
        <w:t> </w:t>
      </w:r>
      <w:r>
        <w:rPr>
          <w:rFonts w:ascii="Calibri" w:hAnsi="Calibri"/>
        </w:rPr>
        <w:t>K.</w:t>
      </w:r>
      <w:r>
        <w:rPr>
          <w:rFonts w:ascii="Calibri" w:hAnsi="Calibri"/>
          <w:spacing w:val="40"/>
        </w:rPr>
        <w:t> </w:t>
      </w:r>
      <w:r>
        <w:rPr>
          <w:rFonts w:ascii="Calibri" w:hAnsi="Calibri"/>
        </w:rPr>
        <w:t>(2013)</w:t>
      </w:r>
      <w:r>
        <w:rPr>
          <w:rFonts w:ascii="Calibri" w:hAnsi="Calibri"/>
          <w:spacing w:val="40"/>
        </w:rPr>
        <w:t> </w:t>
      </w:r>
      <w:r>
        <w:rPr>
          <w:rFonts w:ascii="Calibri" w:hAnsi="Calibri"/>
        </w:rPr>
        <w:t>Comparison</w:t>
      </w:r>
      <w:r>
        <w:rPr>
          <w:rFonts w:ascii="Calibri" w:hAnsi="Calibri"/>
          <w:spacing w:val="40"/>
        </w:rPr>
        <w:t> </w:t>
      </w:r>
      <w:r>
        <w:rPr>
          <w:rFonts w:ascii="Calibri" w:hAnsi="Calibri"/>
        </w:rPr>
        <w:t>of</w:t>
      </w:r>
      <w:r>
        <w:rPr>
          <w:rFonts w:ascii="Calibri" w:hAnsi="Calibri"/>
          <w:spacing w:val="40"/>
        </w:rPr>
        <w:t> </w:t>
      </w:r>
      <w:r>
        <w:rPr>
          <w:rFonts w:ascii="Calibri" w:hAnsi="Calibri"/>
        </w:rPr>
        <w:t>Quantitative</w:t>
      </w:r>
      <w:r>
        <w:rPr>
          <w:rFonts w:ascii="Calibri" w:hAnsi="Calibri"/>
          <w:spacing w:val="40"/>
        </w:rPr>
        <w:t> </w:t>
      </w:r>
      <w:r>
        <w:rPr>
          <w:rFonts w:ascii="Calibri" w:hAnsi="Calibri"/>
        </w:rPr>
        <w:t>and</w:t>
      </w:r>
      <w:r>
        <w:rPr>
          <w:rFonts w:ascii="Calibri" w:hAnsi="Calibri"/>
          <w:spacing w:val="40"/>
        </w:rPr>
        <w:t> </w:t>
      </w:r>
      <w:r>
        <w:rPr>
          <w:rFonts w:ascii="Calibri" w:hAnsi="Calibri"/>
        </w:rPr>
        <w:t>Qualitative</w:t>
      </w:r>
      <w:r>
        <w:rPr>
          <w:rFonts w:ascii="Calibri" w:hAnsi="Calibri"/>
          <w:spacing w:val="40"/>
        </w:rPr>
        <w:t> </w:t>
      </w:r>
      <w:r>
        <w:rPr>
          <w:rFonts w:ascii="Calibri" w:hAnsi="Calibri"/>
        </w:rPr>
        <w:t>Research</w:t>
      </w:r>
      <w:r>
        <w:rPr>
          <w:rFonts w:ascii="Calibri" w:hAnsi="Calibri"/>
          <w:spacing w:val="40"/>
        </w:rPr>
        <w:t> </w:t>
      </w:r>
      <w:r>
        <w:rPr>
          <w:rFonts w:ascii="Calibri" w:hAnsi="Calibri"/>
        </w:rPr>
        <w:t>Traditions:</w:t>
      </w:r>
      <w:r>
        <w:rPr>
          <w:rFonts w:ascii="Calibri" w:hAnsi="Calibri"/>
          <w:spacing w:val="80"/>
          <w:w w:val="150"/>
        </w:rPr>
        <w:t> </w:t>
      </w:r>
      <w:r>
        <w:rPr>
          <w:rFonts w:ascii="Calibri" w:hAnsi="Calibri"/>
        </w:rPr>
        <w:t>Epistemological Theoretical and Methodological Differences. </w:t>
      </w:r>
      <w:r>
        <w:rPr>
          <w:rFonts w:ascii="Calibri" w:hAnsi="Calibri"/>
          <w:i/>
        </w:rPr>
        <w:t>European Journal of</w:t>
      </w:r>
    </w:p>
    <w:p>
      <w:pPr>
        <w:spacing w:before="0"/>
        <w:ind w:left="2056" w:right="0" w:firstLine="0"/>
        <w:jc w:val="both"/>
        <w:rPr>
          <w:rFonts w:ascii="Calibri"/>
          <w:sz w:val="24"/>
        </w:rPr>
      </w:pPr>
      <w:r>
        <w:rPr>
          <w:rFonts w:ascii="Calibri"/>
          <w:i/>
          <w:sz w:val="24"/>
        </w:rPr>
        <w:t>Education</w:t>
      </w:r>
      <w:r>
        <w:rPr>
          <w:rFonts w:ascii="Calibri"/>
          <w:sz w:val="24"/>
        </w:rPr>
        <w:t>,</w:t>
      </w:r>
      <w:r>
        <w:rPr>
          <w:rFonts w:ascii="Calibri"/>
          <w:spacing w:val="-3"/>
          <w:sz w:val="24"/>
        </w:rPr>
        <w:t> </w:t>
      </w:r>
      <w:r>
        <w:rPr>
          <w:rFonts w:ascii="Calibri"/>
          <w:spacing w:val="-2"/>
          <w:sz w:val="24"/>
        </w:rPr>
        <w:t>48(2).</w:t>
      </w:r>
    </w:p>
    <w:p>
      <w:pPr>
        <w:spacing w:before="0"/>
        <w:ind w:left="1336" w:right="1209" w:firstLine="0"/>
        <w:jc w:val="both"/>
        <w:rPr>
          <w:rFonts w:ascii="Calibri"/>
          <w:i/>
          <w:sz w:val="24"/>
        </w:rPr>
      </w:pPr>
      <w:r>
        <w:rPr>
          <w:rFonts w:ascii="Calibri"/>
          <w:sz w:val="24"/>
        </w:rPr>
        <w:t>Yin, R. K. (2009) Yin, R.K., 2009. Case study research: Design and methods (Vol. 5). sage. Zahiroddiny,</w:t>
      </w:r>
      <w:r>
        <w:rPr>
          <w:rFonts w:ascii="Calibri"/>
          <w:spacing w:val="-3"/>
          <w:sz w:val="24"/>
        </w:rPr>
        <w:t> </w:t>
      </w:r>
      <w:r>
        <w:rPr>
          <w:rFonts w:ascii="Calibri"/>
          <w:sz w:val="24"/>
        </w:rPr>
        <w:t>S.</w:t>
      </w:r>
      <w:r>
        <w:rPr>
          <w:rFonts w:ascii="Calibri"/>
          <w:spacing w:val="-3"/>
          <w:sz w:val="24"/>
        </w:rPr>
        <w:t> </w:t>
      </w:r>
      <w:r>
        <w:rPr>
          <w:rFonts w:ascii="Calibri"/>
          <w:sz w:val="24"/>
        </w:rPr>
        <w:t>(2016)</w:t>
      </w:r>
      <w:r>
        <w:rPr>
          <w:rFonts w:ascii="Calibri"/>
          <w:spacing w:val="-4"/>
          <w:sz w:val="24"/>
        </w:rPr>
        <w:t> </w:t>
      </w:r>
      <w:r>
        <w:rPr>
          <w:rFonts w:ascii="Calibri"/>
          <w:i/>
          <w:sz w:val="24"/>
        </w:rPr>
        <w:t>Understanding</w:t>
      </w:r>
      <w:r>
        <w:rPr>
          <w:rFonts w:ascii="Calibri"/>
          <w:i/>
          <w:spacing w:val="-4"/>
          <w:sz w:val="24"/>
        </w:rPr>
        <w:t> </w:t>
      </w:r>
      <w:r>
        <w:rPr>
          <w:rFonts w:ascii="Calibri"/>
          <w:i/>
          <w:sz w:val="24"/>
        </w:rPr>
        <w:t>the</w:t>
      </w:r>
      <w:r>
        <w:rPr>
          <w:rFonts w:ascii="Calibri"/>
          <w:i/>
          <w:spacing w:val="-4"/>
          <w:sz w:val="24"/>
        </w:rPr>
        <w:t> </w:t>
      </w:r>
      <w:r>
        <w:rPr>
          <w:rFonts w:ascii="Calibri"/>
          <w:i/>
          <w:sz w:val="24"/>
        </w:rPr>
        <w:t>Impact</w:t>
      </w:r>
      <w:r>
        <w:rPr>
          <w:rFonts w:ascii="Calibri"/>
          <w:i/>
          <w:spacing w:val="-4"/>
          <w:sz w:val="24"/>
        </w:rPr>
        <w:t> </w:t>
      </w:r>
      <w:r>
        <w:rPr>
          <w:rFonts w:ascii="Calibri"/>
          <w:i/>
          <w:sz w:val="24"/>
        </w:rPr>
        <w:t>of</w:t>
      </w:r>
      <w:r>
        <w:rPr>
          <w:rFonts w:ascii="Calibri"/>
          <w:i/>
          <w:spacing w:val="-1"/>
          <w:sz w:val="24"/>
        </w:rPr>
        <w:t> </w:t>
      </w:r>
      <w:r>
        <w:rPr>
          <w:rFonts w:ascii="Calibri"/>
          <w:i/>
          <w:sz w:val="24"/>
        </w:rPr>
        <w:t>Building</w:t>
      </w:r>
      <w:r>
        <w:rPr>
          <w:rFonts w:ascii="Calibri"/>
          <w:i/>
          <w:spacing w:val="-4"/>
          <w:sz w:val="24"/>
        </w:rPr>
        <w:t> </w:t>
      </w:r>
      <w:r>
        <w:rPr>
          <w:rFonts w:ascii="Calibri"/>
          <w:i/>
          <w:sz w:val="24"/>
        </w:rPr>
        <w:t>Information Modelling</w:t>
      </w:r>
      <w:r>
        <w:rPr>
          <w:rFonts w:ascii="Calibri"/>
          <w:i/>
          <w:spacing w:val="-2"/>
          <w:sz w:val="24"/>
        </w:rPr>
        <w:t> (BIM)</w:t>
      </w:r>
    </w:p>
    <w:p>
      <w:pPr>
        <w:spacing w:before="0"/>
        <w:ind w:left="2056" w:right="1220" w:firstLine="0"/>
        <w:jc w:val="both"/>
        <w:rPr>
          <w:rFonts w:ascii="Calibri"/>
          <w:sz w:val="24"/>
        </w:rPr>
      </w:pPr>
      <w:r>
        <w:rPr>
          <w:rFonts w:ascii="Calibri"/>
          <w:i/>
          <w:sz w:val="24"/>
        </w:rPr>
        <w:t>on Construction Projects Communication Patterns</w:t>
      </w:r>
      <w:r>
        <w:rPr>
          <w:rFonts w:ascii="Calibri"/>
          <w:sz w:val="24"/>
        </w:rPr>
        <w:t>. University of Northumbria at </w:t>
      </w:r>
      <w:r>
        <w:rPr>
          <w:rFonts w:ascii="Calibri"/>
          <w:spacing w:val="-2"/>
          <w:sz w:val="24"/>
        </w:rPr>
        <w:t>Newcastle.</w:t>
      </w:r>
    </w:p>
    <w:p>
      <w:pPr>
        <w:pStyle w:val="BodyText"/>
        <w:ind w:left="2056" w:right="1218" w:hanging="721"/>
        <w:jc w:val="both"/>
        <w:rPr>
          <w:rFonts w:ascii="Calibri"/>
        </w:rPr>
      </w:pPr>
      <w:r>
        <w:rPr>
          <w:rFonts w:ascii="Calibri"/>
        </w:rPr>
        <w:t>Zanella,</w:t>
      </w:r>
      <w:r>
        <w:rPr>
          <w:rFonts w:ascii="Calibri"/>
          <w:spacing w:val="-2"/>
        </w:rPr>
        <w:t> </w:t>
      </w:r>
      <w:r>
        <w:rPr>
          <w:rFonts w:ascii="Calibri"/>
        </w:rPr>
        <w:t>A.,</w:t>
      </w:r>
      <w:r>
        <w:rPr>
          <w:rFonts w:ascii="Calibri"/>
          <w:spacing w:val="-3"/>
        </w:rPr>
        <w:t> </w:t>
      </w:r>
      <w:r>
        <w:rPr>
          <w:rFonts w:ascii="Calibri"/>
        </w:rPr>
        <w:t>Bui,</w:t>
      </w:r>
      <w:r>
        <w:rPr>
          <w:rFonts w:ascii="Calibri"/>
          <w:spacing w:val="-3"/>
        </w:rPr>
        <w:t> </w:t>
      </w:r>
      <w:r>
        <w:rPr>
          <w:rFonts w:ascii="Calibri"/>
        </w:rPr>
        <w:t>N.,</w:t>
      </w:r>
      <w:r>
        <w:rPr>
          <w:rFonts w:ascii="Calibri"/>
          <w:spacing w:val="-3"/>
        </w:rPr>
        <w:t> </w:t>
      </w:r>
      <w:r>
        <w:rPr>
          <w:rFonts w:ascii="Calibri"/>
        </w:rPr>
        <w:t>Castellani,</w:t>
      </w:r>
      <w:r>
        <w:rPr>
          <w:rFonts w:ascii="Calibri"/>
          <w:spacing w:val="-3"/>
        </w:rPr>
        <w:t> </w:t>
      </w:r>
      <w:r>
        <w:rPr>
          <w:rFonts w:ascii="Calibri"/>
        </w:rPr>
        <w:t>A.,</w:t>
      </w:r>
      <w:r>
        <w:rPr>
          <w:rFonts w:ascii="Calibri"/>
          <w:spacing w:val="-3"/>
        </w:rPr>
        <w:t> </w:t>
      </w:r>
      <w:r>
        <w:rPr>
          <w:rFonts w:ascii="Calibri"/>
        </w:rPr>
        <w:t>Vangelista,</w:t>
      </w:r>
      <w:r>
        <w:rPr>
          <w:rFonts w:ascii="Calibri"/>
          <w:spacing w:val="-3"/>
        </w:rPr>
        <w:t> </w:t>
      </w:r>
      <w:r>
        <w:rPr>
          <w:rFonts w:ascii="Calibri"/>
        </w:rPr>
        <w:t>L.</w:t>
      </w:r>
      <w:r>
        <w:rPr>
          <w:rFonts w:ascii="Calibri"/>
          <w:spacing w:val="-3"/>
        </w:rPr>
        <w:t> </w:t>
      </w:r>
      <w:r>
        <w:rPr>
          <w:rFonts w:ascii="Calibri"/>
        </w:rPr>
        <w:t>and</w:t>
      </w:r>
      <w:r>
        <w:rPr>
          <w:rFonts w:ascii="Calibri"/>
          <w:spacing w:val="-6"/>
        </w:rPr>
        <w:t> </w:t>
      </w:r>
      <w:r>
        <w:rPr>
          <w:rFonts w:ascii="Calibri"/>
        </w:rPr>
        <w:t>Zorzi,</w:t>
      </w:r>
      <w:r>
        <w:rPr>
          <w:rFonts w:ascii="Calibri"/>
          <w:spacing w:val="-3"/>
        </w:rPr>
        <w:t> </w:t>
      </w:r>
      <w:r>
        <w:rPr>
          <w:rFonts w:ascii="Calibri"/>
        </w:rPr>
        <w:t>M.</w:t>
      </w:r>
      <w:r>
        <w:rPr>
          <w:rFonts w:ascii="Calibri"/>
          <w:spacing w:val="-3"/>
        </w:rPr>
        <w:t> </w:t>
      </w:r>
      <w:r>
        <w:rPr>
          <w:rFonts w:ascii="Calibri"/>
        </w:rPr>
        <w:t>(2014)</w:t>
      </w:r>
      <w:r>
        <w:rPr>
          <w:rFonts w:ascii="Calibri"/>
          <w:spacing w:val="-6"/>
        </w:rPr>
        <w:t> </w:t>
      </w:r>
      <w:r>
        <w:rPr>
          <w:rFonts w:ascii="Calibri"/>
        </w:rPr>
        <w:t>Internet</w:t>
      </w:r>
      <w:r>
        <w:rPr>
          <w:rFonts w:ascii="Calibri"/>
          <w:spacing w:val="-3"/>
        </w:rPr>
        <w:t> </w:t>
      </w:r>
      <w:r>
        <w:rPr>
          <w:rFonts w:ascii="Calibri"/>
        </w:rPr>
        <w:t>of</w:t>
      </w:r>
      <w:r>
        <w:rPr>
          <w:rFonts w:ascii="Calibri"/>
          <w:spacing w:val="-2"/>
        </w:rPr>
        <w:t> </w:t>
      </w:r>
      <w:r>
        <w:rPr>
          <w:rFonts w:ascii="Calibri"/>
        </w:rPr>
        <w:t>Things</w:t>
      </w:r>
      <w:r>
        <w:rPr>
          <w:rFonts w:ascii="Calibri"/>
          <w:spacing w:val="-3"/>
        </w:rPr>
        <w:t> </w:t>
      </w:r>
      <w:r>
        <w:rPr>
          <w:rFonts w:ascii="Calibri"/>
        </w:rPr>
        <w:t>for Smart Cities. </w:t>
      </w:r>
      <w:r>
        <w:rPr>
          <w:rFonts w:ascii="Calibri"/>
          <w:i/>
        </w:rPr>
        <w:t>IEEE Internet of Things Journal</w:t>
      </w:r>
      <w:r>
        <w:rPr>
          <w:rFonts w:ascii="Calibri"/>
        </w:rPr>
        <w:t>, 1(1), pp. 22-32. &lt;doi: </w:t>
      </w:r>
      <w:r>
        <w:rPr>
          <w:rFonts w:ascii="Calibri"/>
          <w:spacing w:val="-2"/>
        </w:rPr>
        <w:t>10.1109/jiot.2014.2306328&gt;.</w:t>
      </w:r>
    </w:p>
    <w:p>
      <w:pPr>
        <w:pStyle w:val="BodyText"/>
        <w:ind w:left="2056" w:right="1216" w:hanging="721"/>
        <w:jc w:val="both"/>
        <w:rPr>
          <w:rFonts w:ascii="Calibri"/>
        </w:rPr>
      </w:pPr>
      <w:r>
        <w:rPr>
          <w:rFonts w:ascii="Calibri"/>
        </w:rPr>
        <w:t>Zhou,</w:t>
      </w:r>
      <w:r>
        <w:rPr>
          <w:rFonts w:ascii="Calibri"/>
          <w:spacing w:val="-2"/>
        </w:rPr>
        <w:t> </w:t>
      </w:r>
      <w:r>
        <w:rPr>
          <w:rFonts w:ascii="Calibri"/>
        </w:rPr>
        <w:t>H.,</w:t>
      </w:r>
      <w:r>
        <w:rPr>
          <w:rFonts w:ascii="Calibri"/>
          <w:spacing w:val="-2"/>
        </w:rPr>
        <w:t> </w:t>
      </w:r>
      <w:r>
        <w:rPr>
          <w:rFonts w:ascii="Calibri"/>
        </w:rPr>
        <w:t>Jalayer,</w:t>
      </w:r>
      <w:r>
        <w:rPr>
          <w:rFonts w:ascii="Calibri"/>
          <w:spacing w:val="-2"/>
        </w:rPr>
        <w:t> </w:t>
      </w:r>
      <w:r>
        <w:rPr>
          <w:rFonts w:ascii="Calibri"/>
        </w:rPr>
        <w:t>M.,</w:t>
      </w:r>
      <w:r>
        <w:rPr>
          <w:rFonts w:ascii="Calibri"/>
          <w:spacing w:val="-2"/>
        </w:rPr>
        <w:t> </w:t>
      </w:r>
      <w:r>
        <w:rPr>
          <w:rFonts w:ascii="Calibri"/>
        </w:rPr>
        <w:t>Gong,</w:t>
      </w:r>
      <w:r>
        <w:rPr>
          <w:rFonts w:ascii="Calibri"/>
          <w:spacing w:val="-2"/>
        </w:rPr>
        <w:t> </w:t>
      </w:r>
      <w:r>
        <w:rPr>
          <w:rFonts w:ascii="Calibri"/>
        </w:rPr>
        <w:t>J.,</w:t>
      </w:r>
      <w:r>
        <w:rPr>
          <w:rFonts w:ascii="Calibri"/>
          <w:spacing w:val="-2"/>
        </w:rPr>
        <w:t> </w:t>
      </w:r>
      <w:r>
        <w:rPr>
          <w:rFonts w:ascii="Calibri"/>
        </w:rPr>
        <w:t>Hu,</w:t>
      </w:r>
      <w:r>
        <w:rPr>
          <w:rFonts w:ascii="Calibri"/>
          <w:spacing w:val="-2"/>
        </w:rPr>
        <w:t> </w:t>
      </w:r>
      <w:r>
        <w:rPr>
          <w:rFonts w:ascii="Calibri"/>
        </w:rPr>
        <w:t>S.</w:t>
      </w:r>
      <w:r>
        <w:rPr>
          <w:rFonts w:ascii="Calibri"/>
          <w:spacing w:val="-2"/>
        </w:rPr>
        <w:t> </w:t>
      </w:r>
      <w:r>
        <w:rPr>
          <w:rFonts w:ascii="Calibri"/>
        </w:rPr>
        <w:t>and</w:t>
      </w:r>
      <w:r>
        <w:rPr>
          <w:rFonts w:ascii="Calibri"/>
          <w:spacing w:val="-5"/>
        </w:rPr>
        <w:t> </w:t>
      </w:r>
      <w:r>
        <w:rPr>
          <w:rFonts w:ascii="Calibri"/>
        </w:rPr>
        <w:t>Grinter,</w:t>
      </w:r>
      <w:r>
        <w:rPr>
          <w:rFonts w:ascii="Calibri"/>
          <w:spacing w:val="-2"/>
        </w:rPr>
        <w:t> </w:t>
      </w:r>
      <w:r>
        <w:rPr>
          <w:rFonts w:ascii="Calibri"/>
        </w:rPr>
        <w:t>M.,</w:t>
      </w:r>
      <w:r>
        <w:rPr>
          <w:rFonts w:ascii="Calibri"/>
          <w:spacing w:val="-2"/>
        </w:rPr>
        <w:t> </w:t>
      </w:r>
      <w:r>
        <w:rPr>
          <w:rFonts w:ascii="Calibri"/>
        </w:rPr>
        <w:t>2013.</w:t>
      </w:r>
      <w:r>
        <w:rPr>
          <w:rFonts w:ascii="Calibri"/>
          <w:spacing w:val="-2"/>
        </w:rPr>
        <w:t> </w:t>
      </w:r>
      <w:r>
        <w:rPr>
          <w:rFonts w:ascii="Calibri"/>
        </w:rPr>
        <w:t>Investigation</w:t>
      </w:r>
      <w:r>
        <w:rPr>
          <w:rFonts w:ascii="Calibri"/>
          <w:spacing w:val="-5"/>
        </w:rPr>
        <w:t> </w:t>
      </w:r>
      <w:r>
        <w:rPr>
          <w:rFonts w:ascii="Calibri"/>
        </w:rPr>
        <w:t>of</w:t>
      </w:r>
      <w:r>
        <w:rPr>
          <w:rFonts w:ascii="Calibri"/>
          <w:spacing w:val="-5"/>
        </w:rPr>
        <w:t> </w:t>
      </w:r>
      <w:r>
        <w:rPr>
          <w:rFonts w:ascii="Calibri"/>
        </w:rPr>
        <w:t>methods</w:t>
      </w:r>
      <w:r>
        <w:rPr>
          <w:rFonts w:ascii="Calibri"/>
          <w:spacing w:val="-2"/>
        </w:rPr>
        <w:t> </w:t>
      </w:r>
      <w:r>
        <w:rPr>
          <w:rFonts w:ascii="Calibri"/>
        </w:rPr>
        <w:t>and approaches for collecting and recording highway inventory data. FHWA-ICT-13- </w:t>
      </w:r>
      <w:r>
        <w:rPr>
          <w:rFonts w:ascii="Calibri"/>
          <w:spacing w:val="-4"/>
        </w:rPr>
        <w:t>022.</w:t>
      </w:r>
    </w:p>
    <w:p>
      <w:pPr>
        <w:spacing w:after="0"/>
        <w:jc w:val="both"/>
        <w:rPr>
          <w:rFonts w:ascii="Calibri"/>
        </w:rPr>
        <w:sectPr>
          <w:pgSz w:w="11910" w:h="16840"/>
          <w:pgMar w:header="0" w:footer="1512" w:top="1400" w:bottom="1700" w:left="460" w:right="220"/>
        </w:sectPr>
      </w:pPr>
    </w:p>
    <w:p>
      <w:pPr>
        <w:pStyle w:val="Heading1"/>
        <w:ind w:left="119"/>
      </w:pPr>
      <w:bookmarkStart w:name="Appendices" w:id="326"/>
      <w:bookmarkEnd w:id="326"/>
      <w:r>
        <w:rPr/>
      </w:r>
      <w:bookmarkStart w:name="_bookmark188" w:id="327"/>
      <w:bookmarkEnd w:id="327"/>
      <w:r>
        <w:rPr/>
      </w:r>
      <w:r>
        <w:rPr>
          <w:spacing w:val="-2"/>
        </w:rPr>
        <w:t>Appendices</w:t>
      </w:r>
    </w:p>
    <w:p>
      <w:pPr>
        <w:pStyle w:val="BodyText"/>
        <w:rPr>
          <w:sz w:val="36"/>
        </w:rPr>
      </w:pPr>
    </w:p>
    <w:p>
      <w:pPr>
        <w:pStyle w:val="BodyText"/>
        <w:spacing w:before="133"/>
        <w:rPr>
          <w:sz w:val="36"/>
        </w:rPr>
      </w:pPr>
    </w:p>
    <w:p>
      <w:pPr>
        <w:pStyle w:val="BodyText"/>
        <w:spacing w:before="1"/>
        <w:ind w:left="1336"/>
      </w:pPr>
      <w:bookmarkStart w:name="Appendix A – Interview Questionnaire" w:id="328"/>
      <w:bookmarkEnd w:id="328"/>
      <w:r>
        <w:rPr/>
      </w:r>
      <w:bookmarkStart w:name="_bookmark189" w:id="329"/>
      <w:bookmarkEnd w:id="329"/>
      <w:r>
        <w:rPr/>
      </w:r>
      <w:r>
        <w:rPr/>
        <w:t>Appendix</w:t>
      </w:r>
      <w:r>
        <w:rPr>
          <w:spacing w:val="-3"/>
        </w:rPr>
        <w:t> </w:t>
      </w:r>
      <w:r>
        <w:rPr/>
        <w:t>A</w:t>
      </w:r>
      <w:r>
        <w:rPr>
          <w:spacing w:val="-2"/>
        </w:rPr>
        <w:t> </w:t>
      </w:r>
      <w:r>
        <w:rPr/>
        <w:t>–</w:t>
      </w:r>
      <w:r>
        <w:rPr>
          <w:spacing w:val="-1"/>
        </w:rPr>
        <w:t> </w:t>
      </w:r>
      <w:r>
        <w:rPr/>
        <w:t>Interview</w:t>
      </w:r>
      <w:r>
        <w:rPr>
          <w:spacing w:val="-2"/>
        </w:rPr>
        <w:t> Questionnaire</w:t>
      </w:r>
    </w:p>
    <w:p>
      <w:pPr>
        <w:pStyle w:val="BodyText"/>
        <w:rPr>
          <w:sz w:val="32"/>
        </w:rPr>
      </w:pPr>
    </w:p>
    <w:p>
      <w:pPr>
        <w:pStyle w:val="BodyText"/>
        <w:rPr>
          <w:sz w:val="32"/>
        </w:rPr>
      </w:pPr>
    </w:p>
    <w:p>
      <w:pPr>
        <w:pStyle w:val="BodyText"/>
        <w:spacing w:before="263"/>
        <w:rPr>
          <w:sz w:val="32"/>
        </w:rPr>
      </w:pPr>
    </w:p>
    <w:p>
      <w:pPr>
        <w:spacing w:line="324" w:lineRule="auto" w:before="0"/>
        <w:ind w:left="1878" w:right="1503" w:hanging="2"/>
        <w:jc w:val="left"/>
        <w:rPr>
          <w:b/>
          <w:sz w:val="32"/>
        </w:rPr>
      </w:pPr>
      <w:r>
        <w:rPr>
          <w:b/>
          <w:color w:val="383638"/>
          <w:w w:val="105"/>
          <w:sz w:val="32"/>
        </w:rPr>
        <w:t>Real-time</w:t>
      </w:r>
      <w:r>
        <w:rPr>
          <w:b/>
          <w:color w:val="383638"/>
          <w:w w:val="105"/>
          <w:sz w:val="32"/>
        </w:rPr>
        <w:t> Asset Information</w:t>
      </w:r>
      <w:r>
        <w:rPr>
          <w:b/>
          <w:color w:val="383638"/>
          <w:w w:val="105"/>
          <w:sz w:val="32"/>
        </w:rPr>
        <w:t> Modelling</w:t>
      </w:r>
      <w:r>
        <w:rPr>
          <w:b/>
          <w:color w:val="383638"/>
          <w:spacing w:val="40"/>
          <w:w w:val="105"/>
          <w:sz w:val="32"/>
        </w:rPr>
        <w:t> </w:t>
      </w:r>
      <w:r>
        <w:rPr>
          <w:b/>
          <w:color w:val="383638"/>
          <w:w w:val="105"/>
          <w:sz w:val="32"/>
        </w:rPr>
        <w:t>(rtAIM) protocol for Highways</w:t>
      </w:r>
    </w:p>
    <w:p>
      <w:pPr>
        <w:spacing w:before="232"/>
        <w:ind w:left="1863" w:right="0" w:firstLine="0"/>
        <w:jc w:val="left"/>
        <w:rPr>
          <w:sz w:val="13"/>
        </w:rPr>
      </w:pPr>
      <w:r>
        <w:rPr>
          <w:color w:val="383638"/>
          <w:sz w:val="13"/>
        </w:rPr>
        <w:t>The</w:t>
      </w:r>
      <w:r>
        <w:rPr>
          <w:color w:val="383638"/>
          <w:spacing w:val="21"/>
          <w:sz w:val="13"/>
        </w:rPr>
        <w:t> </w:t>
      </w:r>
      <w:r>
        <w:rPr>
          <w:color w:val="4D4D4D"/>
          <w:sz w:val="13"/>
        </w:rPr>
        <w:t>s</w:t>
      </w:r>
      <w:r>
        <w:rPr>
          <w:color w:val="666766"/>
          <w:sz w:val="13"/>
        </w:rPr>
        <w:t>urv</w:t>
      </w:r>
      <w:r>
        <w:rPr>
          <w:color w:val="4D4D4D"/>
          <w:sz w:val="13"/>
        </w:rPr>
        <w:t>e</w:t>
      </w:r>
      <w:r>
        <w:rPr>
          <w:color w:val="666766"/>
          <w:sz w:val="13"/>
        </w:rPr>
        <w:t>y</w:t>
      </w:r>
      <w:r>
        <w:rPr>
          <w:color w:val="666766"/>
          <w:spacing w:val="33"/>
          <w:sz w:val="13"/>
        </w:rPr>
        <w:t> </w:t>
      </w:r>
      <w:r>
        <w:rPr>
          <w:color w:val="666766"/>
          <w:sz w:val="13"/>
        </w:rPr>
        <w:t>w</w:t>
      </w:r>
      <w:r>
        <w:rPr>
          <w:color w:val="4D4D4D"/>
          <w:sz w:val="13"/>
        </w:rPr>
        <w:t>il</w:t>
      </w:r>
      <w:r>
        <w:rPr>
          <w:color w:val="7E7E7C"/>
          <w:sz w:val="13"/>
        </w:rPr>
        <w:t>l</w:t>
      </w:r>
      <w:r>
        <w:rPr>
          <w:color w:val="7E7E7C"/>
          <w:spacing w:val="20"/>
          <w:sz w:val="13"/>
        </w:rPr>
        <w:t> </w:t>
      </w:r>
      <w:r>
        <w:rPr>
          <w:color w:val="4D4D4D"/>
          <w:sz w:val="13"/>
        </w:rPr>
        <w:t>ta</w:t>
      </w:r>
      <w:r>
        <w:rPr>
          <w:color w:val="7E7E7C"/>
          <w:sz w:val="13"/>
        </w:rPr>
        <w:t>k</w:t>
      </w:r>
      <w:r>
        <w:rPr>
          <w:color w:val="4D4D4D"/>
          <w:sz w:val="13"/>
        </w:rPr>
        <w:t>e</w:t>
      </w:r>
      <w:r>
        <w:rPr>
          <w:color w:val="4D4D4D"/>
          <w:spacing w:val="19"/>
          <w:sz w:val="13"/>
        </w:rPr>
        <w:t> </w:t>
      </w:r>
      <w:r>
        <w:rPr>
          <w:color w:val="666766"/>
          <w:sz w:val="13"/>
        </w:rPr>
        <w:t>a</w:t>
      </w:r>
      <w:r>
        <w:rPr>
          <w:color w:val="4D4D4D"/>
          <w:sz w:val="13"/>
        </w:rPr>
        <w:t>pp</w:t>
      </w:r>
      <w:r>
        <w:rPr>
          <w:color w:val="666766"/>
          <w:sz w:val="13"/>
        </w:rPr>
        <w:t>rox</w:t>
      </w:r>
      <w:r>
        <w:rPr>
          <w:color w:val="4D4D4D"/>
          <w:sz w:val="13"/>
        </w:rPr>
        <w:t>i</w:t>
      </w:r>
      <w:r>
        <w:rPr>
          <w:color w:val="666766"/>
          <w:sz w:val="13"/>
        </w:rPr>
        <w:t>m</w:t>
      </w:r>
      <w:r>
        <w:rPr>
          <w:color w:val="4D4D4D"/>
          <w:sz w:val="13"/>
        </w:rPr>
        <w:t>a</w:t>
      </w:r>
      <w:r>
        <w:rPr>
          <w:color w:val="666766"/>
          <w:sz w:val="13"/>
        </w:rPr>
        <w:t>t</w:t>
      </w:r>
      <w:r>
        <w:rPr>
          <w:color w:val="4D4D4D"/>
          <w:sz w:val="13"/>
        </w:rPr>
        <w:t>e</w:t>
      </w:r>
      <w:r>
        <w:rPr>
          <w:color w:val="7E7E7C"/>
          <w:sz w:val="13"/>
        </w:rPr>
        <w:t>ly</w:t>
      </w:r>
      <w:r>
        <w:rPr>
          <w:color w:val="7E7E7C"/>
          <w:spacing w:val="20"/>
          <w:sz w:val="13"/>
        </w:rPr>
        <w:t> </w:t>
      </w:r>
      <w:r>
        <w:rPr>
          <w:color w:val="4D4D4D"/>
          <w:sz w:val="13"/>
        </w:rPr>
        <w:t>6</w:t>
      </w:r>
      <w:r>
        <w:rPr>
          <w:color w:val="4D4D4D"/>
          <w:spacing w:val="22"/>
          <w:sz w:val="13"/>
        </w:rPr>
        <w:t> </w:t>
      </w:r>
      <w:r>
        <w:rPr>
          <w:color w:val="4D4D4D"/>
          <w:sz w:val="13"/>
        </w:rPr>
        <w:t>m</w:t>
      </w:r>
      <w:r>
        <w:rPr>
          <w:color w:val="666766"/>
          <w:sz w:val="13"/>
        </w:rPr>
        <w:t>i</w:t>
      </w:r>
      <w:r>
        <w:rPr>
          <w:color w:val="4D4D4D"/>
          <w:sz w:val="13"/>
        </w:rPr>
        <w:t>n</w:t>
      </w:r>
      <w:r>
        <w:rPr>
          <w:color w:val="666766"/>
          <w:sz w:val="13"/>
        </w:rPr>
        <w:t>LJt</w:t>
      </w:r>
      <w:r>
        <w:rPr>
          <w:color w:val="383638"/>
          <w:sz w:val="13"/>
        </w:rPr>
        <w:t>es</w:t>
      </w:r>
      <w:r>
        <w:rPr>
          <w:color w:val="383638"/>
          <w:spacing w:val="5"/>
          <w:sz w:val="13"/>
        </w:rPr>
        <w:t> </w:t>
      </w:r>
      <w:r>
        <w:rPr>
          <w:color w:val="4D4D4D"/>
          <w:sz w:val="13"/>
        </w:rPr>
        <w:t>to</w:t>
      </w:r>
      <w:r>
        <w:rPr>
          <w:color w:val="4D4D4D"/>
          <w:spacing w:val="52"/>
          <w:sz w:val="13"/>
        </w:rPr>
        <w:t> </w:t>
      </w:r>
      <w:r>
        <w:rPr>
          <w:color w:val="4D4D4D"/>
          <w:spacing w:val="-2"/>
          <w:sz w:val="13"/>
        </w:rPr>
        <w:t>co</w:t>
      </w:r>
      <w:r>
        <w:rPr>
          <w:color w:val="666766"/>
          <w:spacing w:val="-2"/>
          <w:sz w:val="13"/>
        </w:rPr>
        <w:t>mpl</w:t>
      </w:r>
      <w:r>
        <w:rPr>
          <w:color w:val="4D4D4D"/>
          <w:spacing w:val="-2"/>
          <w:sz w:val="13"/>
        </w:rPr>
        <w:t>ete</w:t>
      </w:r>
      <w:r>
        <w:rPr>
          <w:color w:val="7E7E7C"/>
          <w:spacing w:val="-2"/>
          <w:sz w:val="13"/>
        </w:rPr>
        <w:t>.</w:t>
      </w:r>
    </w:p>
    <w:p>
      <w:pPr>
        <w:spacing w:line="338" w:lineRule="auto" w:before="52"/>
        <w:ind w:left="1861" w:right="1802" w:hanging="1"/>
        <w:jc w:val="left"/>
        <w:rPr>
          <w:sz w:val="13"/>
        </w:rPr>
      </w:pPr>
      <w:r>
        <w:rPr>
          <w:color w:val="4D4D4D"/>
          <w:w w:val="105"/>
          <w:sz w:val="13"/>
        </w:rPr>
        <w:t>QLJes</w:t>
      </w:r>
      <w:r>
        <w:rPr>
          <w:color w:val="666766"/>
          <w:w w:val="105"/>
          <w:sz w:val="13"/>
        </w:rPr>
        <w:t>ti</w:t>
      </w:r>
      <w:r>
        <w:rPr>
          <w:color w:val="4D4D4D"/>
          <w:w w:val="105"/>
          <w:sz w:val="13"/>
        </w:rPr>
        <w:t>o</w:t>
      </w:r>
      <w:r>
        <w:rPr>
          <w:color w:val="666766"/>
          <w:w w:val="105"/>
          <w:sz w:val="13"/>
        </w:rPr>
        <w:t>11n</w:t>
      </w:r>
      <w:r>
        <w:rPr>
          <w:color w:val="4D4D4D"/>
          <w:w w:val="105"/>
          <w:sz w:val="13"/>
        </w:rPr>
        <w:t>a</w:t>
      </w:r>
      <w:r>
        <w:rPr>
          <w:color w:val="666766"/>
          <w:w w:val="105"/>
          <w:sz w:val="13"/>
        </w:rPr>
        <w:t>ir</w:t>
      </w:r>
      <w:r>
        <w:rPr>
          <w:color w:val="383638"/>
          <w:w w:val="105"/>
          <w:sz w:val="13"/>
        </w:rPr>
        <w:t>e</w:t>
      </w:r>
      <w:r>
        <w:rPr>
          <w:color w:val="383638"/>
          <w:spacing w:val="-5"/>
          <w:w w:val="105"/>
          <w:sz w:val="13"/>
        </w:rPr>
        <w:t> </w:t>
      </w:r>
      <w:r>
        <w:rPr>
          <w:color w:val="666766"/>
          <w:w w:val="105"/>
          <w:sz w:val="13"/>
        </w:rPr>
        <w:t>lo</w:t>
      </w:r>
      <w:r>
        <w:rPr>
          <w:color w:val="666766"/>
          <w:spacing w:val="40"/>
          <w:w w:val="105"/>
          <w:sz w:val="13"/>
        </w:rPr>
        <w:t> </w:t>
      </w:r>
      <w:r>
        <w:rPr>
          <w:color w:val="7E7E7C"/>
          <w:w w:val="105"/>
          <w:sz w:val="13"/>
        </w:rPr>
        <w:t>find </w:t>
      </w:r>
      <w:r>
        <w:rPr>
          <w:color w:val="4D4D4D"/>
          <w:w w:val="105"/>
          <w:sz w:val="13"/>
        </w:rPr>
        <w:t>real</w:t>
      </w:r>
      <w:r>
        <w:rPr>
          <w:color w:val="8E9590"/>
          <w:w w:val="105"/>
          <w:sz w:val="13"/>
        </w:rPr>
        <w:t>i</w:t>
      </w:r>
      <w:r>
        <w:rPr>
          <w:color w:val="666766"/>
          <w:w w:val="105"/>
          <w:sz w:val="13"/>
        </w:rPr>
        <w:t>s</w:t>
      </w:r>
      <w:r>
        <w:rPr>
          <w:color w:val="4D4D4D"/>
          <w:w w:val="105"/>
          <w:sz w:val="13"/>
        </w:rPr>
        <w:t>t</w:t>
      </w:r>
      <w:r>
        <w:rPr>
          <w:color w:val="666766"/>
          <w:w w:val="105"/>
          <w:sz w:val="13"/>
        </w:rPr>
        <w:t>i</w:t>
      </w:r>
      <w:r>
        <w:rPr>
          <w:color w:val="4D4D4D"/>
          <w:w w:val="105"/>
          <w:sz w:val="13"/>
        </w:rPr>
        <w:t>c </w:t>
      </w:r>
      <w:r>
        <w:rPr>
          <w:color w:val="383638"/>
          <w:w w:val="105"/>
          <w:sz w:val="13"/>
        </w:rPr>
        <w:t>at</w:t>
      </w:r>
      <w:r>
        <w:rPr>
          <w:color w:val="666766"/>
          <w:w w:val="105"/>
          <w:sz w:val="13"/>
        </w:rPr>
        <w:t>t</w:t>
      </w:r>
      <w:r>
        <w:rPr>
          <w:color w:val="4D4D4D"/>
          <w:w w:val="105"/>
          <w:sz w:val="13"/>
        </w:rPr>
        <w:t>i</w:t>
      </w:r>
      <w:r>
        <w:rPr>
          <w:color w:val="666766"/>
          <w:w w:val="105"/>
          <w:sz w:val="13"/>
        </w:rPr>
        <w:t>t</w:t>
      </w:r>
      <w:r>
        <w:rPr>
          <w:color w:val="4D4D4D"/>
          <w:w w:val="105"/>
          <w:sz w:val="13"/>
        </w:rPr>
        <w:t>u&lt;Jes</w:t>
      </w:r>
      <w:r>
        <w:rPr>
          <w:color w:val="4D4D4D"/>
          <w:spacing w:val="-4"/>
          <w:w w:val="105"/>
          <w:sz w:val="13"/>
        </w:rPr>
        <w:t> </w:t>
      </w:r>
      <w:r>
        <w:rPr>
          <w:color w:val="4D4D4D"/>
          <w:w w:val="105"/>
          <w:sz w:val="13"/>
        </w:rPr>
        <w:t>and </w:t>
      </w:r>
      <w:r>
        <w:rPr>
          <w:color w:val="666766"/>
          <w:w w:val="105"/>
          <w:sz w:val="13"/>
        </w:rPr>
        <w:t>b</w:t>
      </w:r>
      <w:r>
        <w:rPr>
          <w:color w:val="4D4D4D"/>
          <w:w w:val="105"/>
          <w:sz w:val="13"/>
        </w:rPr>
        <w:t>eha</w:t>
      </w:r>
      <w:r>
        <w:rPr>
          <w:color w:val="7E7E7C"/>
          <w:w w:val="105"/>
          <w:sz w:val="13"/>
        </w:rPr>
        <w:t>v</w:t>
      </w:r>
      <w:r>
        <w:rPr>
          <w:color w:val="4D4D4D"/>
          <w:w w:val="105"/>
          <w:sz w:val="13"/>
        </w:rPr>
        <w:t>iou</w:t>
      </w:r>
      <w:r>
        <w:rPr>
          <w:color w:val="666766"/>
          <w:w w:val="105"/>
          <w:sz w:val="13"/>
        </w:rPr>
        <w:t>r</w:t>
      </w:r>
      <w:r>
        <w:rPr>
          <w:color w:val="383638"/>
          <w:w w:val="105"/>
          <w:sz w:val="13"/>
        </w:rPr>
        <w:t>s</w:t>
      </w:r>
      <w:r>
        <w:rPr>
          <w:color w:val="383638"/>
          <w:spacing w:val="-14"/>
          <w:w w:val="105"/>
          <w:sz w:val="13"/>
        </w:rPr>
        <w:t> </w:t>
      </w:r>
      <w:r>
        <w:rPr>
          <w:color w:val="4D4D4D"/>
          <w:w w:val="105"/>
          <w:sz w:val="13"/>
        </w:rPr>
        <w:t>as </w:t>
      </w:r>
      <w:r>
        <w:rPr>
          <w:color w:val="666766"/>
          <w:w w:val="105"/>
          <w:sz w:val="13"/>
        </w:rPr>
        <w:t>w</w:t>
      </w:r>
      <w:r>
        <w:rPr>
          <w:color w:val="383638"/>
          <w:w w:val="105"/>
          <w:sz w:val="13"/>
        </w:rPr>
        <w:t>e</w:t>
      </w:r>
      <w:r>
        <w:rPr>
          <w:color w:val="7E7E7C"/>
          <w:w w:val="105"/>
          <w:sz w:val="13"/>
        </w:rPr>
        <w:t>ll </w:t>
      </w:r>
      <w:r>
        <w:rPr>
          <w:color w:val="4D4D4D"/>
          <w:w w:val="105"/>
          <w:sz w:val="13"/>
        </w:rPr>
        <w:t>as</w:t>
      </w:r>
      <w:r>
        <w:rPr>
          <w:color w:val="4D4D4D"/>
          <w:spacing w:val="-1"/>
          <w:w w:val="105"/>
          <w:sz w:val="13"/>
        </w:rPr>
        <w:t> </w:t>
      </w:r>
      <w:r>
        <w:rPr>
          <w:color w:val="666766"/>
          <w:w w:val="105"/>
          <w:sz w:val="13"/>
        </w:rPr>
        <w:t>o</w:t>
      </w:r>
      <w:r>
        <w:rPr>
          <w:color w:val="4D4D4D"/>
          <w:w w:val="105"/>
          <w:sz w:val="13"/>
        </w:rPr>
        <w:t>pe</w:t>
      </w:r>
      <w:r>
        <w:rPr>
          <w:color w:val="7E7E7C"/>
          <w:w w:val="105"/>
          <w:sz w:val="13"/>
        </w:rPr>
        <w:t>r</w:t>
      </w:r>
      <w:r>
        <w:rPr>
          <w:color w:val="383638"/>
          <w:w w:val="105"/>
          <w:sz w:val="13"/>
        </w:rPr>
        <w:t>at</w:t>
      </w:r>
      <w:r>
        <w:rPr>
          <w:color w:val="7E7E7C"/>
          <w:w w:val="105"/>
          <w:sz w:val="13"/>
        </w:rPr>
        <w:t>iv</w:t>
      </w:r>
      <w:r>
        <w:rPr>
          <w:color w:val="4D4D4D"/>
          <w:w w:val="105"/>
          <w:sz w:val="13"/>
        </w:rPr>
        <w:t>e</w:t>
      </w:r>
      <w:r>
        <w:rPr>
          <w:color w:val="4D4D4D"/>
          <w:spacing w:val="-1"/>
          <w:w w:val="105"/>
          <w:sz w:val="13"/>
        </w:rPr>
        <w:t> </w:t>
      </w:r>
      <w:r>
        <w:rPr>
          <w:color w:val="4D4D4D"/>
          <w:w w:val="105"/>
          <w:sz w:val="13"/>
        </w:rPr>
        <w:t>op</w:t>
      </w:r>
      <w:r>
        <w:rPr>
          <w:color w:val="666766"/>
          <w:w w:val="105"/>
          <w:sz w:val="13"/>
        </w:rPr>
        <w:t>i</w:t>
      </w:r>
      <w:r>
        <w:rPr>
          <w:color w:val="4D4D4D"/>
          <w:w w:val="105"/>
          <w:sz w:val="13"/>
        </w:rPr>
        <w:t>n</w:t>
      </w:r>
      <w:r>
        <w:rPr>
          <w:color w:val="666766"/>
          <w:w w:val="105"/>
          <w:sz w:val="13"/>
        </w:rPr>
        <w:t>i</w:t>
      </w:r>
      <w:r>
        <w:rPr>
          <w:color w:val="4D4D4D"/>
          <w:w w:val="105"/>
          <w:sz w:val="13"/>
        </w:rPr>
        <w:t>or</w:t>
      </w:r>
      <w:r>
        <w:rPr>
          <w:color w:val="7E7E7C"/>
          <w:w w:val="105"/>
          <w:sz w:val="13"/>
        </w:rPr>
        <w:t>l</w:t>
      </w:r>
      <w:r>
        <w:rPr>
          <w:color w:val="4D4D4D"/>
          <w:w w:val="105"/>
          <w:sz w:val="13"/>
        </w:rPr>
        <w:t>s</w:t>
      </w:r>
      <w:r>
        <w:rPr>
          <w:color w:val="4D4D4D"/>
          <w:spacing w:val="-4"/>
          <w:w w:val="105"/>
          <w:sz w:val="13"/>
        </w:rPr>
        <w:t> </w:t>
      </w:r>
      <w:r>
        <w:rPr>
          <w:color w:val="4D4D4D"/>
          <w:w w:val="105"/>
          <w:sz w:val="13"/>
        </w:rPr>
        <w:t>o</w:t>
      </w:r>
      <w:r>
        <w:rPr>
          <w:color w:val="7E7E7C"/>
          <w:w w:val="105"/>
          <w:sz w:val="13"/>
        </w:rPr>
        <w:t>n </w:t>
      </w:r>
      <w:r>
        <w:rPr>
          <w:color w:val="666766"/>
          <w:w w:val="105"/>
          <w:sz w:val="13"/>
        </w:rPr>
        <w:t>im</w:t>
      </w:r>
      <w:r>
        <w:rPr>
          <w:color w:val="4D4D4D"/>
          <w:w w:val="105"/>
          <w:sz w:val="13"/>
        </w:rPr>
        <w:t>pr</w:t>
      </w:r>
      <w:r>
        <w:rPr>
          <w:color w:val="666766"/>
          <w:w w:val="105"/>
          <w:sz w:val="13"/>
        </w:rPr>
        <w:t>ov</w:t>
      </w:r>
      <w:r>
        <w:rPr>
          <w:color w:val="B8B8B8"/>
          <w:w w:val="105"/>
          <w:sz w:val="13"/>
        </w:rPr>
        <w:t>,</w:t>
      </w:r>
      <w:r>
        <w:rPr>
          <w:color w:val="383638"/>
          <w:w w:val="105"/>
          <w:sz w:val="13"/>
        </w:rPr>
        <w:t>e</w:t>
      </w:r>
      <w:r>
        <w:rPr>
          <w:color w:val="666766"/>
          <w:w w:val="105"/>
          <w:sz w:val="13"/>
        </w:rPr>
        <w:t>m</w:t>
      </w:r>
      <w:r>
        <w:rPr>
          <w:color w:val="4D4D4D"/>
          <w:w w:val="105"/>
          <w:sz w:val="13"/>
        </w:rPr>
        <w:t>e</w:t>
      </w:r>
      <w:r>
        <w:rPr>
          <w:color w:val="666766"/>
          <w:w w:val="105"/>
          <w:sz w:val="13"/>
        </w:rPr>
        <w:t>n</w:t>
      </w:r>
      <w:r>
        <w:rPr>
          <w:color w:val="383638"/>
          <w:w w:val="105"/>
          <w:sz w:val="13"/>
        </w:rPr>
        <w:t>t</w:t>
      </w:r>
      <w:r>
        <w:rPr>
          <w:color w:val="383638"/>
          <w:spacing w:val="16"/>
          <w:w w:val="105"/>
          <w:sz w:val="13"/>
        </w:rPr>
        <w:t> </w:t>
      </w:r>
      <w:r>
        <w:rPr>
          <w:color w:val="4D4D4D"/>
          <w:w w:val="105"/>
          <w:sz w:val="13"/>
        </w:rPr>
        <w:t>o</w:t>
      </w:r>
      <w:r>
        <w:rPr>
          <w:color w:val="7E7E7C"/>
          <w:w w:val="105"/>
          <w:sz w:val="13"/>
        </w:rPr>
        <w:t>f </w:t>
      </w:r>
      <w:r>
        <w:rPr>
          <w:color w:val="4D4D4D"/>
          <w:w w:val="105"/>
          <w:sz w:val="13"/>
        </w:rPr>
        <w:t>asset </w:t>
      </w:r>
      <w:r>
        <w:rPr>
          <w:color w:val="666766"/>
          <w:w w:val="105"/>
          <w:sz w:val="13"/>
        </w:rPr>
        <w:t>d</w:t>
      </w:r>
      <w:r>
        <w:rPr>
          <w:color w:val="4D4D4D"/>
          <w:w w:val="105"/>
          <w:sz w:val="13"/>
        </w:rPr>
        <w:t>ata</w:t>
      </w:r>
      <w:r>
        <w:rPr>
          <w:color w:val="4D4D4D"/>
          <w:spacing w:val="40"/>
          <w:w w:val="105"/>
          <w:sz w:val="13"/>
        </w:rPr>
        <w:t> </w:t>
      </w:r>
      <w:r>
        <w:rPr>
          <w:color w:val="666766"/>
          <w:spacing w:val="-2"/>
          <w:w w:val="105"/>
          <w:sz w:val="13"/>
        </w:rPr>
        <w:t>c</w:t>
      </w:r>
      <w:r>
        <w:rPr>
          <w:color w:val="4D4D4D"/>
          <w:spacing w:val="-2"/>
          <w:w w:val="105"/>
          <w:sz w:val="13"/>
        </w:rPr>
        <w:t>o</w:t>
      </w:r>
      <w:r>
        <w:rPr>
          <w:color w:val="666766"/>
          <w:spacing w:val="-2"/>
          <w:w w:val="105"/>
          <w:sz w:val="13"/>
        </w:rPr>
        <w:t>l</w:t>
      </w:r>
      <w:r>
        <w:rPr>
          <w:color w:val="4D4D4D"/>
          <w:spacing w:val="-2"/>
          <w:w w:val="105"/>
          <w:sz w:val="13"/>
        </w:rPr>
        <w:t>lec</w:t>
      </w:r>
      <w:r>
        <w:rPr>
          <w:color w:val="666766"/>
          <w:spacing w:val="-2"/>
          <w:w w:val="105"/>
          <w:sz w:val="13"/>
        </w:rPr>
        <w:t>t.</w:t>
      </w:r>
    </w:p>
    <w:p>
      <w:pPr>
        <w:pStyle w:val="BodyText"/>
        <w:spacing w:before="49"/>
        <w:rPr>
          <w:sz w:val="13"/>
        </w:rPr>
      </w:pPr>
    </w:p>
    <w:p>
      <w:pPr>
        <w:spacing w:line="328" w:lineRule="auto" w:before="0"/>
        <w:ind w:left="1862" w:right="1672" w:firstLine="3"/>
        <w:jc w:val="left"/>
        <w:rPr>
          <w:sz w:val="13"/>
        </w:rPr>
      </w:pPr>
      <w:r>
        <w:rPr>
          <w:color w:val="383638"/>
          <w:w w:val="110"/>
          <w:sz w:val="13"/>
        </w:rPr>
        <w:t>Hel</w:t>
      </w:r>
      <w:r>
        <w:rPr>
          <w:color w:val="666766"/>
          <w:w w:val="110"/>
          <w:sz w:val="13"/>
        </w:rPr>
        <w:t>l</w:t>
      </w:r>
      <w:r>
        <w:rPr>
          <w:color w:val="4D4D4D"/>
          <w:w w:val="110"/>
          <w:sz w:val="13"/>
        </w:rPr>
        <w:t>o</w:t>
      </w:r>
      <w:r>
        <w:rPr>
          <w:color w:val="7E7E7C"/>
          <w:w w:val="110"/>
          <w:sz w:val="13"/>
        </w:rPr>
        <w:t>.</w:t>
      </w:r>
      <w:r>
        <w:rPr>
          <w:color w:val="7E7E7C"/>
          <w:spacing w:val="-10"/>
          <w:w w:val="110"/>
          <w:sz w:val="13"/>
        </w:rPr>
        <w:t> </w:t>
      </w:r>
      <w:r>
        <w:rPr>
          <w:color w:val="4D4D4D"/>
          <w:w w:val="110"/>
          <w:sz w:val="13"/>
        </w:rPr>
        <w:t>m</w:t>
      </w:r>
      <w:r>
        <w:rPr>
          <w:color w:val="666766"/>
          <w:w w:val="110"/>
          <w:sz w:val="13"/>
        </w:rPr>
        <w:t>y</w:t>
      </w:r>
      <w:r>
        <w:rPr>
          <w:color w:val="666766"/>
          <w:spacing w:val="-10"/>
          <w:w w:val="110"/>
          <w:sz w:val="13"/>
        </w:rPr>
        <w:t> </w:t>
      </w:r>
      <w:r>
        <w:rPr>
          <w:color w:val="666766"/>
          <w:w w:val="110"/>
          <w:sz w:val="13"/>
        </w:rPr>
        <w:t>n</w:t>
      </w:r>
      <w:r>
        <w:rPr>
          <w:color w:val="4D4D4D"/>
          <w:w w:val="110"/>
          <w:sz w:val="13"/>
        </w:rPr>
        <w:t>a</w:t>
      </w:r>
      <w:r>
        <w:rPr>
          <w:color w:val="666766"/>
          <w:w w:val="110"/>
          <w:sz w:val="13"/>
        </w:rPr>
        <w:t>m</w:t>
      </w:r>
      <w:r>
        <w:rPr>
          <w:color w:val="383638"/>
          <w:w w:val="110"/>
          <w:sz w:val="13"/>
        </w:rPr>
        <w:t>e</w:t>
      </w:r>
      <w:r>
        <w:rPr>
          <w:color w:val="383638"/>
          <w:spacing w:val="-10"/>
          <w:w w:val="110"/>
          <w:sz w:val="13"/>
        </w:rPr>
        <w:t> </w:t>
      </w:r>
      <w:r>
        <w:rPr>
          <w:color w:val="4D4D4D"/>
          <w:w w:val="110"/>
          <w:sz w:val="13"/>
        </w:rPr>
        <w:t>is</w:t>
      </w:r>
      <w:r>
        <w:rPr>
          <w:color w:val="4D4D4D"/>
          <w:spacing w:val="-10"/>
          <w:w w:val="110"/>
          <w:sz w:val="13"/>
        </w:rPr>
        <w:t> </w:t>
      </w:r>
      <w:r>
        <w:rPr>
          <w:color w:val="666766"/>
          <w:w w:val="110"/>
          <w:sz w:val="13"/>
        </w:rPr>
        <w:t>Gr</w:t>
      </w:r>
      <w:r>
        <w:rPr>
          <w:color w:val="4D4D4D"/>
          <w:w w:val="110"/>
          <w:sz w:val="13"/>
        </w:rPr>
        <w:t>a</w:t>
      </w:r>
      <w:r>
        <w:rPr>
          <w:color w:val="666766"/>
          <w:w w:val="110"/>
          <w:sz w:val="13"/>
        </w:rPr>
        <w:t>h</w:t>
      </w:r>
      <w:r>
        <w:rPr>
          <w:color w:val="4D4D4D"/>
          <w:w w:val="110"/>
          <w:sz w:val="13"/>
        </w:rPr>
        <w:t>am</w:t>
      </w:r>
      <w:r>
        <w:rPr>
          <w:color w:val="4D4D4D"/>
          <w:spacing w:val="-7"/>
          <w:w w:val="110"/>
          <w:sz w:val="13"/>
        </w:rPr>
        <w:t> </w:t>
      </w:r>
      <w:r>
        <w:rPr>
          <w:color w:val="4D4D4D"/>
          <w:w w:val="110"/>
          <w:sz w:val="13"/>
        </w:rPr>
        <w:t>Star</w:t>
      </w:r>
      <w:r>
        <w:rPr>
          <w:color w:val="666766"/>
          <w:w w:val="110"/>
          <w:sz w:val="13"/>
        </w:rPr>
        <w:t>k</w:t>
      </w:r>
      <w:r>
        <w:rPr>
          <w:color w:val="4D4D4D"/>
          <w:w w:val="110"/>
          <w:sz w:val="13"/>
        </w:rPr>
        <w:t>e</w:t>
      </w:r>
      <w:r>
        <w:rPr>
          <w:color w:val="666766"/>
          <w:w w:val="110"/>
          <w:sz w:val="13"/>
        </w:rPr>
        <w:t>y</w:t>
      </w:r>
      <w:r>
        <w:rPr>
          <w:color w:val="666766"/>
          <w:spacing w:val="-10"/>
          <w:w w:val="110"/>
          <w:sz w:val="13"/>
        </w:rPr>
        <w:t> </w:t>
      </w:r>
      <w:r>
        <w:rPr>
          <w:color w:val="4D4D4D"/>
          <w:w w:val="110"/>
          <w:sz w:val="13"/>
        </w:rPr>
        <w:t>and</w:t>
      </w:r>
      <w:r>
        <w:rPr>
          <w:color w:val="4D4D4D"/>
          <w:spacing w:val="-10"/>
          <w:w w:val="110"/>
          <w:sz w:val="13"/>
        </w:rPr>
        <w:t> </w:t>
      </w:r>
      <w:r>
        <w:rPr>
          <w:color w:val="8E9590"/>
          <w:w w:val="110"/>
          <w:sz w:val="13"/>
        </w:rPr>
        <w:t>I</w:t>
      </w:r>
      <w:r>
        <w:rPr>
          <w:color w:val="8E9590"/>
          <w:spacing w:val="-10"/>
          <w:w w:val="110"/>
          <w:sz w:val="13"/>
        </w:rPr>
        <w:t> </w:t>
      </w:r>
      <w:r>
        <w:rPr>
          <w:color w:val="4D4D4D"/>
          <w:w w:val="110"/>
          <w:sz w:val="13"/>
        </w:rPr>
        <w:t>a</w:t>
      </w:r>
      <w:r>
        <w:rPr>
          <w:color w:val="666766"/>
          <w:w w:val="110"/>
          <w:sz w:val="13"/>
        </w:rPr>
        <w:t>m</w:t>
      </w:r>
      <w:r>
        <w:rPr>
          <w:color w:val="666766"/>
          <w:spacing w:val="-9"/>
          <w:w w:val="110"/>
          <w:sz w:val="13"/>
        </w:rPr>
        <w:t> </w:t>
      </w:r>
      <w:r>
        <w:rPr>
          <w:color w:val="4D4D4D"/>
          <w:w w:val="110"/>
          <w:sz w:val="13"/>
        </w:rPr>
        <w:t>enga</w:t>
      </w:r>
      <w:r>
        <w:rPr>
          <w:color w:val="666766"/>
          <w:w w:val="110"/>
          <w:sz w:val="13"/>
        </w:rPr>
        <w:t>g</w:t>
      </w:r>
      <w:r>
        <w:rPr>
          <w:color w:val="383638"/>
          <w:w w:val="110"/>
          <w:sz w:val="13"/>
        </w:rPr>
        <w:t>ed</w:t>
      </w:r>
      <w:r>
        <w:rPr>
          <w:color w:val="383638"/>
          <w:spacing w:val="-10"/>
          <w:w w:val="110"/>
          <w:sz w:val="13"/>
        </w:rPr>
        <w:t> </w:t>
      </w:r>
      <w:r>
        <w:rPr>
          <w:color w:val="666766"/>
          <w:w w:val="110"/>
          <w:sz w:val="13"/>
        </w:rPr>
        <w:t>wi</w:t>
      </w:r>
      <w:r>
        <w:rPr>
          <w:color w:val="383638"/>
          <w:w w:val="110"/>
          <w:sz w:val="13"/>
        </w:rPr>
        <w:t>t</w:t>
      </w:r>
      <w:r>
        <w:rPr>
          <w:color w:val="666766"/>
          <w:w w:val="110"/>
          <w:sz w:val="13"/>
        </w:rPr>
        <w:t>h</w:t>
      </w:r>
      <w:r>
        <w:rPr>
          <w:color w:val="666766"/>
          <w:spacing w:val="-8"/>
          <w:w w:val="110"/>
          <w:sz w:val="13"/>
        </w:rPr>
        <w:t> </w:t>
      </w:r>
      <w:r>
        <w:rPr>
          <w:color w:val="383638"/>
          <w:w w:val="110"/>
          <w:sz w:val="13"/>
        </w:rPr>
        <w:t>a</w:t>
      </w:r>
      <w:r>
        <w:rPr>
          <w:color w:val="383638"/>
          <w:spacing w:val="-6"/>
          <w:w w:val="110"/>
          <w:sz w:val="13"/>
        </w:rPr>
        <w:t> </w:t>
      </w:r>
      <w:r>
        <w:rPr>
          <w:color w:val="4D4D4D"/>
          <w:w w:val="110"/>
          <w:sz w:val="13"/>
        </w:rPr>
        <w:t>resea</w:t>
      </w:r>
      <w:r>
        <w:rPr>
          <w:color w:val="666766"/>
          <w:w w:val="110"/>
          <w:sz w:val="13"/>
        </w:rPr>
        <w:t>r</w:t>
      </w:r>
      <w:r>
        <w:rPr>
          <w:color w:val="4D4D4D"/>
          <w:w w:val="110"/>
          <w:sz w:val="13"/>
        </w:rPr>
        <w:t>ch</w:t>
      </w:r>
      <w:r>
        <w:rPr>
          <w:color w:val="4D4D4D"/>
          <w:spacing w:val="-10"/>
          <w:w w:val="110"/>
          <w:sz w:val="13"/>
        </w:rPr>
        <w:t> </w:t>
      </w:r>
      <w:r>
        <w:rPr>
          <w:color w:val="4D4D4D"/>
          <w:w w:val="110"/>
          <w:sz w:val="13"/>
        </w:rPr>
        <w:t>stud</w:t>
      </w:r>
      <w:r>
        <w:rPr>
          <w:color w:val="666766"/>
          <w:w w:val="110"/>
          <w:sz w:val="13"/>
        </w:rPr>
        <w:t>y</w:t>
      </w:r>
      <w:r>
        <w:rPr>
          <w:color w:val="666766"/>
          <w:spacing w:val="-9"/>
          <w:w w:val="110"/>
          <w:sz w:val="13"/>
        </w:rPr>
        <w:t> </w:t>
      </w:r>
      <w:r>
        <w:rPr>
          <w:color w:val="383638"/>
          <w:w w:val="110"/>
          <w:sz w:val="13"/>
        </w:rPr>
        <w:t>a</w:t>
      </w:r>
      <w:r>
        <w:rPr>
          <w:color w:val="666766"/>
          <w:w w:val="110"/>
          <w:sz w:val="13"/>
        </w:rPr>
        <w:t>t</w:t>
      </w:r>
      <w:r>
        <w:rPr>
          <w:color w:val="666766"/>
          <w:spacing w:val="-2"/>
          <w:w w:val="110"/>
          <w:sz w:val="13"/>
        </w:rPr>
        <w:t> </w:t>
      </w:r>
      <w:r>
        <w:rPr>
          <w:color w:val="383638"/>
          <w:w w:val="110"/>
          <w:sz w:val="13"/>
        </w:rPr>
        <w:t>Leeds</w:t>
      </w:r>
      <w:r>
        <w:rPr>
          <w:color w:val="383638"/>
          <w:spacing w:val="-6"/>
          <w:w w:val="110"/>
          <w:sz w:val="13"/>
        </w:rPr>
        <w:t> </w:t>
      </w:r>
      <w:r>
        <w:rPr>
          <w:color w:val="4D4D4D"/>
          <w:w w:val="110"/>
          <w:sz w:val="13"/>
        </w:rPr>
        <w:t>Becke</w:t>
      </w:r>
      <w:r>
        <w:rPr>
          <w:color w:val="666766"/>
          <w:w w:val="110"/>
          <w:sz w:val="13"/>
        </w:rPr>
        <w:t>tt</w:t>
      </w:r>
      <w:r>
        <w:rPr>
          <w:color w:val="666766"/>
          <w:spacing w:val="7"/>
          <w:w w:val="110"/>
          <w:sz w:val="13"/>
        </w:rPr>
        <w:t> </w:t>
      </w:r>
      <w:r>
        <w:rPr>
          <w:color w:val="666766"/>
          <w:w w:val="110"/>
          <w:sz w:val="13"/>
        </w:rPr>
        <w:t>U</w:t>
      </w:r>
      <w:r>
        <w:rPr>
          <w:color w:val="4D4D4D"/>
          <w:w w:val="110"/>
          <w:sz w:val="13"/>
        </w:rPr>
        <w:t>ni</w:t>
      </w:r>
      <w:r>
        <w:rPr>
          <w:color w:val="7E7E7C"/>
          <w:w w:val="110"/>
          <w:sz w:val="13"/>
        </w:rPr>
        <w:t>v</w:t>
      </w:r>
      <w:r>
        <w:rPr>
          <w:color w:val="4D4D4D"/>
          <w:w w:val="110"/>
          <w:sz w:val="13"/>
        </w:rPr>
        <w:t>e</w:t>
      </w:r>
      <w:r>
        <w:rPr>
          <w:color w:val="666766"/>
          <w:w w:val="110"/>
          <w:sz w:val="13"/>
        </w:rPr>
        <w:t>r</w:t>
      </w:r>
      <w:r>
        <w:rPr>
          <w:color w:val="4D4D4D"/>
          <w:w w:val="110"/>
          <w:sz w:val="13"/>
        </w:rPr>
        <w:t>s</w:t>
      </w:r>
      <w:r>
        <w:rPr>
          <w:color w:val="7E7E7C"/>
          <w:w w:val="110"/>
          <w:sz w:val="13"/>
        </w:rPr>
        <w:t>i</w:t>
      </w:r>
      <w:r>
        <w:rPr>
          <w:color w:val="4D4D4D"/>
          <w:w w:val="110"/>
          <w:sz w:val="13"/>
        </w:rPr>
        <w:t>t</w:t>
      </w:r>
      <w:r>
        <w:rPr>
          <w:color w:val="666766"/>
          <w:w w:val="110"/>
          <w:sz w:val="13"/>
        </w:rPr>
        <w:t>y</w:t>
      </w:r>
      <w:r>
        <w:rPr>
          <w:color w:val="242833"/>
          <w:w w:val="110"/>
          <w:sz w:val="13"/>
        </w:rPr>
        <w:t>,</w:t>
      </w:r>
      <w:r>
        <w:rPr>
          <w:color w:val="242833"/>
          <w:spacing w:val="-16"/>
          <w:w w:val="110"/>
          <w:sz w:val="13"/>
        </w:rPr>
        <w:t> </w:t>
      </w:r>
      <w:r>
        <w:rPr>
          <w:color w:val="8E9590"/>
          <w:w w:val="110"/>
          <w:sz w:val="13"/>
        </w:rPr>
        <w:t>I</w:t>
      </w:r>
      <w:r>
        <w:rPr>
          <w:color w:val="8E9590"/>
          <w:spacing w:val="-10"/>
          <w:w w:val="110"/>
          <w:sz w:val="13"/>
        </w:rPr>
        <w:t> </w:t>
      </w:r>
      <w:r>
        <w:rPr>
          <w:color w:val="4D4D4D"/>
          <w:w w:val="110"/>
          <w:sz w:val="13"/>
        </w:rPr>
        <w:t>a</w:t>
      </w:r>
      <w:r>
        <w:rPr>
          <w:color w:val="666766"/>
          <w:w w:val="110"/>
          <w:sz w:val="13"/>
        </w:rPr>
        <w:t>m</w:t>
      </w:r>
      <w:r>
        <w:rPr>
          <w:color w:val="666766"/>
          <w:spacing w:val="-8"/>
          <w:w w:val="110"/>
          <w:sz w:val="13"/>
        </w:rPr>
        <w:t> </w:t>
      </w:r>
      <w:r>
        <w:rPr>
          <w:color w:val="666766"/>
          <w:w w:val="110"/>
          <w:sz w:val="13"/>
        </w:rPr>
        <w:t>c</w:t>
      </w:r>
      <w:r>
        <w:rPr>
          <w:color w:val="383638"/>
          <w:w w:val="110"/>
          <w:sz w:val="13"/>
        </w:rPr>
        <w:t>a</w:t>
      </w:r>
      <w:r>
        <w:rPr>
          <w:color w:val="666766"/>
          <w:w w:val="110"/>
          <w:sz w:val="13"/>
        </w:rPr>
        <w:t>rryi</w:t>
      </w:r>
      <w:r>
        <w:rPr>
          <w:color w:val="4D4D4D"/>
          <w:w w:val="110"/>
          <w:sz w:val="13"/>
        </w:rPr>
        <w:t>ng</w:t>
      </w:r>
      <w:r>
        <w:rPr>
          <w:color w:val="4D4D4D"/>
          <w:spacing w:val="-3"/>
          <w:w w:val="110"/>
          <w:sz w:val="13"/>
        </w:rPr>
        <w:t> </w:t>
      </w:r>
      <w:r>
        <w:rPr>
          <w:color w:val="4D4D4D"/>
          <w:w w:val="110"/>
          <w:sz w:val="13"/>
        </w:rPr>
        <w:t>ou</w:t>
      </w:r>
      <w:r>
        <w:rPr>
          <w:color w:val="666766"/>
          <w:w w:val="110"/>
          <w:sz w:val="13"/>
        </w:rPr>
        <w:t>t</w:t>
      </w:r>
      <w:r>
        <w:rPr>
          <w:color w:val="666766"/>
          <w:spacing w:val="40"/>
          <w:w w:val="110"/>
          <w:sz w:val="13"/>
        </w:rPr>
        <w:t> </w:t>
      </w:r>
      <w:r>
        <w:rPr>
          <w:color w:val="4D4D4D"/>
          <w:w w:val="110"/>
          <w:sz w:val="13"/>
        </w:rPr>
        <w:t>so</w:t>
      </w:r>
      <w:r>
        <w:rPr>
          <w:color w:val="666766"/>
          <w:w w:val="110"/>
          <w:sz w:val="13"/>
        </w:rPr>
        <w:t>m</w:t>
      </w:r>
      <w:r>
        <w:rPr>
          <w:color w:val="4D4D4D"/>
          <w:w w:val="110"/>
          <w:sz w:val="13"/>
        </w:rPr>
        <w:t>e</w:t>
      </w:r>
      <w:r>
        <w:rPr>
          <w:color w:val="4D4D4D"/>
          <w:spacing w:val="-5"/>
          <w:w w:val="110"/>
          <w:sz w:val="13"/>
        </w:rPr>
        <w:t> </w:t>
      </w:r>
      <w:r>
        <w:rPr>
          <w:color w:val="4D4D4D"/>
          <w:w w:val="110"/>
          <w:sz w:val="13"/>
        </w:rPr>
        <w:t>rese</w:t>
      </w:r>
      <w:r>
        <w:rPr>
          <w:color w:val="666766"/>
          <w:w w:val="110"/>
          <w:sz w:val="13"/>
        </w:rPr>
        <w:t>a</w:t>
      </w:r>
      <w:r>
        <w:rPr>
          <w:color w:val="4D4D4D"/>
          <w:w w:val="110"/>
          <w:sz w:val="13"/>
        </w:rPr>
        <w:t>rch fo</w:t>
      </w:r>
      <w:r>
        <w:rPr>
          <w:color w:val="666766"/>
          <w:w w:val="110"/>
          <w:sz w:val="13"/>
        </w:rPr>
        <w:t>r my </w:t>
      </w:r>
      <w:r>
        <w:rPr>
          <w:color w:val="4D4D4D"/>
          <w:w w:val="110"/>
          <w:sz w:val="13"/>
        </w:rPr>
        <w:t>t</w:t>
      </w:r>
      <w:r>
        <w:rPr>
          <w:color w:val="666766"/>
          <w:w w:val="110"/>
          <w:sz w:val="13"/>
        </w:rPr>
        <w:t>h</w:t>
      </w:r>
      <w:r>
        <w:rPr>
          <w:color w:val="4D4D4D"/>
          <w:w w:val="110"/>
          <w:sz w:val="13"/>
        </w:rPr>
        <w:t>esis</w:t>
      </w:r>
      <w:r>
        <w:rPr>
          <w:color w:val="4D4D4D"/>
          <w:spacing w:val="-1"/>
          <w:w w:val="110"/>
          <w:sz w:val="13"/>
        </w:rPr>
        <w:t> </w:t>
      </w:r>
      <w:r>
        <w:rPr>
          <w:color w:val="4D4D4D"/>
          <w:w w:val="110"/>
          <w:sz w:val="13"/>
        </w:rPr>
        <w:t>to</w:t>
      </w:r>
      <w:r>
        <w:rPr>
          <w:color w:val="4D4D4D"/>
          <w:spacing w:val="17"/>
          <w:w w:val="110"/>
          <w:sz w:val="13"/>
        </w:rPr>
        <w:t> </w:t>
      </w:r>
      <w:r>
        <w:rPr>
          <w:color w:val="383638"/>
          <w:w w:val="110"/>
          <w:sz w:val="13"/>
        </w:rPr>
        <w:t>fi</w:t>
      </w:r>
      <w:r>
        <w:rPr>
          <w:color w:val="666766"/>
          <w:w w:val="110"/>
          <w:sz w:val="13"/>
        </w:rPr>
        <w:t>n</w:t>
      </w:r>
      <w:r>
        <w:rPr>
          <w:color w:val="4D4D4D"/>
          <w:w w:val="110"/>
          <w:sz w:val="13"/>
        </w:rPr>
        <w:t>d o</w:t>
      </w:r>
      <w:r>
        <w:rPr>
          <w:color w:val="666766"/>
          <w:w w:val="110"/>
          <w:sz w:val="13"/>
        </w:rPr>
        <w:t>u</w:t>
      </w:r>
      <w:r>
        <w:rPr>
          <w:color w:val="4D4D4D"/>
          <w:w w:val="110"/>
          <w:sz w:val="13"/>
        </w:rPr>
        <w:t>t ho</w:t>
      </w:r>
      <w:r>
        <w:rPr>
          <w:color w:val="666766"/>
          <w:w w:val="110"/>
          <w:sz w:val="13"/>
        </w:rPr>
        <w:t>w </w:t>
      </w:r>
      <w:r>
        <w:rPr>
          <w:color w:val="4D4D4D"/>
          <w:w w:val="110"/>
          <w:sz w:val="13"/>
        </w:rPr>
        <w:t>to</w:t>
      </w:r>
      <w:r>
        <w:rPr>
          <w:color w:val="4D4D4D"/>
          <w:spacing w:val="23"/>
          <w:w w:val="110"/>
          <w:sz w:val="13"/>
        </w:rPr>
        <w:t> </w:t>
      </w:r>
      <w:r>
        <w:rPr>
          <w:color w:val="4D4D4D"/>
          <w:w w:val="110"/>
          <w:sz w:val="13"/>
        </w:rPr>
        <w:t>de</w:t>
      </w:r>
      <w:r>
        <w:rPr>
          <w:color w:val="666766"/>
          <w:w w:val="110"/>
          <w:sz w:val="13"/>
        </w:rPr>
        <w:t>v</w:t>
      </w:r>
      <w:r>
        <w:rPr>
          <w:color w:val="4D4D4D"/>
          <w:w w:val="110"/>
          <w:sz w:val="13"/>
        </w:rPr>
        <w:t>e</w:t>
      </w:r>
      <w:r>
        <w:rPr>
          <w:color w:val="666766"/>
          <w:w w:val="110"/>
          <w:sz w:val="13"/>
        </w:rPr>
        <w:t>lop </w:t>
      </w:r>
      <w:r>
        <w:rPr>
          <w:color w:val="4D4D4D"/>
          <w:w w:val="110"/>
          <w:sz w:val="13"/>
        </w:rPr>
        <w:t>a B</w:t>
      </w:r>
      <w:r>
        <w:rPr>
          <w:color w:val="7E7E7C"/>
          <w:w w:val="110"/>
          <w:sz w:val="13"/>
        </w:rPr>
        <w:t>IM</w:t>
      </w:r>
      <w:r>
        <w:rPr>
          <w:color w:val="383638"/>
          <w:w w:val="110"/>
          <w:sz w:val="13"/>
        </w:rPr>
        <w:t>-base</w:t>
      </w:r>
      <w:r>
        <w:rPr>
          <w:color w:val="666766"/>
          <w:w w:val="110"/>
          <w:sz w:val="13"/>
        </w:rPr>
        <w:t>d </w:t>
      </w:r>
      <w:r>
        <w:rPr>
          <w:color w:val="4D4D4D"/>
          <w:w w:val="110"/>
          <w:sz w:val="13"/>
        </w:rPr>
        <w:t>pro</w:t>
      </w:r>
      <w:r>
        <w:rPr>
          <w:color w:val="666766"/>
          <w:w w:val="110"/>
          <w:sz w:val="13"/>
        </w:rPr>
        <w:t>t</w:t>
      </w:r>
      <w:r>
        <w:rPr>
          <w:color w:val="4D4D4D"/>
          <w:w w:val="110"/>
          <w:sz w:val="13"/>
        </w:rPr>
        <w:t>ocol</w:t>
      </w:r>
      <w:r>
        <w:rPr>
          <w:color w:val="4D4D4D"/>
          <w:spacing w:val="-2"/>
          <w:w w:val="110"/>
          <w:sz w:val="13"/>
        </w:rPr>
        <w:t> </w:t>
      </w:r>
      <w:r>
        <w:rPr>
          <w:color w:val="4D4D4D"/>
          <w:w w:val="110"/>
          <w:sz w:val="13"/>
        </w:rPr>
        <w:t>and decis</w:t>
      </w:r>
      <w:r>
        <w:rPr>
          <w:color w:val="666766"/>
          <w:w w:val="110"/>
          <w:sz w:val="13"/>
        </w:rPr>
        <w:t>i</w:t>
      </w:r>
      <w:r>
        <w:rPr>
          <w:color w:val="4D4D4D"/>
          <w:w w:val="110"/>
          <w:sz w:val="13"/>
        </w:rPr>
        <w:t>on</w:t>
      </w:r>
      <w:r>
        <w:rPr>
          <w:color w:val="4D4D4D"/>
          <w:spacing w:val="-1"/>
          <w:w w:val="110"/>
          <w:sz w:val="13"/>
        </w:rPr>
        <w:t> </w:t>
      </w:r>
      <w:r>
        <w:rPr>
          <w:color w:val="4D4D4D"/>
          <w:w w:val="110"/>
          <w:sz w:val="13"/>
        </w:rPr>
        <w:t>s</w:t>
      </w:r>
      <w:r>
        <w:rPr>
          <w:color w:val="7E7E7C"/>
          <w:w w:val="110"/>
          <w:sz w:val="13"/>
        </w:rPr>
        <w:t>up</w:t>
      </w:r>
      <w:r>
        <w:rPr>
          <w:color w:val="4D4D4D"/>
          <w:w w:val="110"/>
          <w:sz w:val="13"/>
        </w:rPr>
        <w:t>po</w:t>
      </w:r>
      <w:r>
        <w:rPr>
          <w:color w:val="666766"/>
          <w:w w:val="110"/>
          <w:sz w:val="13"/>
        </w:rPr>
        <w:t>rt</w:t>
      </w:r>
      <w:r>
        <w:rPr>
          <w:color w:val="666766"/>
          <w:w w:val="110"/>
          <w:sz w:val="13"/>
        </w:rPr>
        <w:t> </w:t>
      </w:r>
      <w:r>
        <w:rPr>
          <w:color w:val="4D4D4D"/>
          <w:w w:val="110"/>
          <w:sz w:val="13"/>
        </w:rPr>
        <w:t>fra</w:t>
      </w:r>
      <w:r>
        <w:rPr>
          <w:color w:val="666766"/>
          <w:w w:val="110"/>
          <w:sz w:val="13"/>
        </w:rPr>
        <w:t>m</w:t>
      </w:r>
      <w:r>
        <w:rPr>
          <w:color w:val="4D4D4D"/>
          <w:w w:val="110"/>
          <w:sz w:val="13"/>
        </w:rPr>
        <w:t>e</w:t>
      </w:r>
      <w:r>
        <w:rPr>
          <w:color w:val="666766"/>
          <w:w w:val="110"/>
          <w:sz w:val="13"/>
        </w:rPr>
        <w:t>w</w:t>
      </w:r>
      <w:r>
        <w:rPr>
          <w:color w:val="4D4D4D"/>
          <w:w w:val="110"/>
          <w:sz w:val="13"/>
        </w:rPr>
        <w:t>o</w:t>
      </w:r>
      <w:r>
        <w:rPr>
          <w:color w:val="666766"/>
          <w:w w:val="110"/>
          <w:sz w:val="13"/>
        </w:rPr>
        <w:t>r</w:t>
      </w:r>
      <w:r>
        <w:rPr>
          <w:color w:val="4D4D4D"/>
          <w:w w:val="110"/>
          <w:sz w:val="13"/>
        </w:rPr>
        <w:t>k</w:t>
      </w:r>
      <w:r>
        <w:rPr>
          <w:color w:val="4D4D4D"/>
          <w:spacing w:val="-5"/>
          <w:w w:val="110"/>
          <w:sz w:val="13"/>
        </w:rPr>
        <w:t> </w:t>
      </w:r>
      <w:r>
        <w:rPr>
          <w:color w:val="4D4D4D"/>
          <w:w w:val="110"/>
          <w:sz w:val="13"/>
        </w:rPr>
        <w:t>for real</w:t>
      </w:r>
      <w:r>
        <w:rPr>
          <w:color w:val="18181A"/>
          <w:w w:val="110"/>
          <w:sz w:val="13"/>
        </w:rPr>
        <w:t>­</w:t>
      </w:r>
      <w:r>
        <w:rPr>
          <w:color w:val="18181A"/>
          <w:spacing w:val="40"/>
          <w:w w:val="110"/>
          <w:sz w:val="13"/>
        </w:rPr>
        <w:t> </w:t>
      </w:r>
      <w:r>
        <w:rPr>
          <w:color w:val="4D4D4D"/>
          <w:w w:val="110"/>
          <w:sz w:val="13"/>
        </w:rPr>
        <w:t>t</w:t>
      </w:r>
      <w:r>
        <w:rPr>
          <w:color w:val="7E7E7C"/>
          <w:w w:val="110"/>
          <w:sz w:val="13"/>
        </w:rPr>
        <w:t>im</w:t>
      </w:r>
      <w:r>
        <w:rPr>
          <w:color w:val="4D4D4D"/>
          <w:w w:val="110"/>
          <w:sz w:val="13"/>
        </w:rPr>
        <w:t>e</w:t>
      </w:r>
      <w:r>
        <w:rPr>
          <w:color w:val="4D4D4D"/>
          <w:spacing w:val="-7"/>
          <w:w w:val="110"/>
          <w:sz w:val="13"/>
        </w:rPr>
        <w:t> </w:t>
      </w:r>
      <w:r>
        <w:rPr>
          <w:color w:val="4D4D4D"/>
          <w:w w:val="110"/>
          <w:sz w:val="13"/>
        </w:rPr>
        <w:t>co</w:t>
      </w:r>
      <w:r>
        <w:rPr>
          <w:color w:val="666766"/>
          <w:w w:val="110"/>
          <w:sz w:val="13"/>
        </w:rPr>
        <w:t>ll</w:t>
      </w:r>
      <w:r>
        <w:rPr>
          <w:color w:val="4D4D4D"/>
          <w:w w:val="110"/>
          <w:sz w:val="13"/>
        </w:rPr>
        <w:t>e</w:t>
      </w:r>
      <w:r>
        <w:rPr>
          <w:color w:val="666766"/>
          <w:w w:val="110"/>
          <w:sz w:val="13"/>
        </w:rPr>
        <w:t>ct</w:t>
      </w:r>
      <w:r>
        <w:rPr>
          <w:color w:val="4D4D4D"/>
          <w:w w:val="110"/>
          <w:sz w:val="13"/>
        </w:rPr>
        <w:t>io</w:t>
      </w:r>
      <w:r>
        <w:rPr>
          <w:color w:val="666766"/>
          <w:w w:val="110"/>
          <w:sz w:val="13"/>
        </w:rPr>
        <w:t>n,</w:t>
      </w:r>
      <w:r>
        <w:rPr>
          <w:color w:val="666766"/>
          <w:spacing w:val="-2"/>
          <w:w w:val="110"/>
          <w:sz w:val="13"/>
        </w:rPr>
        <w:t> </w:t>
      </w:r>
      <w:r>
        <w:rPr>
          <w:color w:val="666766"/>
          <w:w w:val="110"/>
          <w:sz w:val="13"/>
        </w:rPr>
        <w:t>v</w:t>
      </w:r>
      <w:r>
        <w:rPr>
          <w:color w:val="383638"/>
          <w:w w:val="110"/>
          <w:sz w:val="13"/>
        </w:rPr>
        <w:t>a</w:t>
      </w:r>
      <w:r>
        <w:rPr>
          <w:color w:val="7E7E7C"/>
          <w:w w:val="110"/>
          <w:sz w:val="13"/>
        </w:rPr>
        <w:t>li</w:t>
      </w:r>
      <w:r>
        <w:rPr>
          <w:color w:val="383638"/>
          <w:w w:val="110"/>
          <w:sz w:val="13"/>
        </w:rPr>
        <w:t>dat</w:t>
      </w:r>
      <w:r>
        <w:rPr>
          <w:color w:val="666766"/>
          <w:w w:val="110"/>
          <w:sz w:val="13"/>
        </w:rPr>
        <w:t>i</w:t>
      </w:r>
      <w:r>
        <w:rPr>
          <w:color w:val="4D4D4D"/>
          <w:w w:val="110"/>
          <w:sz w:val="13"/>
        </w:rPr>
        <w:t>o</w:t>
      </w:r>
      <w:r>
        <w:rPr>
          <w:color w:val="666766"/>
          <w:w w:val="110"/>
          <w:sz w:val="13"/>
        </w:rPr>
        <w:t>n </w:t>
      </w:r>
      <w:r>
        <w:rPr>
          <w:color w:val="4D4D4D"/>
          <w:w w:val="110"/>
          <w:sz w:val="13"/>
        </w:rPr>
        <w:t>a</w:t>
      </w:r>
      <w:r>
        <w:rPr>
          <w:color w:val="666766"/>
          <w:w w:val="110"/>
          <w:sz w:val="13"/>
        </w:rPr>
        <w:t>nd</w:t>
      </w:r>
      <w:r>
        <w:rPr>
          <w:color w:val="666766"/>
          <w:spacing w:val="20"/>
          <w:w w:val="110"/>
          <w:sz w:val="13"/>
        </w:rPr>
        <w:t> </w:t>
      </w:r>
      <w:r>
        <w:rPr>
          <w:color w:val="666766"/>
          <w:w w:val="110"/>
          <w:sz w:val="13"/>
        </w:rPr>
        <w:t>h</w:t>
      </w:r>
      <w:r>
        <w:rPr>
          <w:color w:val="4D4D4D"/>
          <w:w w:val="110"/>
          <w:sz w:val="13"/>
        </w:rPr>
        <w:t>a</w:t>
      </w:r>
      <w:r>
        <w:rPr>
          <w:color w:val="666766"/>
          <w:w w:val="110"/>
          <w:sz w:val="13"/>
        </w:rPr>
        <w:t>ndov</w:t>
      </w:r>
      <w:r>
        <w:rPr>
          <w:color w:val="383638"/>
          <w:w w:val="110"/>
          <w:sz w:val="13"/>
        </w:rPr>
        <w:t>er</w:t>
      </w:r>
      <w:r>
        <w:rPr>
          <w:color w:val="383638"/>
          <w:spacing w:val="-2"/>
          <w:w w:val="110"/>
          <w:sz w:val="13"/>
        </w:rPr>
        <w:t> </w:t>
      </w:r>
      <w:r>
        <w:rPr>
          <w:color w:val="4D4D4D"/>
          <w:w w:val="110"/>
          <w:sz w:val="13"/>
        </w:rPr>
        <w:t>o</w:t>
      </w:r>
      <w:r>
        <w:rPr>
          <w:color w:val="666766"/>
          <w:w w:val="110"/>
          <w:sz w:val="13"/>
        </w:rPr>
        <w:t>f </w:t>
      </w:r>
      <w:r>
        <w:rPr>
          <w:color w:val="383638"/>
          <w:w w:val="110"/>
          <w:sz w:val="13"/>
        </w:rPr>
        <w:t>a</w:t>
      </w:r>
      <w:r>
        <w:rPr>
          <w:color w:val="666766"/>
          <w:w w:val="110"/>
          <w:sz w:val="13"/>
        </w:rPr>
        <w:t>tt</w:t>
      </w:r>
      <w:r>
        <w:rPr>
          <w:color w:val="4D4D4D"/>
          <w:w w:val="110"/>
          <w:sz w:val="13"/>
        </w:rPr>
        <w:t>r</w:t>
      </w:r>
      <w:r>
        <w:rPr>
          <w:color w:val="666766"/>
          <w:w w:val="110"/>
          <w:sz w:val="13"/>
        </w:rPr>
        <w:t>i</w:t>
      </w:r>
      <w:r>
        <w:rPr>
          <w:color w:val="4D4D4D"/>
          <w:w w:val="110"/>
          <w:sz w:val="13"/>
        </w:rPr>
        <w:t>bu</w:t>
      </w:r>
      <w:r>
        <w:rPr>
          <w:color w:val="666766"/>
          <w:w w:val="110"/>
          <w:sz w:val="13"/>
        </w:rPr>
        <w:t>t</w:t>
      </w:r>
      <w:r>
        <w:rPr>
          <w:color w:val="4D4D4D"/>
          <w:w w:val="110"/>
          <w:sz w:val="13"/>
        </w:rPr>
        <w:t>e data </w:t>
      </w:r>
      <w:r>
        <w:rPr>
          <w:color w:val="666766"/>
          <w:w w:val="110"/>
          <w:sz w:val="13"/>
        </w:rPr>
        <w:t>fo</w:t>
      </w:r>
      <w:r>
        <w:rPr>
          <w:color w:val="4D4D4D"/>
          <w:w w:val="110"/>
          <w:sz w:val="13"/>
        </w:rPr>
        <w:t>r </w:t>
      </w:r>
      <w:r>
        <w:rPr>
          <w:color w:val="383638"/>
          <w:w w:val="110"/>
          <w:sz w:val="13"/>
        </w:rPr>
        <w:t>H</w:t>
      </w:r>
      <w:r>
        <w:rPr>
          <w:color w:val="7E7E7C"/>
          <w:w w:val="110"/>
          <w:sz w:val="13"/>
        </w:rPr>
        <w:t>i</w:t>
      </w:r>
      <w:r>
        <w:rPr>
          <w:color w:val="4D4D4D"/>
          <w:w w:val="110"/>
          <w:sz w:val="13"/>
        </w:rPr>
        <w:t>gh</w:t>
      </w:r>
      <w:r>
        <w:rPr>
          <w:color w:val="7E7E7C"/>
          <w:w w:val="110"/>
          <w:sz w:val="13"/>
        </w:rPr>
        <w:t>w</w:t>
      </w:r>
      <w:r>
        <w:rPr>
          <w:color w:val="4D4D4D"/>
          <w:w w:val="110"/>
          <w:sz w:val="13"/>
        </w:rPr>
        <w:t>a</w:t>
      </w:r>
      <w:r>
        <w:rPr>
          <w:color w:val="666766"/>
          <w:w w:val="110"/>
          <w:sz w:val="13"/>
        </w:rPr>
        <w:t>y</w:t>
      </w:r>
      <w:r>
        <w:rPr>
          <w:color w:val="383638"/>
          <w:w w:val="110"/>
          <w:sz w:val="13"/>
        </w:rPr>
        <w:t>s</w:t>
      </w:r>
      <w:r>
        <w:rPr>
          <w:color w:val="383638"/>
          <w:spacing w:val="-10"/>
          <w:w w:val="110"/>
          <w:sz w:val="13"/>
        </w:rPr>
        <w:t> </w:t>
      </w:r>
      <w:r>
        <w:rPr>
          <w:color w:val="383638"/>
          <w:w w:val="110"/>
          <w:sz w:val="13"/>
        </w:rPr>
        <w:t>Engla</w:t>
      </w:r>
      <w:r>
        <w:rPr>
          <w:color w:val="666766"/>
          <w:w w:val="110"/>
          <w:sz w:val="13"/>
        </w:rPr>
        <w:t>nd </w:t>
      </w:r>
      <w:r>
        <w:rPr>
          <w:color w:val="4D4D4D"/>
          <w:w w:val="110"/>
          <w:sz w:val="13"/>
        </w:rPr>
        <w:t>m</w:t>
      </w:r>
      <w:r>
        <w:rPr>
          <w:color w:val="666766"/>
          <w:w w:val="110"/>
          <w:sz w:val="13"/>
        </w:rPr>
        <w:t>aj</w:t>
      </w:r>
      <w:r>
        <w:rPr>
          <w:color w:val="4D4D4D"/>
          <w:w w:val="110"/>
          <w:sz w:val="13"/>
        </w:rPr>
        <w:t>o</w:t>
      </w:r>
      <w:r>
        <w:rPr>
          <w:color w:val="7E7E7C"/>
          <w:w w:val="110"/>
          <w:sz w:val="13"/>
        </w:rPr>
        <w:t>r</w:t>
      </w:r>
      <w:r>
        <w:rPr>
          <w:color w:val="7E7E7C"/>
          <w:spacing w:val="-2"/>
          <w:w w:val="110"/>
          <w:sz w:val="13"/>
        </w:rPr>
        <w:t> </w:t>
      </w:r>
      <w:r>
        <w:rPr>
          <w:color w:val="4D4D4D"/>
          <w:w w:val="110"/>
          <w:sz w:val="13"/>
        </w:rPr>
        <w:t>sc</w:t>
      </w:r>
      <w:r>
        <w:rPr>
          <w:color w:val="666766"/>
          <w:w w:val="110"/>
          <w:sz w:val="13"/>
        </w:rPr>
        <w:t>h</w:t>
      </w:r>
      <w:r>
        <w:rPr>
          <w:color w:val="4D4D4D"/>
          <w:w w:val="110"/>
          <w:sz w:val="13"/>
        </w:rPr>
        <w:t>emes</w:t>
      </w:r>
      <w:r>
        <w:rPr>
          <w:color w:val="242833"/>
          <w:w w:val="110"/>
          <w:sz w:val="13"/>
        </w:rPr>
        <w:t>,</w:t>
      </w:r>
      <w:r>
        <w:rPr>
          <w:color w:val="242833"/>
          <w:spacing w:val="-14"/>
          <w:w w:val="110"/>
          <w:sz w:val="13"/>
        </w:rPr>
        <w:t> </w:t>
      </w:r>
      <w:r>
        <w:rPr>
          <w:color w:val="666766"/>
          <w:w w:val="110"/>
          <w:sz w:val="13"/>
        </w:rPr>
        <w:t>I</w:t>
      </w:r>
      <w:r>
        <w:rPr>
          <w:color w:val="666766"/>
          <w:spacing w:val="-2"/>
          <w:w w:val="110"/>
          <w:sz w:val="13"/>
        </w:rPr>
        <w:t> </w:t>
      </w:r>
      <w:r>
        <w:rPr>
          <w:color w:val="4D4D4D"/>
          <w:w w:val="110"/>
          <w:sz w:val="13"/>
        </w:rPr>
        <w:t>a</w:t>
      </w:r>
      <w:r>
        <w:rPr>
          <w:color w:val="666766"/>
          <w:w w:val="110"/>
          <w:sz w:val="13"/>
        </w:rPr>
        <w:t>m</w:t>
      </w:r>
      <w:r>
        <w:rPr>
          <w:color w:val="666766"/>
          <w:spacing w:val="26"/>
          <w:w w:val="110"/>
          <w:sz w:val="13"/>
        </w:rPr>
        <w:t> </w:t>
      </w:r>
      <w:r>
        <w:rPr>
          <w:color w:val="666766"/>
          <w:w w:val="110"/>
          <w:sz w:val="13"/>
        </w:rPr>
        <w:t>v</w:t>
      </w:r>
      <w:r>
        <w:rPr>
          <w:color w:val="4D4D4D"/>
          <w:w w:val="110"/>
          <w:sz w:val="13"/>
        </w:rPr>
        <w:t>e</w:t>
      </w:r>
      <w:r>
        <w:rPr>
          <w:color w:val="666766"/>
          <w:w w:val="110"/>
          <w:sz w:val="13"/>
        </w:rPr>
        <w:t>iy</w:t>
      </w:r>
      <w:r>
        <w:rPr>
          <w:color w:val="666766"/>
          <w:spacing w:val="34"/>
          <w:w w:val="110"/>
          <w:sz w:val="13"/>
        </w:rPr>
        <w:t> </w:t>
      </w:r>
      <w:r>
        <w:rPr>
          <w:color w:val="4D4D4D"/>
          <w:w w:val="110"/>
          <w:sz w:val="13"/>
        </w:rPr>
        <w:t>intereste</w:t>
      </w:r>
      <w:r>
        <w:rPr>
          <w:color w:val="666766"/>
          <w:w w:val="110"/>
          <w:sz w:val="13"/>
        </w:rPr>
        <w:t>d </w:t>
      </w:r>
      <w:r>
        <w:rPr>
          <w:color w:val="7E7E7C"/>
          <w:w w:val="110"/>
          <w:sz w:val="13"/>
        </w:rPr>
        <w:t>i</w:t>
      </w:r>
      <w:r>
        <w:rPr>
          <w:color w:val="4D4D4D"/>
          <w:w w:val="110"/>
          <w:sz w:val="13"/>
        </w:rPr>
        <w:t>n</w:t>
      </w:r>
      <w:r>
        <w:rPr>
          <w:color w:val="4D4D4D"/>
          <w:spacing w:val="40"/>
          <w:w w:val="110"/>
          <w:sz w:val="13"/>
        </w:rPr>
        <w:t> </w:t>
      </w:r>
      <w:r>
        <w:rPr>
          <w:color w:val="666766"/>
          <w:w w:val="110"/>
          <w:sz w:val="13"/>
        </w:rPr>
        <w:t>y</w:t>
      </w:r>
      <w:r>
        <w:rPr>
          <w:color w:val="4D4D4D"/>
          <w:w w:val="110"/>
          <w:sz w:val="13"/>
        </w:rPr>
        <w:t>our</w:t>
      </w:r>
      <w:r>
        <w:rPr>
          <w:color w:val="4D4D4D"/>
          <w:spacing w:val="-7"/>
          <w:w w:val="110"/>
          <w:sz w:val="13"/>
        </w:rPr>
        <w:t> </w:t>
      </w:r>
      <w:r>
        <w:rPr>
          <w:color w:val="4D4D4D"/>
          <w:w w:val="110"/>
          <w:sz w:val="13"/>
        </w:rPr>
        <w:t>o</w:t>
      </w:r>
      <w:r>
        <w:rPr>
          <w:color w:val="666766"/>
          <w:w w:val="110"/>
          <w:sz w:val="13"/>
        </w:rPr>
        <w:t>p</w:t>
      </w:r>
      <w:r>
        <w:rPr>
          <w:color w:val="4D4D4D"/>
          <w:w w:val="110"/>
          <w:sz w:val="13"/>
        </w:rPr>
        <w:t>i</w:t>
      </w:r>
      <w:r>
        <w:rPr>
          <w:color w:val="666766"/>
          <w:w w:val="110"/>
          <w:sz w:val="13"/>
        </w:rPr>
        <w:t>n</w:t>
      </w:r>
      <w:r>
        <w:rPr>
          <w:color w:val="4D4D4D"/>
          <w:w w:val="110"/>
          <w:sz w:val="13"/>
        </w:rPr>
        <w:t>i</w:t>
      </w:r>
      <w:r>
        <w:rPr>
          <w:color w:val="666766"/>
          <w:w w:val="110"/>
          <w:sz w:val="13"/>
        </w:rPr>
        <w:t>on</w:t>
      </w:r>
      <w:r>
        <w:rPr>
          <w:color w:val="4D4D4D"/>
          <w:w w:val="110"/>
          <w:sz w:val="13"/>
        </w:rPr>
        <w:t>s</w:t>
      </w:r>
      <w:r>
        <w:rPr>
          <w:color w:val="4D4D4D"/>
          <w:spacing w:val="-9"/>
          <w:w w:val="110"/>
          <w:sz w:val="13"/>
        </w:rPr>
        <w:t> </w:t>
      </w:r>
      <w:r>
        <w:rPr>
          <w:color w:val="383638"/>
          <w:w w:val="110"/>
          <w:sz w:val="13"/>
        </w:rPr>
        <w:t>a</w:t>
      </w:r>
      <w:r>
        <w:rPr>
          <w:color w:val="7E7E7C"/>
          <w:w w:val="110"/>
          <w:sz w:val="13"/>
        </w:rPr>
        <w:t>nd </w:t>
      </w:r>
      <w:r>
        <w:rPr>
          <w:color w:val="383638"/>
          <w:w w:val="110"/>
          <w:sz w:val="13"/>
        </w:rPr>
        <w:t>t</w:t>
      </w:r>
      <w:r>
        <w:rPr>
          <w:color w:val="666766"/>
          <w:w w:val="110"/>
          <w:sz w:val="13"/>
        </w:rPr>
        <w:t>h</w:t>
      </w:r>
      <w:r>
        <w:rPr>
          <w:color w:val="4D4D4D"/>
          <w:w w:val="110"/>
          <w:sz w:val="13"/>
        </w:rPr>
        <w:t>e</w:t>
      </w:r>
      <w:r>
        <w:rPr>
          <w:color w:val="7E7E7C"/>
          <w:w w:val="110"/>
          <w:sz w:val="13"/>
        </w:rPr>
        <w:t>r</w:t>
      </w:r>
      <w:r>
        <w:rPr>
          <w:color w:val="4D4D4D"/>
          <w:w w:val="110"/>
          <w:sz w:val="13"/>
        </w:rPr>
        <w:t>e </w:t>
      </w:r>
      <w:r>
        <w:rPr>
          <w:color w:val="666766"/>
          <w:w w:val="110"/>
          <w:sz w:val="13"/>
        </w:rPr>
        <w:t>i</w:t>
      </w:r>
      <w:r>
        <w:rPr>
          <w:color w:val="4D4D4D"/>
          <w:w w:val="110"/>
          <w:sz w:val="13"/>
        </w:rPr>
        <w:t>s</w:t>
      </w:r>
      <w:r>
        <w:rPr>
          <w:color w:val="4D4D4D"/>
          <w:spacing w:val="-11"/>
          <w:w w:val="110"/>
          <w:sz w:val="13"/>
        </w:rPr>
        <w:t> </w:t>
      </w:r>
      <w:r>
        <w:rPr>
          <w:color w:val="666766"/>
          <w:w w:val="110"/>
          <w:sz w:val="13"/>
        </w:rPr>
        <w:t>n</w:t>
      </w:r>
      <w:r>
        <w:rPr>
          <w:color w:val="4D4D4D"/>
          <w:w w:val="110"/>
          <w:sz w:val="13"/>
        </w:rPr>
        <w:t>o se</w:t>
      </w:r>
      <w:r>
        <w:rPr>
          <w:color w:val="666766"/>
          <w:w w:val="110"/>
          <w:sz w:val="13"/>
        </w:rPr>
        <w:t>t </w:t>
      </w:r>
      <w:r>
        <w:rPr>
          <w:color w:val="4D4D4D"/>
          <w:w w:val="110"/>
          <w:sz w:val="13"/>
        </w:rPr>
        <w:t>st</w:t>
      </w:r>
      <w:r>
        <w:rPr>
          <w:color w:val="666766"/>
          <w:w w:val="110"/>
          <w:sz w:val="13"/>
        </w:rPr>
        <w:t>r</w:t>
      </w:r>
      <w:r>
        <w:rPr>
          <w:color w:val="4D4D4D"/>
          <w:w w:val="110"/>
          <w:sz w:val="13"/>
        </w:rPr>
        <w:t>ucture</w:t>
      </w:r>
      <w:r>
        <w:rPr>
          <w:color w:val="4D4D4D"/>
          <w:spacing w:val="-1"/>
          <w:w w:val="110"/>
          <w:sz w:val="13"/>
        </w:rPr>
        <w:t> </w:t>
      </w:r>
      <w:r>
        <w:rPr>
          <w:color w:val="4D4D4D"/>
          <w:w w:val="110"/>
          <w:sz w:val="13"/>
        </w:rPr>
        <w:t>o</w:t>
      </w:r>
      <w:r>
        <w:rPr>
          <w:color w:val="666766"/>
          <w:w w:val="110"/>
          <w:sz w:val="13"/>
        </w:rPr>
        <w:t>r</w:t>
      </w:r>
      <w:r>
        <w:rPr>
          <w:color w:val="666766"/>
          <w:spacing w:val="-1"/>
          <w:w w:val="110"/>
          <w:sz w:val="13"/>
        </w:rPr>
        <w:t> </w:t>
      </w:r>
      <w:r>
        <w:rPr>
          <w:color w:val="4D4D4D"/>
          <w:w w:val="110"/>
          <w:sz w:val="13"/>
        </w:rPr>
        <w:t>rig</w:t>
      </w:r>
      <w:r>
        <w:rPr>
          <w:color w:val="666766"/>
          <w:w w:val="110"/>
          <w:sz w:val="13"/>
        </w:rPr>
        <w:t>h</w:t>
      </w:r>
      <w:r>
        <w:rPr>
          <w:color w:val="4D4D4D"/>
          <w:w w:val="110"/>
          <w:sz w:val="13"/>
        </w:rPr>
        <w:t>t/</w:t>
      </w:r>
      <w:r>
        <w:rPr>
          <w:color w:val="666766"/>
          <w:w w:val="110"/>
          <w:sz w:val="13"/>
        </w:rPr>
        <w:t>wrong </w:t>
      </w:r>
      <w:r>
        <w:rPr>
          <w:color w:val="4D4D4D"/>
          <w:w w:val="110"/>
          <w:sz w:val="13"/>
        </w:rPr>
        <w:t>ans</w:t>
      </w:r>
      <w:r>
        <w:rPr>
          <w:color w:val="666766"/>
          <w:w w:val="110"/>
          <w:sz w:val="13"/>
        </w:rPr>
        <w:t>w</w:t>
      </w:r>
      <w:r>
        <w:rPr>
          <w:color w:val="4D4D4D"/>
          <w:w w:val="110"/>
          <w:sz w:val="13"/>
        </w:rPr>
        <w:t>e</w:t>
      </w:r>
      <w:r>
        <w:rPr>
          <w:color w:val="666766"/>
          <w:w w:val="110"/>
          <w:sz w:val="13"/>
        </w:rPr>
        <w:t>r</w:t>
      </w:r>
      <w:r>
        <w:rPr>
          <w:color w:val="666766"/>
          <w:spacing w:val="-6"/>
          <w:w w:val="110"/>
          <w:sz w:val="13"/>
        </w:rPr>
        <w:t> </w:t>
      </w:r>
      <w:r>
        <w:rPr>
          <w:color w:val="383638"/>
          <w:w w:val="110"/>
          <w:sz w:val="13"/>
        </w:rPr>
        <w:t>so </w:t>
      </w:r>
      <w:r>
        <w:rPr>
          <w:color w:val="4D4D4D"/>
          <w:w w:val="110"/>
          <w:sz w:val="13"/>
        </w:rPr>
        <w:t>p</w:t>
      </w:r>
      <w:r>
        <w:rPr>
          <w:color w:val="7E7E7C"/>
          <w:w w:val="110"/>
          <w:sz w:val="13"/>
        </w:rPr>
        <w:t>l</w:t>
      </w:r>
      <w:r>
        <w:rPr>
          <w:color w:val="4D4D4D"/>
          <w:w w:val="110"/>
          <w:sz w:val="13"/>
        </w:rPr>
        <w:t>ease be </w:t>
      </w:r>
      <w:r>
        <w:rPr>
          <w:color w:val="7E7E7C"/>
          <w:w w:val="110"/>
          <w:sz w:val="13"/>
        </w:rPr>
        <w:t>h</w:t>
      </w:r>
      <w:r>
        <w:rPr>
          <w:color w:val="4D4D4D"/>
          <w:w w:val="110"/>
          <w:sz w:val="13"/>
        </w:rPr>
        <w:t>o</w:t>
      </w:r>
      <w:r>
        <w:rPr>
          <w:color w:val="666766"/>
          <w:w w:val="110"/>
          <w:sz w:val="13"/>
        </w:rPr>
        <w:t>n</w:t>
      </w:r>
      <w:r>
        <w:rPr>
          <w:color w:val="4D4D4D"/>
          <w:w w:val="110"/>
          <w:sz w:val="13"/>
        </w:rPr>
        <w:t>e</w:t>
      </w:r>
      <w:r>
        <w:rPr>
          <w:color w:val="666766"/>
          <w:w w:val="110"/>
          <w:sz w:val="13"/>
        </w:rPr>
        <w:t>s</w:t>
      </w:r>
      <w:r>
        <w:rPr>
          <w:color w:val="383638"/>
          <w:w w:val="110"/>
          <w:sz w:val="13"/>
        </w:rPr>
        <w:t>t</w:t>
      </w:r>
      <w:r>
        <w:rPr>
          <w:color w:val="383638"/>
          <w:spacing w:val="19"/>
          <w:w w:val="110"/>
          <w:sz w:val="13"/>
        </w:rPr>
        <w:t> </w:t>
      </w:r>
      <w:r>
        <w:rPr>
          <w:color w:val="666766"/>
          <w:w w:val="110"/>
          <w:sz w:val="13"/>
        </w:rPr>
        <w:t>wh</w:t>
      </w:r>
      <w:r>
        <w:rPr>
          <w:color w:val="4D4D4D"/>
          <w:w w:val="110"/>
          <w:sz w:val="13"/>
        </w:rPr>
        <w:t>ere</w:t>
      </w:r>
      <w:r>
        <w:rPr>
          <w:color w:val="4D4D4D"/>
          <w:spacing w:val="-3"/>
          <w:w w:val="110"/>
          <w:sz w:val="13"/>
        </w:rPr>
        <w:t> </w:t>
      </w:r>
      <w:r>
        <w:rPr>
          <w:color w:val="666766"/>
          <w:w w:val="110"/>
          <w:sz w:val="13"/>
        </w:rPr>
        <w:t>y</w:t>
      </w:r>
      <w:r>
        <w:rPr>
          <w:color w:val="4D4D4D"/>
          <w:w w:val="110"/>
          <w:sz w:val="13"/>
        </w:rPr>
        <w:t>o</w:t>
      </w:r>
      <w:r>
        <w:rPr>
          <w:color w:val="666766"/>
          <w:w w:val="110"/>
          <w:sz w:val="13"/>
        </w:rPr>
        <w:t>u </w:t>
      </w:r>
      <w:r>
        <w:rPr>
          <w:color w:val="383638"/>
          <w:w w:val="110"/>
          <w:sz w:val="13"/>
        </w:rPr>
        <w:t>can</w:t>
      </w:r>
      <w:r>
        <w:rPr>
          <w:color w:val="383638"/>
          <w:spacing w:val="-5"/>
          <w:w w:val="110"/>
          <w:sz w:val="13"/>
        </w:rPr>
        <w:t> </w:t>
      </w:r>
      <w:r>
        <w:rPr>
          <w:color w:val="4D4D4D"/>
          <w:w w:val="110"/>
          <w:sz w:val="13"/>
        </w:rPr>
        <w:t>and</w:t>
      </w:r>
      <w:r>
        <w:rPr>
          <w:color w:val="4D4D4D"/>
          <w:spacing w:val="21"/>
          <w:w w:val="110"/>
          <w:sz w:val="13"/>
        </w:rPr>
        <w:t> </w:t>
      </w:r>
      <w:r>
        <w:rPr>
          <w:color w:val="383638"/>
          <w:w w:val="110"/>
          <w:sz w:val="13"/>
        </w:rPr>
        <w:t>an</w:t>
      </w:r>
      <w:r>
        <w:rPr>
          <w:color w:val="666766"/>
          <w:w w:val="110"/>
          <w:sz w:val="13"/>
        </w:rPr>
        <w:t>ything you</w:t>
      </w:r>
      <w:r>
        <w:rPr>
          <w:color w:val="666766"/>
          <w:spacing w:val="40"/>
          <w:w w:val="110"/>
          <w:sz w:val="13"/>
        </w:rPr>
        <w:t> </w:t>
      </w:r>
      <w:r>
        <w:rPr>
          <w:color w:val="4D4D4D"/>
          <w:w w:val="110"/>
          <w:sz w:val="13"/>
        </w:rPr>
        <w:t>sa</w:t>
      </w:r>
      <w:r>
        <w:rPr>
          <w:color w:val="666766"/>
          <w:w w:val="110"/>
          <w:sz w:val="13"/>
        </w:rPr>
        <w:t>y wi</w:t>
      </w:r>
      <w:r>
        <w:rPr>
          <w:color w:val="4D4D4D"/>
          <w:w w:val="110"/>
          <w:sz w:val="13"/>
        </w:rPr>
        <w:t>ll </w:t>
      </w:r>
      <w:r>
        <w:rPr>
          <w:color w:val="666766"/>
          <w:w w:val="110"/>
          <w:sz w:val="13"/>
        </w:rPr>
        <w:t>b</w:t>
      </w:r>
      <w:r>
        <w:rPr>
          <w:color w:val="383638"/>
          <w:w w:val="110"/>
          <w:sz w:val="13"/>
        </w:rPr>
        <w:t>e </w:t>
      </w:r>
      <w:r>
        <w:rPr>
          <w:color w:val="4D4D4D"/>
          <w:w w:val="110"/>
          <w:sz w:val="13"/>
        </w:rPr>
        <w:t>ano</w:t>
      </w:r>
      <w:r>
        <w:rPr>
          <w:color w:val="666766"/>
          <w:w w:val="110"/>
          <w:sz w:val="13"/>
        </w:rPr>
        <w:t>nym</w:t>
      </w:r>
      <w:r>
        <w:rPr>
          <w:color w:val="4D4D4D"/>
          <w:w w:val="110"/>
          <w:sz w:val="13"/>
        </w:rPr>
        <w:t>ous,</w:t>
      </w:r>
    </w:p>
    <w:p>
      <w:pPr>
        <w:pStyle w:val="BodyText"/>
        <w:rPr>
          <w:sz w:val="13"/>
        </w:rPr>
      </w:pPr>
    </w:p>
    <w:p>
      <w:pPr>
        <w:pStyle w:val="BodyText"/>
        <w:rPr>
          <w:sz w:val="13"/>
        </w:rPr>
      </w:pPr>
    </w:p>
    <w:p>
      <w:pPr>
        <w:pStyle w:val="BodyText"/>
        <w:rPr>
          <w:sz w:val="13"/>
        </w:rPr>
      </w:pPr>
    </w:p>
    <w:p>
      <w:pPr>
        <w:pStyle w:val="BodyText"/>
        <w:spacing w:before="51"/>
        <w:rPr>
          <w:sz w:val="13"/>
        </w:rPr>
      </w:pPr>
    </w:p>
    <w:p>
      <w:pPr>
        <w:spacing w:before="0"/>
        <w:ind w:left="1644" w:right="0" w:firstLine="0"/>
        <w:jc w:val="left"/>
        <w:rPr>
          <w:i/>
          <w:sz w:val="14"/>
        </w:rPr>
      </w:pPr>
      <w:r>
        <w:rPr>
          <w:color w:val="7E7E7C"/>
          <w:spacing w:val="-2"/>
          <w:w w:val="105"/>
          <w:sz w:val="13"/>
        </w:rPr>
        <w:t>Section</w:t>
      </w:r>
      <w:r>
        <w:rPr>
          <w:color w:val="7E7E7C"/>
          <w:spacing w:val="-1"/>
          <w:w w:val="105"/>
          <w:sz w:val="13"/>
        </w:rPr>
        <w:t> </w:t>
      </w:r>
      <w:r>
        <w:rPr>
          <w:i/>
          <w:color w:val="7E7E7C"/>
          <w:spacing w:val="-10"/>
          <w:w w:val="105"/>
          <w:sz w:val="14"/>
        </w:rPr>
        <w:t>1</w:t>
      </w:r>
    </w:p>
    <w:p>
      <w:pPr>
        <w:pStyle w:val="BodyText"/>
        <w:rPr>
          <w:i/>
          <w:sz w:val="13"/>
        </w:rPr>
      </w:pPr>
    </w:p>
    <w:p>
      <w:pPr>
        <w:pStyle w:val="BodyText"/>
        <w:rPr>
          <w:i/>
          <w:sz w:val="13"/>
        </w:rPr>
      </w:pPr>
    </w:p>
    <w:p>
      <w:pPr>
        <w:pStyle w:val="BodyText"/>
        <w:rPr>
          <w:i/>
          <w:sz w:val="13"/>
        </w:rPr>
      </w:pPr>
    </w:p>
    <w:p>
      <w:pPr>
        <w:pStyle w:val="BodyText"/>
        <w:spacing w:before="45"/>
        <w:rPr>
          <w:i/>
          <w:sz w:val="13"/>
        </w:rPr>
      </w:pPr>
    </w:p>
    <w:p>
      <w:pPr>
        <w:spacing w:before="0"/>
        <w:ind w:left="1861" w:right="0" w:firstLine="0"/>
        <w:jc w:val="left"/>
        <w:rPr>
          <w:b/>
          <w:sz w:val="20"/>
        </w:rPr>
      </w:pPr>
      <w:r>
        <w:rPr>
          <w:color w:val="4D4D4D"/>
          <w:sz w:val="19"/>
        </w:rPr>
        <w:t>Research</w:t>
      </w:r>
      <w:r>
        <w:rPr>
          <w:color w:val="4D4D4D"/>
          <w:spacing w:val="37"/>
          <w:sz w:val="19"/>
        </w:rPr>
        <w:t> </w:t>
      </w:r>
      <w:r>
        <w:rPr>
          <w:b/>
          <w:color w:val="4D4D4D"/>
          <w:sz w:val="20"/>
        </w:rPr>
        <w:t>Question</w:t>
      </w:r>
      <w:r>
        <w:rPr>
          <w:b/>
          <w:color w:val="4D4D4D"/>
          <w:spacing w:val="46"/>
          <w:sz w:val="20"/>
        </w:rPr>
        <w:t> </w:t>
      </w:r>
      <w:r>
        <w:rPr>
          <w:b/>
          <w:color w:val="4D4D4D"/>
          <w:spacing w:val="-10"/>
          <w:sz w:val="20"/>
        </w:rPr>
        <w:t>1</w:t>
      </w:r>
    </w:p>
    <w:p>
      <w:pPr>
        <w:spacing w:before="153"/>
        <w:ind w:left="1854" w:right="0" w:firstLine="0"/>
        <w:jc w:val="left"/>
        <w:rPr>
          <w:sz w:val="13"/>
        </w:rPr>
      </w:pPr>
      <w:r>
        <w:rPr>
          <w:color w:val="4D4D4D"/>
          <w:sz w:val="13"/>
        </w:rPr>
        <w:t>To</w:t>
      </w:r>
      <w:r>
        <w:rPr>
          <w:color w:val="4D4D4D"/>
          <w:spacing w:val="19"/>
          <w:sz w:val="13"/>
        </w:rPr>
        <w:t> </w:t>
      </w:r>
      <w:r>
        <w:rPr>
          <w:color w:val="4D4D4D"/>
          <w:sz w:val="13"/>
        </w:rPr>
        <w:t>ana</w:t>
      </w:r>
      <w:r>
        <w:rPr>
          <w:color w:val="8E9590"/>
          <w:sz w:val="13"/>
        </w:rPr>
        <w:t>l</w:t>
      </w:r>
      <w:r>
        <w:rPr>
          <w:color w:val="666766"/>
          <w:sz w:val="13"/>
        </w:rPr>
        <w:t>y</w:t>
      </w:r>
      <w:r>
        <w:rPr>
          <w:color w:val="4D4D4D"/>
          <w:sz w:val="13"/>
        </w:rPr>
        <w:t>se</w:t>
      </w:r>
      <w:r>
        <w:rPr>
          <w:color w:val="4D4D4D"/>
          <w:spacing w:val="20"/>
          <w:sz w:val="13"/>
        </w:rPr>
        <w:t> </w:t>
      </w:r>
      <w:r>
        <w:rPr>
          <w:color w:val="383638"/>
          <w:sz w:val="13"/>
        </w:rPr>
        <w:t>the</w:t>
      </w:r>
      <w:r>
        <w:rPr>
          <w:color w:val="383638"/>
          <w:spacing w:val="12"/>
          <w:sz w:val="13"/>
        </w:rPr>
        <w:t> </w:t>
      </w:r>
      <w:r>
        <w:rPr>
          <w:color w:val="666766"/>
          <w:sz w:val="13"/>
        </w:rPr>
        <w:t>st</w:t>
      </w:r>
      <w:r>
        <w:rPr>
          <w:color w:val="4D4D4D"/>
          <w:sz w:val="13"/>
        </w:rPr>
        <w:t>ate</w:t>
      </w:r>
      <w:r>
        <w:rPr>
          <w:color w:val="4D4D4D"/>
          <w:spacing w:val="4"/>
          <w:sz w:val="13"/>
        </w:rPr>
        <w:t> </w:t>
      </w:r>
      <w:r>
        <w:rPr>
          <w:color w:val="666766"/>
          <w:sz w:val="13"/>
        </w:rPr>
        <w:t>o</w:t>
      </w:r>
      <w:r>
        <w:rPr>
          <w:color w:val="4D4D4D"/>
          <w:sz w:val="13"/>
        </w:rPr>
        <w:t>f</w:t>
      </w:r>
      <w:r>
        <w:rPr>
          <w:color w:val="4D4D4D"/>
          <w:spacing w:val="14"/>
          <w:sz w:val="13"/>
        </w:rPr>
        <w:t> </w:t>
      </w:r>
      <w:r>
        <w:rPr>
          <w:color w:val="666766"/>
          <w:sz w:val="13"/>
        </w:rPr>
        <w:t>pr</w:t>
      </w:r>
      <w:r>
        <w:rPr>
          <w:color w:val="4D4D4D"/>
          <w:sz w:val="13"/>
        </w:rPr>
        <w:t>a</w:t>
      </w:r>
      <w:r>
        <w:rPr>
          <w:color w:val="666766"/>
          <w:sz w:val="13"/>
        </w:rPr>
        <w:t>cti</w:t>
      </w:r>
      <w:r>
        <w:rPr>
          <w:color w:val="4D4D4D"/>
          <w:sz w:val="13"/>
        </w:rPr>
        <w:t>ce</w:t>
      </w:r>
      <w:r>
        <w:rPr>
          <w:color w:val="4D4D4D"/>
          <w:spacing w:val="8"/>
          <w:sz w:val="13"/>
        </w:rPr>
        <w:t> </w:t>
      </w:r>
      <w:r>
        <w:rPr>
          <w:color w:val="4D4D4D"/>
          <w:sz w:val="13"/>
        </w:rPr>
        <w:t>for</w:t>
      </w:r>
      <w:r>
        <w:rPr>
          <w:color w:val="4D4D4D"/>
          <w:spacing w:val="22"/>
          <w:sz w:val="13"/>
        </w:rPr>
        <w:t> </w:t>
      </w:r>
      <w:r>
        <w:rPr>
          <w:color w:val="4D4D4D"/>
          <w:sz w:val="13"/>
        </w:rPr>
        <w:t>asset</w:t>
      </w:r>
      <w:r>
        <w:rPr>
          <w:color w:val="4D4D4D"/>
          <w:spacing w:val="15"/>
          <w:sz w:val="13"/>
        </w:rPr>
        <w:t> </w:t>
      </w:r>
      <w:r>
        <w:rPr>
          <w:color w:val="666766"/>
          <w:sz w:val="13"/>
        </w:rPr>
        <w:t>informa</w:t>
      </w:r>
      <w:r>
        <w:rPr>
          <w:color w:val="4D4D4D"/>
          <w:sz w:val="13"/>
        </w:rPr>
        <w:t>t</w:t>
      </w:r>
      <w:r>
        <w:rPr>
          <w:color w:val="666766"/>
          <w:sz w:val="13"/>
        </w:rPr>
        <w:t>i</w:t>
      </w:r>
      <w:r>
        <w:rPr>
          <w:color w:val="4D4D4D"/>
          <w:sz w:val="13"/>
        </w:rPr>
        <w:t>o</w:t>
      </w:r>
      <w:r>
        <w:rPr>
          <w:color w:val="666766"/>
          <w:sz w:val="13"/>
        </w:rPr>
        <w:t>n</w:t>
      </w:r>
      <w:r>
        <w:rPr>
          <w:color w:val="666766"/>
          <w:spacing w:val="18"/>
          <w:sz w:val="13"/>
        </w:rPr>
        <w:t> </w:t>
      </w:r>
      <w:r>
        <w:rPr>
          <w:color w:val="4D4D4D"/>
          <w:sz w:val="13"/>
        </w:rPr>
        <w:t>a</w:t>
      </w:r>
      <w:r>
        <w:rPr>
          <w:color w:val="666766"/>
          <w:sz w:val="13"/>
        </w:rPr>
        <w:t>n</w:t>
      </w:r>
      <w:r>
        <w:rPr>
          <w:color w:val="4D4D4D"/>
          <w:sz w:val="13"/>
        </w:rPr>
        <w:t>d</w:t>
      </w:r>
      <w:r>
        <w:rPr>
          <w:color w:val="4D4D4D"/>
          <w:spacing w:val="13"/>
          <w:sz w:val="13"/>
        </w:rPr>
        <w:t> </w:t>
      </w:r>
      <w:r>
        <w:rPr>
          <w:color w:val="4D4D4D"/>
          <w:sz w:val="13"/>
        </w:rPr>
        <w:t>t</w:t>
      </w:r>
      <w:r>
        <w:rPr>
          <w:color w:val="666766"/>
          <w:sz w:val="13"/>
        </w:rPr>
        <w:t>h</w:t>
      </w:r>
      <w:r>
        <w:rPr>
          <w:color w:val="383638"/>
          <w:sz w:val="13"/>
        </w:rPr>
        <w:t>e</w:t>
      </w:r>
      <w:r>
        <w:rPr>
          <w:color w:val="383638"/>
          <w:spacing w:val="13"/>
          <w:sz w:val="13"/>
        </w:rPr>
        <w:t> </w:t>
      </w:r>
      <w:r>
        <w:rPr>
          <w:color w:val="4D4D4D"/>
          <w:sz w:val="13"/>
        </w:rPr>
        <w:t>p</w:t>
      </w:r>
      <w:r>
        <w:rPr>
          <w:color w:val="666766"/>
          <w:sz w:val="13"/>
        </w:rPr>
        <w:t>o</w:t>
      </w:r>
      <w:r>
        <w:rPr>
          <w:color w:val="4D4D4D"/>
          <w:sz w:val="13"/>
        </w:rPr>
        <w:t>tent</w:t>
      </w:r>
      <w:r>
        <w:rPr>
          <w:color w:val="7E7E7C"/>
          <w:sz w:val="13"/>
        </w:rPr>
        <w:t>i</w:t>
      </w:r>
      <w:r>
        <w:rPr>
          <w:color w:val="4D4D4D"/>
          <w:sz w:val="13"/>
        </w:rPr>
        <w:t>a</w:t>
      </w:r>
      <w:r>
        <w:rPr>
          <w:color w:val="7E7E7C"/>
          <w:sz w:val="13"/>
        </w:rPr>
        <w:t>l</w:t>
      </w:r>
      <w:r>
        <w:rPr>
          <w:color w:val="7E7E7C"/>
          <w:spacing w:val="16"/>
          <w:sz w:val="13"/>
        </w:rPr>
        <w:t> </w:t>
      </w:r>
      <w:r>
        <w:rPr>
          <w:color w:val="4D4D4D"/>
          <w:sz w:val="13"/>
        </w:rPr>
        <w:t>o</w:t>
      </w:r>
      <w:r>
        <w:rPr>
          <w:color w:val="666766"/>
          <w:sz w:val="13"/>
        </w:rPr>
        <w:t>f</w:t>
      </w:r>
      <w:r>
        <w:rPr>
          <w:color w:val="666766"/>
          <w:spacing w:val="30"/>
          <w:sz w:val="13"/>
        </w:rPr>
        <w:t> </w:t>
      </w:r>
      <w:r>
        <w:rPr>
          <w:color w:val="383638"/>
          <w:sz w:val="13"/>
        </w:rPr>
        <w:t>SI</w:t>
      </w:r>
      <w:r>
        <w:rPr>
          <w:color w:val="666766"/>
          <w:sz w:val="13"/>
        </w:rPr>
        <w:t>M</w:t>
      </w:r>
      <w:r>
        <w:rPr>
          <w:color w:val="666766"/>
          <w:spacing w:val="28"/>
          <w:sz w:val="13"/>
        </w:rPr>
        <w:t> </w:t>
      </w:r>
      <w:r>
        <w:rPr>
          <w:color w:val="4D4D4D"/>
          <w:spacing w:val="-2"/>
          <w:sz w:val="13"/>
        </w:rPr>
        <w:t>i</w:t>
      </w:r>
      <w:r>
        <w:rPr>
          <w:color w:val="666766"/>
          <w:spacing w:val="-2"/>
          <w:sz w:val="13"/>
        </w:rPr>
        <w:t>m</w:t>
      </w:r>
      <w:r>
        <w:rPr>
          <w:color w:val="4D4D4D"/>
          <w:spacing w:val="-2"/>
          <w:sz w:val="13"/>
        </w:rPr>
        <w:t>ple</w:t>
      </w:r>
      <w:r>
        <w:rPr>
          <w:color w:val="666766"/>
          <w:spacing w:val="-2"/>
          <w:sz w:val="13"/>
        </w:rPr>
        <w:t>m</w:t>
      </w:r>
      <w:r>
        <w:rPr>
          <w:color w:val="4D4D4D"/>
          <w:spacing w:val="-2"/>
          <w:sz w:val="13"/>
        </w:rPr>
        <w:t>enta</w:t>
      </w:r>
      <w:r>
        <w:rPr>
          <w:color w:val="666766"/>
          <w:spacing w:val="-2"/>
          <w:sz w:val="13"/>
        </w:rPr>
        <w:t>tion</w:t>
      </w:r>
    </w:p>
    <w:p>
      <w:pPr>
        <w:pStyle w:val="BodyText"/>
        <w:rPr>
          <w:sz w:val="13"/>
        </w:rPr>
      </w:pPr>
    </w:p>
    <w:p>
      <w:pPr>
        <w:pStyle w:val="BodyText"/>
        <w:rPr>
          <w:sz w:val="13"/>
        </w:rPr>
      </w:pPr>
    </w:p>
    <w:p>
      <w:pPr>
        <w:pStyle w:val="BodyText"/>
        <w:rPr>
          <w:sz w:val="13"/>
        </w:rPr>
      </w:pPr>
    </w:p>
    <w:p>
      <w:pPr>
        <w:pStyle w:val="BodyText"/>
        <w:spacing w:before="84"/>
        <w:rPr>
          <w:sz w:val="13"/>
        </w:rPr>
      </w:pPr>
    </w:p>
    <w:p>
      <w:pPr>
        <w:pStyle w:val="ListParagraph"/>
        <w:numPr>
          <w:ilvl w:val="0"/>
          <w:numId w:val="32"/>
        </w:numPr>
        <w:tabs>
          <w:tab w:pos="2052" w:val="left" w:leader="none"/>
        </w:tabs>
        <w:spacing w:line="240" w:lineRule="auto" w:before="1" w:after="0"/>
        <w:ind w:left="2052" w:right="0" w:hanging="194"/>
        <w:jc w:val="left"/>
        <w:rPr>
          <w:color w:val="4D4D4D"/>
          <w:sz w:val="17"/>
        </w:rPr>
      </w:pPr>
      <w:r>
        <w:rPr>
          <w:color w:val="4D4D4D"/>
          <w:w w:val="105"/>
          <w:sz w:val="17"/>
        </w:rPr>
        <w:t>An</w:t>
      </w:r>
      <w:r>
        <w:rPr>
          <w:color w:val="4D4D4D"/>
          <w:spacing w:val="-13"/>
          <w:w w:val="105"/>
          <w:sz w:val="17"/>
        </w:rPr>
        <w:t> </w:t>
      </w:r>
      <w:r>
        <w:rPr>
          <w:color w:val="383638"/>
          <w:w w:val="105"/>
          <w:sz w:val="17"/>
        </w:rPr>
        <w:t>educationa</w:t>
      </w:r>
      <w:r>
        <w:rPr>
          <w:color w:val="666766"/>
          <w:w w:val="105"/>
          <w:sz w:val="17"/>
        </w:rPr>
        <w:t>l</w:t>
      </w:r>
      <w:r>
        <w:rPr>
          <w:color w:val="666766"/>
          <w:spacing w:val="-12"/>
          <w:w w:val="105"/>
          <w:sz w:val="17"/>
        </w:rPr>
        <w:t> </w:t>
      </w:r>
      <w:r>
        <w:rPr>
          <w:color w:val="666766"/>
          <w:w w:val="105"/>
          <w:sz w:val="17"/>
        </w:rPr>
        <w:t>kn</w:t>
      </w:r>
      <w:r>
        <w:rPr>
          <w:color w:val="4D4D4D"/>
          <w:w w:val="105"/>
          <w:sz w:val="17"/>
        </w:rPr>
        <w:t>o</w:t>
      </w:r>
      <w:r>
        <w:rPr>
          <w:color w:val="666766"/>
          <w:w w:val="105"/>
          <w:sz w:val="17"/>
        </w:rPr>
        <w:t>wl</w:t>
      </w:r>
      <w:r>
        <w:rPr>
          <w:color w:val="4D4D4D"/>
          <w:w w:val="105"/>
          <w:sz w:val="17"/>
        </w:rPr>
        <w:t>edge</w:t>
      </w:r>
      <w:r>
        <w:rPr>
          <w:color w:val="4D4D4D"/>
          <w:spacing w:val="-13"/>
          <w:w w:val="105"/>
          <w:sz w:val="17"/>
        </w:rPr>
        <w:t> </w:t>
      </w:r>
      <w:r>
        <w:rPr>
          <w:color w:val="4D4D4D"/>
          <w:w w:val="105"/>
          <w:sz w:val="17"/>
        </w:rPr>
        <w:t>gap</w:t>
      </w:r>
      <w:r>
        <w:rPr>
          <w:color w:val="4D4D4D"/>
          <w:spacing w:val="-12"/>
          <w:w w:val="105"/>
          <w:sz w:val="17"/>
        </w:rPr>
        <w:t> </w:t>
      </w:r>
      <w:r>
        <w:rPr>
          <w:color w:val="383638"/>
          <w:w w:val="105"/>
          <w:sz w:val="17"/>
        </w:rPr>
        <w:t>st</w:t>
      </w:r>
      <w:r>
        <w:rPr>
          <w:color w:val="7E7E7C"/>
          <w:w w:val="105"/>
          <w:sz w:val="17"/>
        </w:rPr>
        <w:t>ill</w:t>
      </w:r>
      <w:r>
        <w:rPr>
          <w:color w:val="7E7E7C"/>
          <w:spacing w:val="-12"/>
          <w:w w:val="105"/>
          <w:sz w:val="17"/>
        </w:rPr>
        <w:t> </w:t>
      </w:r>
      <w:r>
        <w:rPr>
          <w:color w:val="383638"/>
          <w:w w:val="105"/>
          <w:sz w:val="17"/>
        </w:rPr>
        <w:t>e</w:t>
      </w:r>
      <w:r>
        <w:rPr>
          <w:color w:val="666766"/>
          <w:w w:val="105"/>
          <w:sz w:val="17"/>
        </w:rPr>
        <w:t>x</w:t>
      </w:r>
      <w:r>
        <w:rPr>
          <w:color w:val="4D4D4D"/>
          <w:w w:val="105"/>
          <w:sz w:val="17"/>
        </w:rPr>
        <w:t>ist</w:t>
      </w:r>
      <w:r>
        <w:rPr>
          <w:color w:val="4D4D4D"/>
          <w:spacing w:val="-5"/>
          <w:w w:val="105"/>
          <w:sz w:val="17"/>
        </w:rPr>
        <w:t> </w:t>
      </w:r>
      <w:r>
        <w:rPr>
          <w:color w:val="383638"/>
          <w:w w:val="105"/>
          <w:sz w:val="17"/>
        </w:rPr>
        <w:t>in</w:t>
      </w:r>
      <w:r>
        <w:rPr>
          <w:color w:val="383638"/>
          <w:spacing w:val="-11"/>
          <w:w w:val="105"/>
          <w:sz w:val="17"/>
        </w:rPr>
        <w:t> </w:t>
      </w:r>
      <w:r>
        <w:rPr>
          <w:color w:val="666766"/>
          <w:w w:val="105"/>
          <w:sz w:val="17"/>
        </w:rPr>
        <w:t>r</w:t>
      </w:r>
      <w:r>
        <w:rPr>
          <w:color w:val="4D4D4D"/>
          <w:w w:val="105"/>
          <w:sz w:val="17"/>
        </w:rPr>
        <w:t>ela</w:t>
      </w:r>
      <w:r>
        <w:rPr>
          <w:color w:val="666766"/>
          <w:w w:val="105"/>
          <w:sz w:val="17"/>
        </w:rPr>
        <w:t>ti</w:t>
      </w:r>
      <w:r>
        <w:rPr>
          <w:color w:val="4D4D4D"/>
          <w:w w:val="105"/>
          <w:sz w:val="17"/>
        </w:rPr>
        <w:t>on</w:t>
      </w:r>
      <w:r>
        <w:rPr>
          <w:color w:val="4D4D4D"/>
          <w:spacing w:val="-10"/>
          <w:w w:val="105"/>
          <w:sz w:val="17"/>
        </w:rPr>
        <w:t> </w:t>
      </w:r>
      <w:r>
        <w:rPr>
          <w:color w:val="666766"/>
          <w:w w:val="105"/>
          <w:sz w:val="17"/>
        </w:rPr>
        <w:t>t</w:t>
      </w:r>
      <w:r>
        <w:rPr>
          <w:color w:val="4D4D4D"/>
          <w:w w:val="105"/>
          <w:sz w:val="17"/>
        </w:rPr>
        <w:t>o</w:t>
      </w:r>
      <w:r>
        <w:rPr>
          <w:color w:val="4D4D4D"/>
          <w:spacing w:val="-9"/>
          <w:w w:val="105"/>
          <w:sz w:val="17"/>
        </w:rPr>
        <w:t> </w:t>
      </w:r>
      <w:r>
        <w:rPr>
          <w:b/>
          <w:color w:val="4D4D4D"/>
          <w:w w:val="105"/>
          <w:sz w:val="16"/>
        </w:rPr>
        <w:t>B</w:t>
      </w:r>
      <w:r>
        <w:rPr>
          <w:b/>
          <w:color w:val="666766"/>
          <w:w w:val="105"/>
          <w:sz w:val="16"/>
        </w:rPr>
        <w:t>I</w:t>
      </w:r>
      <w:r>
        <w:rPr>
          <w:b/>
          <w:color w:val="4D4D4D"/>
          <w:w w:val="105"/>
          <w:sz w:val="16"/>
        </w:rPr>
        <w:t>M</w:t>
      </w:r>
      <w:r>
        <w:rPr>
          <w:b/>
          <w:color w:val="4D4D4D"/>
          <w:spacing w:val="6"/>
          <w:w w:val="105"/>
          <w:sz w:val="16"/>
        </w:rPr>
        <w:t> </w:t>
      </w:r>
      <w:r>
        <w:rPr>
          <w:color w:val="4D4D4D"/>
          <w:w w:val="105"/>
          <w:sz w:val="17"/>
        </w:rPr>
        <w:t>and</w:t>
      </w:r>
      <w:r>
        <w:rPr>
          <w:color w:val="4D4D4D"/>
          <w:spacing w:val="-9"/>
          <w:w w:val="105"/>
          <w:sz w:val="17"/>
        </w:rPr>
        <w:t> </w:t>
      </w:r>
      <w:r>
        <w:rPr>
          <w:color w:val="7E7E7C"/>
          <w:w w:val="105"/>
          <w:sz w:val="17"/>
        </w:rPr>
        <w:t>i</w:t>
      </w:r>
      <w:r>
        <w:rPr>
          <w:color w:val="383638"/>
          <w:w w:val="105"/>
          <w:sz w:val="17"/>
        </w:rPr>
        <w:t>ts</w:t>
      </w:r>
      <w:r>
        <w:rPr>
          <w:color w:val="383638"/>
          <w:spacing w:val="-19"/>
          <w:w w:val="105"/>
          <w:sz w:val="17"/>
        </w:rPr>
        <w:t> </w:t>
      </w:r>
      <w:r>
        <w:rPr>
          <w:color w:val="383638"/>
          <w:spacing w:val="-2"/>
          <w:w w:val="105"/>
          <w:sz w:val="17"/>
        </w:rPr>
        <w:t>impleme</w:t>
      </w:r>
      <w:r>
        <w:rPr>
          <w:color w:val="666766"/>
          <w:spacing w:val="-2"/>
          <w:w w:val="105"/>
          <w:sz w:val="17"/>
        </w:rPr>
        <w:t>nt</w:t>
      </w:r>
      <w:r>
        <w:rPr>
          <w:color w:val="4D4D4D"/>
          <w:spacing w:val="-2"/>
          <w:w w:val="105"/>
          <w:sz w:val="17"/>
        </w:rPr>
        <w:t>at</w:t>
      </w:r>
      <w:r>
        <w:rPr>
          <w:color w:val="7E7E7C"/>
          <w:spacing w:val="-2"/>
          <w:w w:val="105"/>
          <w:sz w:val="17"/>
        </w:rPr>
        <w:t>i</w:t>
      </w:r>
      <w:r>
        <w:rPr>
          <w:color w:val="383638"/>
          <w:spacing w:val="-2"/>
          <w:w w:val="105"/>
          <w:sz w:val="17"/>
        </w:rPr>
        <w:t>o</w:t>
      </w:r>
      <w:r>
        <w:rPr>
          <w:color w:val="666766"/>
          <w:spacing w:val="-2"/>
          <w:w w:val="105"/>
          <w:sz w:val="17"/>
        </w:rPr>
        <w:t>n</w:t>
      </w:r>
    </w:p>
    <w:p>
      <w:pPr>
        <w:pStyle w:val="BodyText"/>
        <w:spacing w:before="60"/>
        <w:rPr>
          <w:sz w:val="17"/>
        </w:rPr>
      </w:pPr>
    </w:p>
    <w:p>
      <w:pPr>
        <w:spacing w:before="0"/>
        <w:ind w:left="2050" w:right="0" w:firstLine="0"/>
        <w:jc w:val="left"/>
        <w:rPr>
          <w:sz w:val="17"/>
        </w:rPr>
      </w:pPr>
      <w:r>
        <w:rPr>
          <w:color w:val="4D4D4D"/>
          <w:sz w:val="17"/>
        </w:rPr>
        <w:t>F</w:t>
      </w:r>
      <w:r>
        <w:rPr>
          <w:color w:val="7E7E7C"/>
          <w:sz w:val="17"/>
        </w:rPr>
        <w:t>i</w:t>
      </w:r>
      <w:r>
        <w:rPr>
          <w:color w:val="4D4D4D"/>
          <w:sz w:val="17"/>
        </w:rPr>
        <w:t>ve</w:t>
      </w:r>
      <w:r>
        <w:rPr>
          <w:color w:val="4D4D4D"/>
          <w:spacing w:val="-12"/>
          <w:sz w:val="17"/>
        </w:rPr>
        <w:t> </w:t>
      </w:r>
      <w:r>
        <w:rPr>
          <w:color w:val="4D4D4D"/>
          <w:sz w:val="17"/>
        </w:rPr>
        <w:t>poin</w:t>
      </w:r>
      <w:r>
        <w:rPr>
          <w:color w:val="666766"/>
          <w:sz w:val="17"/>
        </w:rPr>
        <w:t>t</w:t>
      </w:r>
      <w:r>
        <w:rPr>
          <w:color w:val="666766"/>
          <w:spacing w:val="6"/>
          <w:sz w:val="17"/>
        </w:rPr>
        <w:t> </w:t>
      </w:r>
      <w:r>
        <w:rPr>
          <w:color w:val="383638"/>
          <w:sz w:val="17"/>
        </w:rPr>
        <w:t>scale:</w:t>
      </w:r>
      <w:r>
        <w:rPr>
          <w:color w:val="383638"/>
          <w:spacing w:val="3"/>
          <w:sz w:val="17"/>
        </w:rPr>
        <w:t> </w:t>
      </w:r>
      <w:r>
        <w:rPr>
          <w:color w:val="7E7E7C"/>
          <w:sz w:val="17"/>
        </w:rPr>
        <w:t>(</w:t>
      </w:r>
      <w:r>
        <w:rPr>
          <w:color w:val="383638"/>
          <w:sz w:val="17"/>
        </w:rPr>
        <w:t>1</w:t>
      </w:r>
      <w:r>
        <w:rPr>
          <w:color w:val="666766"/>
          <w:sz w:val="17"/>
        </w:rPr>
        <w:t>)</w:t>
      </w:r>
      <w:r>
        <w:rPr>
          <w:color w:val="666766"/>
          <w:spacing w:val="-1"/>
          <w:sz w:val="17"/>
        </w:rPr>
        <w:t> </w:t>
      </w:r>
      <w:r>
        <w:rPr>
          <w:color w:val="383638"/>
          <w:sz w:val="17"/>
        </w:rPr>
        <w:t>S</w:t>
      </w:r>
      <w:r>
        <w:rPr>
          <w:color w:val="666766"/>
          <w:sz w:val="17"/>
        </w:rPr>
        <w:t>t</w:t>
      </w:r>
      <w:r>
        <w:rPr>
          <w:color w:val="4D4D4D"/>
          <w:sz w:val="17"/>
        </w:rPr>
        <w:t>ro</w:t>
      </w:r>
      <w:r>
        <w:rPr>
          <w:color w:val="666766"/>
          <w:sz w:val="17"/>
        </w:rPr>
        <w:t>n</w:t>
      </w:r>
      <w:r>
        <w:rPr>
          <w:color w:val="4D4D4D"/>
          <w:sz w:val="17"/>
        </w:rPr>
        <w:t>gly</w:t>
      </w:r>
      <w:r>
        <w:rPr>
          <w:color w:val="4D4D4D"/>
          <w:spacing w:val="-8"/>
          <w:sz w:val="17"/>
        </w:rPr>
        <w:t> </w:t>
      </w:r>
      <w:r>
        <w:rPr>
          <w:color w:val="4D4D4D"/>
          <w:sz w:val="17"/>
        </w:rPr>
        <w:t>disagree;</w:t>
      </w:r>
      <w:r>
        <w:rPr>
          <w:color w:val="4D4D4D"/>
          <w:spacing w:val="10"/>
          <w:sz w:val="17"/>
        </w:rPr>
        <w:t> </w:t>
      </w:r>
      <w:r>
        <w:rPr>
          <w:color w:val="4D4D4D"/>
          <w:sz w:val="17"/>
        </w:rPr>
        <w:t>(2</w:t>
      </w:r>
      <w:r>
        <w:rPr>
          <w:color w:val="666766"/>
          <w:sz w:val="17"/>
        </w:rPr>
        <w:t>)</w:t>
      </w:r>
      <w:r>
        <w:rPr>
          <w:color w:val="666766"/>
          <w:spacing w:val="-7"/>
          <w:sz w:val="17"/>
        </w:rPr>
        <w:t> </w:t>
      </w:r>
      <w:r>
        <w:rPr>
          <w:color w:val="4D4D4D"/>
          <w:sz w:val="17"/>
        </w:rPr>
        <w:t>D</w:t>
      </w:r>
      <w:r>
        <w:rPr>
          <w:color w:val="7E7E7C"/>
          <w:sz w:val="17"/>
        </w:rPr>
        <w:t>i</w:t>
      </w:r>
      <w:r>
        <w:rPr>
          <w:color w:val="383638"/>
          <w:sz w:val="17"/>
        </w:rPr>
        <w:t>sag</w:t>
      </w:r>
      <w:r>
        <w:rPr>
          <w:color w:val="666766"/>
          <w:sz w:val="17"/>
        </w:rPr>
        <w:t>r</w:t>
      </w:r>
      <w:r>
        <w:rPr>
          <w:color w:val="4D4D4D"/>
          <w:sz w:val="17"/>
        </w:rPr>
        <w:t>ee</w:t>
      </w:r>
      <w:r>
        <w:rPr>
          <w:color w:val="666766"/>
          <w:sz w:val="17"/>
        </w:rPr>
        <w:t>;</w:t>
      </w:r>
      <w:r>
        <w:rPr>
          <w:color w:val="666766"/>
          <w:spacing w:val="-13"/>
          <w:sz w:val="17"/>
        </w:rPr>
        <w:t> </w:t>
      </w:r>
      <w:r>
        <w:rPr>
          <w:color w:val="666766"/>
          <w:sz w:val="17"/>
        </w:rPr>
        <w:t>(</w:t>
      </w:r>
      <w:r>
        <w:rPr>
          <w:color w:val="4D4D4D"/>
          <w:sz w:val="17"/>
        </w:rPr>
        <w:t>3</w:t>
      </w:r>
      <w:r>
        <w:rPr>
          <w:color w:val="666766"/>
          <w:sz w:val="17"/>
        </w:rPr>
        <w:t>)</w:t>
      </w:r>
      <w:r>
        <w:rPr>
          <w:color w:val="666766"/>
          <w:spacing w:val="-6"/>
          <w:sz w:val="17"/>
        </w:rPr>
        <w:t> </w:t>
      </w:r>
      <w:r>
        <w:rPr>
          <w:color w:val="4D4D4D"/>
          <w:sz w:val="17"/>
        </w:rPr>
        <w:t>Ne</w:t>
      </w:r>
      <w:r>
        <w:rPr>
          <w:color w:val="242833"/>
          <w:sz w:val="17"/>
        </w:rPr>
        <w:t>i</w:t>
      </w:r>
      <w:r>
        <w:rPr>
          <w:color w:val="666766"/>
          <w:sz w:val="17"/>
        </w:rPr>
        <w:t>t</w:t>
      </w:r>
      <w:r>
        <w:rPr>
          <w:color w:val="4D4D4D"/>
          <w:sz w:val="17"/>
        </w:rPr>
        <w:t>he</w:t>
      </w:r>
      <w:r>
        <w:rPr>
          <w:color w:val="666766"/>
          <w:sz w:val="17"/>
        </w:rPr>
        <w:t>r</w:t>
      </w:r>
      <w:r>
        <w:rPr>
          <w:color w:val="666766"/>
          <w:spacing w:val="-10"/>
          <w:sz w:val="17"/>
        </w:rPr>
        <w:t> </w:t>
      </w:r>
      <w:r>
        <w:rPr>
          <w:color w:val="4D4D4D"/>
          <w:sz w:val="17"/>
        </w:rPr>
        <w:t>ag</w:t>
      </w:r>
      <w:r>
        <w:rPr>
          <w:color w:val="666766"/>
          <w:sz w:val="17"/>
        </w:rPr>
        <w:t>r</w:t>
      </w:r>
      <w:r>
        <w:rPr>
          <w:color w:val="383638"/>
          <w:sz w:val="17"/>
        </w:rPr>
        <w:t>ee</w:t>
      </w:r>
      <w:r>
        <w:rPr>
          <w:color w:val="383638"/>
          <w:spacing w:val="-8"/>
          <w:sz w:val="17"/>
        </w:rPr>
        <w:t> </w:t>
      </w:r>
      <w:r>
        <w:rPr>
          <w:color w:val="4D4D4D"/>
          <w:sz w:val="17"/>
        </w:rPr>
        <w:t>no</w:t>
      </w:r>
      <w:r>
        <w:rPr>
          <w:color w:val="666766"/>
          <w:sz w:val="17"/>
        </w:rPr>
        <w:t>r</w:t>
      </w:r>
      <w:r>
        <w:rPr>
          <w:color w:val="666766"/>
          <w:spacing w:val="-4"/>
          <w:sz w:val="17"/>
        </w:rPr>
        <w:t> </w:t>
      </w:r>
      <w:r>
        <w:rPr>
          <w:color w:val="383638"/>
          <w:sz w:val="17"/>
        </w:rPr>
        <w:t>disagree</w:t>
      </w:r>
      <w:r>
        <w:rPr>
          <w:color w:val="666766"/>
          <w:sz w:val="17"/>
        </w:rPr>
        <w:t>;</w:t>
      </w:r>
      <w:r>
        <w:rPr>
          <w:color w:val="666766"/>
          <w:spacing w:val="-13"/>
          <w:sz w:val="17"/>
        </w:rPr>
        <w:t> </w:t>
      </w:r>
      <w:r>
        <w:rPr>
          <w:color w:val="4D4D4D"/>
          <w:sz w:val="17"/>
        </w:rPr>
        <w:t>(4</w:t>
      </w:r>
      <w:r>
        <w:rPr>
          <w:color w:val="666766"/>
          <w:sz w:val="17"/>
        </w:rPr>
        <w:t>)</w:t>
      </w:r>
      <w:r>
        <w:rPr>
          <w:color w:val="666766"/>
          <w:spacing w:val="-3"/>
          <w:sz w:val="17"/>
        </w:rPr>
        <w:t> </w:t>
      </w:r>
      <w:r>
        <w:rPr>
          <w:color w:val="4D4D4D"/>
          <w:spacing w:val="-2"/>
          <w:sz w:val="17"/>
        </w:rPr>
        <w:t>Agree</w:t>
      </w:r>
      <w:r>
        <w:rPr>
          <w:color w:val="666766"/>
          <w:spacing w:val="-2"/>
          <w:sz w:val="17"/>
        </w:rPr>
        <w:t>;</w:t>
      </w:r>
    </w:p>
    <w:p>
      <w:pPr>
        <w:spacing w:before="31"/>
        <w:ind w:left="2053" w:right="0" w:firstLine="0"/>
        <w:jc w:val="left"/>
        <w:rPr>
          <w:sz w:val="17"/>
        </w:rPr>
      </w:pPr>
      <w:r>
        <w:rPr>
          <w:color w:val="4D4D4D"/>
          <w:sz w:val="17"/>
        </w:rPr>
        <w:t>(5</w:t>
      </w:r>
      <w:r>
        <w:rPr>
          <w:color w:val="666766"/>
          <w:sz w:val="17"/>
        </w:rPr>
        <w:t>)</w:t>
      </w:r>
      <w:r>
        <w:rPr>
          <w:color w:val="666766"/>
          <w:spacing w:val="-4"/>
          <w:sz w:val="17"/>
        </w:rPr>
        <w:t> </w:t>
      </w:r>
      <w:r>
        <w:rPr>
          <w:color w:val="4D4D4D"/>
          <w:sz w:val="17"/>
        </w:rPr>
        <w:t>Strong</w:t>
      </w:r>
      <w:r>
        <w:rPr>
          <w:color w:val="242833"/>
          <w:sz w:val="17"/>
        </w:rPr>
        <w:t>l</w:t>
      </w:r>
      <w:r>
        <w:rPr>
          <w:color w:val="4D4D4D"/>
          <w:sz w:val="17"/>
        </w:rPr>
        <w:t>y </w:t>
      </w:r>
      <w:r>
        <w:rPr>
          <w:color w:val="4D4D4D"/>
          <w:spacing w:val="-2"/>
          <w:sz w:val="17"/>
        </w:rPr>
        <w:t>ag</w:t>
      </w:r>
      <w:r>
        <w:rPr>
          <w:color w:val="666766"/>
          <w:spacing w:val="-2"/>
          <w:sz w:val="17"/>
        </w:rPr>
        <w:t>r</w:t>
      </w:r>
      <w:r>
        <w:rPr>
          <w:color w:val="383638"/>
          <w:spacing w:val="-2"/>
          <w:sz w:val="17"/>
        </w:rPr>
        <w:t>ee.</w:t>
      </w:r>
      <w:r>
        <w:rPr>
          <w:color w:val="7E7E7C"/>
          <w:spacing w:val="-2"/>
          <w:sz w:val="17"/>
        </w:rPr>
        <w:t>•</w:t>
      </w:r>
    </w:p>
    <w:p>
      <w:pPr>
        <w:pStyle w:val="BodyText"/>
        <w:rPr>
          <w:sz w:val="17"/>
        </w:rPr>
      </w:pPr>
    </w:p>
    <w:p>
      <w:pPr>
        <w:pStyle w:val="BodyText"/>
        <w:spacing w:before="8"/>
        <w:rPr>
          <w:sz w:val="17"/>
        </w:rPr>
      </w:pPr>
    </w:p>
    <w:p>
      <w:pPr>
        <w:tabs>
          <w:tab w:pos="5129" w:val="left" w:leader="none"/>
          <w:tab w:pos="6312" w:val="left" w:leader="none"/>
          <w:tab w:pos="7495" w:val="left" w:leader="none"/>
          <w:tab w:pos="8673" w:val="left" w:leader="none"/>
        </w:tabs>
        <w:spacing w:before="0"/>
        <w:ind w:left="3942" w:right="0" w:firstLine="0"/>
        <w:jc w:val="left"/>
        <w:rPr>
          <w:sz w:val="13"/>
        </w:rPr>
      </w:pPr>
      <w:r>
        <w:rPr>
          <w:color w:val="4D4D4D"/>
          <w:w w:val="110"/>
          <w:sz w:val="13"/>
        </w:rPr>
        <w:t>O</w:t>
      </w:r>
      <w:r>
        <w:rPr>
          <w:color w:val="666766"/>
          <w:w w:val="110"/>
          <w:sz w:val="13"/>
        </w:rPr>
        <w:t>p</w:t>
      </w:r>
      <w:r>
        <w:rPr>
          <w:color w:val="4D4D4D"/>
          <w:w w:val="110"/>
          <w:sz w:val="13"/>
        </w:rPr>
        <w:t>tion</w:t>
      </w:r>
      <w:r>
        <w:rPr>
          <w:color w:val="4D4D4D"/>
          <w:spacing w:val="25"/>
          <w:w w:val="110"/>
          <w:sz w:val="13"/>
        </w:rPr>
        <w:t> </w:t>
      </w:r>
      <w:r>
        <w:rPr>
          <w:b/>
          <w:color w:val="7E7E7C"/>
          <w:spacing w:val="-10"/>
          <w:w w:val="110"/>
          <w:sz w:val="14"/>
        </w:rPr>
        <w:t>1</w:t>
      </w:r>
      <w:r>
        <w:rPr>
          <w:b/>
          <w:color w:val="7E7E7C"/>
          <w:sz w:val="14"/>
        </w:rPr>
        <w:tab/>
      </w:r>
      <w:r>
        <w:rPr>
          <w:color w:val="4D4D4D"/>
          <w:w w:val="110"/>
          <w:sz w:val="13"/>
        </w:rPr>
        <w:t>O</w:t>
      </w:r>
      <w:r>
        <w:rPr>
          <w:color w:val="666766"/>
          <w:w w:val="110"/>
          <w:sz w:val="13"/>
        </w:rPr>
        <w:t>p</w:t>
      </w:r>
      <w:r>
        <w:rPr>
          <w:color w:val="4D4D4D"/>
          <w:w w:val="110"/>
          <w:sz w:val="13"/>
        </w:rPr>
        <w:t>t</w:t>
      </w:r>
      <w:r>
        <w:rPr>
          <w:color w:val="7E7E7C"/>
          <w:w w:val="110"/>
          <w:sz w:val="13"/>
        </w:rPr>
        <w:t>ion</w:t>
      </w:r>
      <w:r>
        <w:rPr>
          <w:color w:val="7E7E7C"/>
          <w:spacing w:val="24"/>
          <w:w w:val="110"/>
          <w:sz w:val="13"/>
        </w:rPr>
        <w:t> </w:t>
      </w:r>
      <w:r>
        <w:rPr>
          <w:color w:val="4D4D4D"/>
          <w:spacing w:val="-10"/>
          <w:w w:val="110"/>
          <w:sz w:val="13"/>
        </w:rPr>
        <w:t>2</w:t>
      </w:r>
      <w:r>
        <w:rPr>
          <w:color w:val="4D4D4D"/>
          <w:sz w:val="13"/>
        </w:rPr>
        <w:tab/>
      </w:r>
      <w:r>
        <w:rPr>
          <w:color w:val="4D4D4D"/>
          <w:w w:val="110"/>
          <w:sz w:val="13"/>
        </w:rPr>
        <w:t>Op</w:t>
      </w:r>
      <w:r>
        <w:rPr>
          <w:color w:val="666766"/>
          <w:w w:val="110"/>
          <w:sz w:val="13"/>
        </w:rPr>
        <w:t>t</w:t>
      </w:r>
      <w:r>
        <w:rPr>
          <w:color w:val="4D4D4D"/>
          <w:w w:val="110"/>
          <w:sz w:val="13"/>
        </w:rPr>
        <w:t>io</w:t>
      </w:r>
      <w:r>
        <w:rPr>
          <w:color w:val="666766"/>
          <w:w w:val="110"/>
          <w:sz w:val="13"/>
        </w:rPr>
        <w:t>n</w:t>
      </w:r>
      <w:r>
        <w:rPr>
          <w:color w:val="666766"/>
          <w:spacing w:val="17"/>
          <w:w w:val="110"/>
          <w:sz w:val="13"/>
        </w:rPr>
        <w:t> </w:t>
      </w:r>
      <w:r>
        <w:rPr>
          <w:color w:val="4D4D4D"/>
          <w:spacing w:val="-10"/>
          <w:w w:val="110"/>
          <w:sz w:val="13"/>
        </w:rPr>
        <w:t>3</w:t>
      </w:r>
      <w:r>
        <w:rPr>
          <w:color w:val="4D4D4D"/>
          <w:sz w:val="13"/>
        </w:rPr>
        <w:tab/>
      </w:r>
      <w:r>
        <w:rPr>
          <w:color w:val="4D4D4D"/>
          <w:w w:val="110"/>
          <w:sz w:val="13"/>
        </w:rPr>
        <w:t>O</w:t>
      </w:r>
      <w:r>
        <w:rPr>
          <w:color w:val="666766"/>
          <w:w w:val="110"/>
          <w:sz w:val="13"/>
        </w:rPr>
        <w:t>p</w:t>
      </w:r>
      <w:r>
        <w:rPr>
          <w:color w:val="4D4D4D"/>
          <w:w w:val="110"/>
          <w:sz w:val="13"/>
        </w:rPr>
        <w:t>tio</w:t>
      </w:r>
      <w:r>
        <w:rPr>
          <w:color w:val="666766"/>
          <w:w w:val="110"/>
          <w:sz w:val="13"/>
        </w:rPr>
        <w:t>n</w:t>
      </w:r>
      <w:r>
        <w:rPr>
          <w:color w:val="666766"/>
          <w:spacing w:val="16"/>
          <w:w w:val="110"/>
          <w:sz w:val="13"/>
        </w:rPr>
        <w:t> </w:t>
      </w:r>
      <w:r>
        <w:rPr>
          <w:color w:val="4D4D4D"/>
          <w:spacing w:val="-10"/>
          <w:w w:val="110"/>
          <w:sz w:val="13"/>
        </w:rPr>
        <w:t>4</w:t>
      </w:r>
      <w:r>
        <w:rPr>
          <w:color w:val="4D4D4D"/>
          <w:sz w:val="13"/>
        </w:rPr>
        <w:tab/>
      </w:r>
      <w:r>
        <w:rPr>
          <w:color w:val="4D4D4D"/>
          <w:w w:val="110"/>
          <w:sz w:val="13"/>
        </w:rPr>
        <w:t>O</w:t>
      </w:r>
      <w:r>
        <w:rPr>
          <w:color w:val="666766"/>
          <w:w w:val="110"/>
          <w:sz w:val="13"/>
        </w:rPr>
        <w:t>p</w:t>
      </w:r>
      <w:r>
        <w:rPr>
          <w:color w:val="4D4D4D"/>
          <w:w w:val="110"/>
          <w:sz w:val="13"/>
        </w:rPr>
        <w:t>t</w:t>
      </w:r>
      <w:r>
        <w:rPr>
          <w:color w:val="7E7E7C"/>
          <w:w w:val="110"/>
          <w:sz w:val="13"/>
        </w:rPr>
        <w:t>io</w:t>
      </w:r>
      <w:r>
        <w:rPr>
          <w:color w:val="4D4D4D"/>
          <w:w w:val="110"/>
          <w:sz w:val="13"/>
        </w:rPr>
        <w:t>n</w:t>
      </w:r>
      <w:r>
        <w:rPr>
          <w:color w:val="4D4D4D"/>
          <w:spacing w:val="27"/>
          <w:w w:val="110"/>
          <w:sz w:val="13"/>
        </w:rPr>
        <w:t> </w:t>
      </w:r>
      <w:r>
        <w:rPr>
          <w:color w:val="4D4D4D"/>
          <w:spacing w:val="-10"/>
          <w:w w:val="110"/>
          <w:sz w:val="13"/>
        </w:rPr>
        <w:t>5</w:t>
      </w:r>
    </w:p>
    <w:p>
      <w:pPr>
        <w:pStyle w:val="BodyText"/>
        <w:spacing w:before="88"/>
        <w:rPr>
          <w:sz w:val="13"/>
        </w:rPr>
      </w:pPr>
    </w:p>
    <w:p>
      <w:pPr>
        <w:tabs>
          <w:tab w:pos="4039" w:val="left" w:leader="none"/>
          <w:tab w:pos="5217" w:val="left" w:leader="none"/>
          <w:tab w:pos="6395" w:val="left" w:leader="none"/>
          <w:tab w:pos="7587" w:val="left" w:leader="none"/>
          <w:tab w:pos="8765" w:val="left" w:leader="none"/>
        </w:tabs>
        <w:spacing w:before="0"/>
        <w:ind w:left="2404" w:right="0" w:firstLine="0"/>
        <w:jc w:val="left"/>
        <w:rPr>
          <w:sz w:val="27"/>
        </w:rPr>
      </w:pPr>
      <w:r>
        <w:rPr>
          <w:color w:val="4D4D4D"/>
          <w:w w:val="105"/>
          <w:sz w:val="13"/>
        </w:rPr>
        <w:t>S</w:t>
      </w:r>
      <w:r>
        <w:rPr>
          <w:color w:val="666766"/>
          <w:w w:val="105"/>
          <w:sz w:val="13"/>
        </w:rPr>
        <w:t>t</w:t>
      </w:r>
      <w:r>
        <w:rPr>
          <w:color w:val="4D4D4D"/>
          <w:w w:val="105"/>
          <w:sz w:val="13"/>
        </w:rPr>
        <w:t>a</w:t>
      </w:r>
      <w:r>
        <w:rPr>
          <w:color w:val="666766"/>
          <w:w w:val="105"/>
          <w:sz w:val="13"/>
        </w:rPr>
        <w:t>t</w:t>
      </w:r>
      <w:r>
        <w:rPr>
          <w:color w:val="4D4D4D"/>
          <w:w w:val="105"/>
          <w:sz w:val="13"/>
        </w:rPr>
        <w:t>e</w:t>
      </w:r>
      <w:r>
        <w:rPr>
          <w:color w:val="666766"/>
          <w:w w:val="105"/>
          <w:sz w:val="13"/>
        </w:rPr>
        <w:t>m</w:t>
      </w:r>
      <w:r>
        <w:rPr>
          <w:color w:val="383638"/>
          <w:w w:val="105"/>
          <w:sz w:val="13"/>
        </w:rPr>
        <w:t>ent</w:t>
      </w:r>
      <w:r>
        <w:rPr>
          <w:color w:val="383638"/>
          <w:spacing w:val="18"/>
          <w:w w:val="105"/>
          <w:sz w:val="13"/>
        </w:rPr>
        <w:t> </w:t>
      </w:r>
      <w:r>
        <w:rPr>
          <w:b/>
          <w:color w:val="666766"/>
          <w:spacing w:val="-10"/>
          <w:w w:val="105"/>
          <w:sz w:val="13"/>
        </w:rPr>
        <w:t>1</w:t>
      </w:r>
      <w:r>
        <w:rPr>
          <w:b/>
          <w:color w:val="666766"/>
          <w:sz w:val="13"/>
        </w:rPr>
        <w:tab/>
      </w:r>
      <w:r>
        <w:rPr>
          <w:color w:val="8E9590"/>
          <w:spacing w:val="-12"/>
          <w:w w:val="105"/>
          <w:position w:val="-2"/>
          <w:sz w:val="27"/>
        </w:rPr>
        <w:t>0</w:t>
      </w:r>
      <w:r>
        <w:rPr>
          <w:color w:val="8E9590"/>
          <w:position w:val="-2"/>
          <w:sz w:val="27"/>
        </w:rPr>
        <w:tab/>
      </w:r>
      <w:r>
        <w:rPr>
          <w:color w:val="8E9590"/>
          <w:spacing w:val="-10"/>
          <w:w w:val="105"/>
          <w:position w:val="-2"/>
          <w:sz w:val="27"/>
        </w:rPr>
        <w:t>0</w:t>
      </w:r>
      <w:r>
        <w:rPr>
          <w:color w:val="8E9590"/>
          <w:position w:val="-2"/>
          <w:sz w:val="27"/>
        </w:rPr>
        <w:tab/>
      </w:r>
      <w:r>
        <w:rPr>
          <w:color w:val="7E7E7C"/>
          <w:spacing w:val="-10"/>
          <w:w w:val="105"/>
          <w:position w:val="-2"/>
          <w:sz w:val="27"/>
        </w:rPr>
        <w:t>0</w:t>
      </w:r>
      <w:r>
        <w:rPr>
          <w:color w:val="7E7E7C"/>
          <w:position w:val="-2"/>
          <w:sz w:val="27"/>
        </w:rPr>
        <w:tab/>
      </w:r>
      <w:r>
        <w:rPr>
          <w:color w:val="7E7E7C"/>
          <w:spacing w:val="-10"/>
          <w:w w:val="105"/>
          <w:position w:val="-2"/>
          <w:sz w:val="27"/>
        </w:rPr>
        <w:t>0</w:t>
      </w:r>
      <w:r>
        <w:rPr>
          <w:color w:val="7E7E7C"/>
          <w:position w:val="-2"/>
          <w:sz w:val="27"/>
        </w:rPr>
        <w:tab/>
      </w:r>
      <w:r>
        <w:rPr>
          <w:color w:val="7E7E7C"/>
          <w:spacing w:val="-10"/>
          <w:w w:val="105"/>
          <w:position w:val="-2"/>
          <w:sz w:val="27"/>
        </w:rPr>
        <w:t>0</w:t>
      </w:r>
    </w:p>
    <w:p>
      <w:pPr>
        <w:pStyle w:val="BodyText"/>
        <w:rPr>
          <w:sz w:val="13"/>
        </w:rPr>
      </w:pPr>
    </w:p>
    <w:p>
      <w:pPr>
        <w:pStyle w:val="BodyText"/>
        <w:rPr>
          <w:sz w:val="13"/>
        </w:rPr>
      </w:pPr>
    </w:p>
    <w:p>
      <w:pPr>
        <w:pStyle w:val="BodyText"/>
        <w:rPr>
          <w:sz w:val="13"/>
        </w:rPr>
      </w:pPr>
    </w:p>
    <w:p>
      <w:pPr>
        <w:pStyle w:val="BodyText"/>
        <w:rPr>
          <w:sz w:val="13"/>
        </w:rPr>
      </w:pPr>
    </w:p>
    <w:p>
      <w:pPr>
        <w:pStyle w:val="BodyText"/>
        <w:spacing w:before="111"/>
        <w:rPr>
          <w:sz w:val="13"/>
        </w:rPr>
      </w:pPr>
    </w:p>
    <w:p>
      <w:pPr>
        <w:pStyle w:val="ListParagraph"/>
        <w:numPr>
          <w:ilvl w:val="0"/>
          <w:numId w:val="32"/>
        </w:numPr>
        <w:tabs>
          <w:tab w:pos="2050" w:val="left" w:leader="none"/>
        </w:tabs>
        <w:spacing w:line="240" w:lineRule="auto" w:before="0" w:after="0"/>
        <w:ind w:left="2050" w:right="0" w:hanging="188"/>
        <w:jc w:val="left"/>
        <w:rPr>
          <w:color w:val="4D4D4D"/>
          <w:sz w:val="17"/>
        </w:rPr>
      </w:pPr>
      <w:r>
        <w:rPr>
          <w:color w:val="4D4D4D"/>
          <w:spacing w:val="-2"/>
          <w:w w:val="105"/>
          <w:sz w:val="17"/>
        </w:rPr>
        <w:t>BI</w:t>
      </w:r>
      <w:r>
        <w:rPr>
          <w:color w:val="666766"/>
          <w:spacing w:val="-2"/>
          <w:w w:val="105"/>
          <w:sz w:val="17"/>
        </w:rPr>
        <w:t>M</w:t>
      </w:r>
      <w:r>
        <w:rPr>
          <w:color w:val="666766"/>
          <w:w w:val="105"/>
          <w:sz w:val="17"/>
        </w:rPr>
        <w:t> </w:t>
      </w:r>
      <w:r>
        <w:rPr>
          <w:color w:val="7E7E7C"/>
          <w:spacing w:val="-2"/>
          <w:w w:val="105"/>
          <w:sz w:val="17"/>
        </w:rPr>
        <w:t>i</w:t>
      </w:r>
      <w:r>
        <w:rPr>
          <w:color w:val="4D4D4D"/>
          <w:spacing w:val="-2"/>
          <w:w w:val="105"/>
          <w:sz w:val="17"/>
        </w:rPr>
        <w:t>mple</w:t>
      </w:r>
      <w:r>
        <w:rPr>
          <w:color w:val="666766"/>
          <w:spacing w:val="-2"/>
          <w:w w:val="105"/>
          <w:sz w:val="17"/>
        </w:rPr>
        <w:t>m</w:t>
      </w:r>
      <w:r>
        <w:rPr>
          <w:color w:val="383638"/>
          <w:spacing w:val="-2"/>
          <w:w w:val="105"/>
          <w:sz w:val="17"/>
        </w:rPr>
        <w:t>en</w:t>
      </w:r>
      <w:r>
        <w:rPr>
          <w:color w:val="666766"/>
          <w:spacing w:val="-2"/>
          <w:w w:val="105"/>
          <w:sz w:val="17"/>
        </w:rPr>
        <w:t>t</w:t>
      </w:r>
      <w:r>
        <w:rPr>
          <w:color w:val="4D4D4D"/>
          <w:spacing w:val="-2"/>
          <w:w w:val="105"/>
          <w:sz w:val="17"/>
        </w:rPr>
        <w:t>at</w:t>
      </w:r>
      <w:r>
        <w:rPr>
          <w:color w:val="7E7E7C"/>
          <w:spacing w:val="-2"/>
          <w:w w:val="105"/>
          <w:sz w:val="17"/>
        </w:rPr>
        <w:t>i</w:t>
      </w:r>
      <w:r>
        <w:rPr>
          <w:color w:val="4D4D4D"/>
          <w:spacing w:val="-2"/>
          <w:w w:val="105"/>
          <w:sz w:val="17"/>
        </w:rPr>
        <w:t>o</w:t>
      </w:r>
      <w:r>
        <w:rPr>
          <w:color w:val="666766"/>
          <w:spacing w:val="-2"/>
          <w:w w:val="105"/>
          <w:sz w:val="17"/>
        </w:rPr>
        <w:t>n</w:t>
      </w:r>
      <w:r>
        <w:rPr>
          <w:color w:val="666766"/>
          <w:w w:val="105"/>
          <w:sz w:val="17"/>
        </w:rPr>
        <w:t> </w:t>
      </w:r>
      <w:r>
        <w:rPr>
          <w:color w:val="4D4D4D"/>
          <w:spacing w:val="-2"/>
          <w:w w:val="105"/>
          <w:sz w:val="17"/>
        </w:rPr>
        <w:t>wil</w:t>
      </w:r>
      <w:r>
        <w:rPr>
          <w:color w:val="7E7E7C"/>
          <w:spacing w:val="-2"/>
          <w:w w:val="105"/>
          <w:sz w:val="17"/>
        </w:rPr>
        <w:t>l</w:t>
      </w:r>
      <w:r>
        <w:rPr>
          <w:color w:val="7E7E7C"/>
          <w:spacing w:val="-8"/>
          <w:w w:val="105"/>
          <w:sz w:val="17"/>
        </w:rPr>
        <w:t> </w:t>
      </w:r>
      <w:r>
        <w:rPr>
          <w:color w:val="4D4D4D"/>
          <w:spacing w:val="-2"/>
          <w:w w:val="105"/>
          <w:sz w:val="17"/>
        </w:rPr>
        <w:t>he</w:t>
      </w:r>
      <w:r>
        <w:rPr>
          <w:color w:val="7E7E7C"/>
          <w:spacing w:val="-2"/>
          <w:w w:val="105"/>
          <w:sz w:val="17"/>
        </w:rPr>
        <w:t>l</w:t>
      </w:r>
      <w:r>
        <w:rPr>
          <w:color w:val="4D4D4D"/>
          <w:spacing w:val="-2"/>
          <w:w w:val="105"/>
          <w:sz w:val="17"/>
        </w:rPr>
        <w:t>p</w:t>
      </w:r>
      <w:r>
        <w:rPr>
          <w:color w:val="4D4D4D"/>
          <w:w w:val="105"/>
          <w:sz w:val="17"/>
        </w:rPr>
        <w:t> </w:t>
      </w:r>
      <w:r>
        <w:rPr>
          <w:color w:val="4D4D4D"/>
          <w:spacing w:val="-2"/>
          <w:w w:val="105"/>
          <w:sz w:val="17"/>
        </w:rPr>
        <w:t>w</w:t>
      </w:r>
      <w:r>
        <w:rPr>
          <w:color w:val="666766"/>
          <w:spacing w:val="-2"/>
          <w:w w:val="105"/>
          <w:sz w:val="17"/>
        </w:rPr>
        <w:t>i</w:t>
      </w:r>
      <w:r>
        <w:rPr>
          <w:color w:val="383638"/>
          <w:spacing w:val="-2"/>
          <w:w w:val="105"/>
          <w:sz w:val="17"/>
        </w:rPr>
        <w:t>t</w:t>
      </w:r>
      <w:r>
        <w:rPr>
          <w:color w:val="666766"/>
          <w:spacing w:val="-2"/>
          <w:w w:val="105"/>
          <w:sz w:val="17"/>
        </w:rPr>
        <w:t>h</w:t>
      </w:r>
      <w:r>
        <w:rPr>
          <w:color w:val="666766"/>
          <w:spacing w:val="-3"/>
          <w:w w:val="105"/>
          <w:sz w:val="17"/>
        </w:rPr>
        <w:t> </w:t>
      </w:r>
      <w:r>
        <w:rPr>
          <w:color w:val="383638"/>
          <w:spacing w:val="-2"/>
          <w:w w:val="105"/>
          <w:sz w:val="17"/>
        </w:rPr>
        <w:t>Ha</w:t>
      </w:r>
      <w:r>
        <w:rPr>
          <w:color w:val="666766"/>
          <w:spacing w:val="-2"/>
          <w:w w:val="105"/>
          <w:sz w:val="17"/>
        </w:rPr>
        <w:t>n</w:t>
      </w:r>
      <w:r>
        <w:rPr>
          <w:color w:val="383638"/>
          <w:spacing w:val="-2"/>
          <w:w w:val="105"/>
          <w:sz w:val="17"/>
        </w:rPr>
        <w:t>dover</w:t>
      </w:r>
      <w:r>
        <w:rPr>
          <w:color w:val="383638"/>
          <w:spacing w:val="-11"/>
          <w:w w:val="105"/>
          <w:sz w:val="17"/>
        </w:rPr>
        <w:t> </w:t>
      </w:r>
      <w:r>
        <w:rPr>
          <w:color w:val="4D4D4D"/>
          <w:spacing w:val="-2"/>
          <w:w w:val="105"/>
          <w:sz w:val="17"/>
        </w:rPr>
        <w:t>and</w:t>
      </w:r>
      <w:r>
        <w:rPr>
          <w:color w:val="4D4D4D"/>
          <w:spacing w:val="6"/>
          <w:w w:val="105"/>
          <w:sz w:val="17"/>
        </w:rPr>
        <w:t> </w:t>
      </w:r>
      <w:r>
        <w:rPr>
          <w:color w:val="4D4D4D"/>
          <w:spacing w:val="-2"/>
          <w:w w:val="105"/>
          <w:sz w:val="17"/>
        </w:rPr>
        <w:t>Asset</w:t>
      </w:r>
      <w:r>
        <w:rPr>
          <w:color w:val="4D4D4D"/>
          <w:spacing w:val="2"/>
          <w:w w:val="105"/>
          <w:sz w:val="17"/>
        </w:rPr>
        <w:t> </w:t>
      </w:r>
      <w:r>
        <w:rPr>
          <w:color w:val="4D4D4D"/>
          <w:spacing w:val="-2"/>
          <w:w w:val="105"/>
          <w:sz w:val="17"/>
        </w:rPr>
        <w:t>Capt</w:t>
      </w:r>
      <w:r>
        <w:rPr>
          <w:color w:val="666766"/>
          <w:spacing w:val="-2"/>
          <w:w w:val="105"/>
          <w:sz w:val="17"/>
        </w:rPr>
        <w:t>u</w:t>
      </w:r>
      <w:r>
        <w:rPr>
          <w:color w:val="383638"/>
          <w:spacing w:val="-2"/>
          <w:w w:val="105"/>
          <w:sz w:val="17"/>
        </w:rPr>
        <w:t>re</w:t>
      </w:r>
    </w:p>
    <w:p>
      <w:pPr>
        <w:pStyle w:val="BodyText"/>
        <w:spacing w:before="61"/>
        <w:rPr>
          <w:sz w:val="17"/>
        </w:rPr>
      </w:pPr>
    </w:p>
    <w:p>
      <w:pPr>
        <w:spacing w:before="0"/>
        <w:ind w:left="2050" w:right="0" w:firstLine="0"/>
        <w:jc w:val="left"/>
        <w:rPr>
          <w:sz w:val="17"/>
        </w:rPr>
      </w:pPr>
      <w:r>
        <w:rPr>
          <w:color w:val="383638"/>
          <w:sz w:val="17"/>
        </w:rPr>
        <w:t>F</w:t>
      </w:r>
      <w:r>
        <w:rPr>
          <w:color w:val="7E7E7C"/>
          <w:sz w:val="17"/>
        </w:rPr>
        <w:t>iv</w:t>
      </w:r>
      <w:r>
        <w:rPr>
          <w:color w:val="383638"/>
          <w:sz w:val="17"/>
        </w:rPr>
        <w:t>e</w:t>
      </w:r>
      <w:r>
        <w:rPr>
          <w:color w:val="383638"/>
          <w:spacing w:val="-12"/>
          <w:sz w:val="17"/>
        </w:rPr>
        <w:t> </w:t>
      </w:r>
      <w:r>
        <w:rPr>
          <w:color w:val="4D4D4D"/>
          <w:sz w:val="17"/>
        </w:rPr>
        <w:t>poin</w:t>
      </w:r>
      <w:r>
        <w:rPr>
          <w:color w:val="666766"/>
          <w:sz w:val="17"/>
        </w:rPr>
        <w:t>t</w:t>
      </w:r>
      <w:r>
        <w:rPr>
          <w:color w:val="666766"/>
          <w:spacing w:val="13"/>
          <w:sz w:val="17"/>
        </w:rPr>
        <w:t> </w:t>
      </w:r>
      <w:r>
        <w:rPr>
          <w:color w:val="383638"/>
          <w:sz w:val="17"/>
        </w:rPr>
        <w:t>scale:</w:t>
      </w:r>
      <w:r>
        <w:rPr>
          <w:color w:val="383638"/>
          <w:spacing w:val="6"/>
          <w:sz w:val="17"/>
        </w:rPr>
        <w:t> </w:t>
      </w:r>
      <w:r>
        <w:rPr>
          <w:color w:val="666766"/>
          <w:sz w:val="17"/>
        </w:rPr>
        <w:t>(</w:t>
      </w:r>
      <w:r>
        <w:rPr>
          <w:color w:val="383638"/>
          <w:sz w:val="17"/>
        </w:rPr>
        <w:t>1</w:t>
      </w:r>
      <w:r>
        <w:rPr>
          <w:color w:val="666766"/>
          <w:sz w:val="17"/>
        </w:rPr>
        <w:t>)</w:t>
      </w:r>
      <w:r>
        <w:rPr>
          <w:color w:val="666766"/>
          <w:spacing w:val="-4"/>
          <w:sz w:val="17"/>
        </w:rPr>
        <w:t> </w:t>
      </w:r>
      <w:r>
        <w:rPr>
          <w:color w:val="383638"/>
          <w:sz w:val="17"/>
        </w:rPr>
        <w:t>S</w:t>
      </w:r>
      <w:r>
        <w:rPr>
          <w:color w:val="666766"/>
          <w:sz w:val="17"/>
        </w:rPr>
        <w:t>t</w:t>
      </w:r>
      <w:r>
        <w:rPr>
          <w:color w:val="4D4D4D"/>
          <w:sz w:val="17"/>
        </w:rPr>
        <w:t>ro</w:t>
      </w:r>
      <w:r>
        <w:rPr>
          <w:color w:val="666766"/>
          <w:sz w:val="17"/>
        </w:rPr>
        <w:t>n</w:t>
      </w:r>
      <w:r>
        <w:rPr>
          <w:color w:val="4D4D4D"/>
          <w:sz w:val="17"/>
        </w:rPr>
        <w:t>gl</w:t>
      </w:r>
      <w:r>
        <w:rPr>
          <w:color w:val="666766"/>
          <w:sz w:val="17"/>
        </w:rPr>
        <w:t>y</w:t>
      </w:r>
      <w:r>
        <w:rPr>
          <w:color w:val="666766"/>
          <w:spacing w:val="-6"/>
          <w:sz w:val="17"/>
        </w:rPr>
        <w:t> </w:t>
      </w:r>
      <w:r>
        <w:rPr>
          <w:color w:val="383638"/>
          <w:sz w:val="17"/>
        </w:rPr>
        <w:t>disagree</w:t>
      </w:r>
      <w:r>
        <w:rPr>
          <w:color w:val="666766"/>
          <w:sz w:val="17"/>
        </w:rPr>
        <w:t>;</w:t>
      </w:r>
      <w:r>
        <w:rPr>
          <w:color w:val="666766"/>
          <w:spacing w:val="-12"/>
          <w:sz w:val="17"/>
        </w:rPr>
        <w:t> </w:t>
      </w:r>
      <w:r>
        <w:rPr>
          <w:color w:val="666766"/>
          <w:sz w:val="17"/>
        </w:rPr>
        <w:t>(</w:t>
      </w:r>
      <w:r>
        <w:rPr>
          <w:color w:val="4D4D4D"/>
          <w:sz w:val="17"/>
        </w:rPr>
        <w:t>2</w:t>
      </w:r>
      <w:r>
        <w:rPr>
          <w:color w:val="666766"/>
          <w:sz w:val="17"/>
        </w:rPr>
        <w:t>)</w:t>
      </w:r>
      <w:r>
        <w:rPr>
          <w:color w:val="666766"/>
          <w:spacing w:val="-5"/>
          <w:sz w:val="17"/>
        </w:rPr>
        <w:t> </w:t>
      </w:r>
      <w:r>
        <w:rPr>
          <w:color w:val="4D4D4D"/>
          <w:sz w:val="17"/>
        </w:rPr>
        <w:t>D</w:t>
      </w:r>
      <w:r>
        <w:rPr>
          <w:color w:val="7E7E7C"/>
          <w:sz w:val="17"/>
        </w:rPr>
        <w:t>i</w:t>
      </w:r>
      <w:r>
        <w:rPr>
          <w:color w:val="383638"/>
          <w:sz w:val="17"/>
        </w:rPr>
        <w:t>sag</w:t>
      </w:r>
      <w:r>
        <w:rPr>
          <w:color w:val="666766"/>
          <w:sz w:val="17"/>
        </w:rPr>
        <w:t>r</w:t>
      </w:r>
      <w:r>
        <w:rPr>
          <w:color w:val="4D4D4D"/>
          <w:sz w:val="17"/>
        </w:rPr>
        <w:t>ee;</w:t>
      </w:r>
      <w:r>
        <w:rPr>
          <w:color w:val="4D4D4D"/>
          <w:spacing w:val="-12"/>
          <w:sz w:val="17"/>
        </w:rPr>
        <w:t> </w:t>
      </w:r>
      <w:r>
        <w:rPr>
          <w:color w:val="666766"/>
          <w:sz w:val="17"/>
        </w:rPr>
        <w:t>(</w:t>
      </w:r>
      <w:r>
        <w:rPr>
          <w:color w:val="4D4D4D"/>
          <w:sz w:val="17"/>
        </w:rPr>
        <w:t>3</w:t>
      </w:r>
      <w:r>
        <w:rPr>
          <w:color w:val="666766"/>
          <w:sz w:val="17"/>
        </w:rPr>
        <w:t>)</w:t>
      </w:r>
      <w:r>
        <w:rPr>
          <w:color w:val="666766"/>
          <w:spacing w:val="-4"/>
          <w:sz w:val="17"/>
        </w:rPr>
        <w:t> </w:t>
      </w:r>
      <w:r>
        <w:rPr>
          <w:color w:val="4D4D4D"/>
          <w:sz w:val="17"/>
        </w:rPr>
        <w:t>Nei</w:t>
      </w:r>
      <w:r>
        <w:rPr>
          <w:color w:val="666766"/>
          <w:sz w:val="17"/>
        </w:rPr>
        <w:t>t</w:t>
      </w:r>
      <w:r>
        <w:rPr>
          <w:color w:val="4D4D4D"/>
          <w:sz w:val="17"/>
        </w:rPr>
        <w:t>he</w:t>
      </w:r>
      <w:r>
        <w:rPr>
          <w:color w:val="666766"/>
          <w:sz w:val="17"/>
        </w:rPr>
        <w:t>r</w:t>
      </w:r>
      <w:r>
        <w:rPr>
          <w:color w:val="666766"/>
          <w:spacing w:val="-7"/>
          <w:sz w:val="17"/>
        </w:rPr>
        <w:t> </w:t>
      </w:r>
      <w:r>
        <w:rPr>
          <w:color w:val="4D4D4D"/>
          <w:sz w:val="17"/>
        </w:rPr>
        <w:t>ag</w:t>
      </w:r>
      <w:r>
        <w:rPr>
          <w:color w:val="666766"/>
          <w:sz w:val="17"/>
        </w:rPr>
        <w:t>r</w:t>
      </w:r>
      <w:r>
        <w:rPr>
          <w:color w:val="383638"/>
          <w:sz w:val="17"/>
        </w:rPr>
        <w:t>ee</w:t>
      </w:r>
      <w:r>
        <w:rPr>
          <w:color w:val="383638"/>
          <w:spacing w:val="-6"/>
          <w:sz w:val="17"/>
        </w:rPr>
        <w:t> </w:t>
      </w:r>
      <w:r>
        <w:rPr>
          <w:color w:val="4D4D4D"/>
          <w:sz w:val="17"/>
        </w:rPr>
        <w:t>no</w:t>
      </w:r>
      <w:r>
        <w:rPr>
          <w:color w:val="666766"/>
          <w:sz w:val="17"/>
        </w:rPr>
        <w:t>r</w:t>
      </w:r>
      <w:r>
        <w:rPr>
          <w:color w:val="666766"/>
          <w:spacing w:val="-1"/>
          <w:sz w:val="17"/>
        </w:rPr>
        <w:t> </w:t>
      </w:r>
      <w:r>
        <w:rPr>
          <w:color w:val="383638"/>
          <w:sz w:val="17"/>
        </w:rPr>
        <w:t>disagree</w:t>
      </w:r>
      <w:r>
        <w:rPr>
          <w:color w:val="666766"/>
          <w:sz w:val="17"/>
        </w:rPr>
        <w:t>;</w:t>
      </w:r>
      <w:r>
        <w:rPr>
          <w:color w:val="666766"/>
          <w:spacing w:val="-12"/>
          <w:sz w:val="17"/>
        </w:rPr>
        <w:t> </w:t>
      </w:r>
      <w:r>
        <w:rPr>
          <w:color w:val="666766"/>
          <w:sz w:val="17"/>
        </w:rPr>
        <w:t>(</w:t>
      </w:r>
      <w:r>
        <w:rPr>
          <w:color w:val="4D4D4D"/>
          <w:sz w:val="17"/>
        </w:rPr>
        <w:t>4</w:t>
      </w:r>
      <w:r>
        <w:rPr>
          <w:color w:val="666766"/>
          <w:sz w:val="17"/>
        </w:rPr>
        <w:t>)</w:t>
      </w:r>
      <w:r>
        <w:rPr>
          <w:color w:val="666766"/>
          <w:spacing w:val="-1"/>
          <w:sz w:val="17"/>
        </w:rPr>
        <w:t> </w:t>
      </w:r>
      <w:r>
        <w:rPr>
          <w:color w:val="4D4D4D"/>
          <w:spacing w:val="-2"/>
          <w:sz w:val="17"/>
        </w:rPr>
        <w:t>Agree</w:t>
      </w:r>
      <w:r>
        <w:rPr>
          <w:color w:val="666766"/>
          <w:spacing w:val="-2"/>
          <w:sz w:val="17"/>
        </w:rPr>
        <w:t>;</w:t>
      </w:r>
    </w:p>
    <w:p>
      <w:pPr>
        <w:spacing w:before="30"/>
        <w:ind w:left="2048" w:right="0" w:firstLine="0"/>
        <w:jc w:val="left"/>
        <w:rPr>
          <w:sz w:val="17"/>
        </w:rPr>
      </w:pPr>
      <w:r>
        <w:rPr>
          <w:color w:val="666766"/>
          <w:sz w:val="17"/>
        </w:rPr>
        <w:t>(</w:t>
      </w:r>
      <w:r>
        <w:rPr>
          <w:color w:val="4D4D4D"/>
          <w:sz w:val="17"/>
        </w:rPr>
        <w:t>5</w:t>
      </w:r>
      <w:r>
        <w:rPr>
          <w:color w:val="666766"/>
          <w:sz w:val="17"/>
        </w:rPr>
        <w:t>)</w:t>
      </w:r>
      <w:r>
        <w:rPr>
          <w:color w:val="666766"/>
          <w:spacing w:val="-2"/>
          <w:sz w:val="17"/>
        </w:rPr>
        <w:t> </w:t>
      </w:r>
      <w:r>
        <w:rPr>
          <w:color w:val="4D4D4D"/>
          <w:sz w:val="17"/>
        </w:rPr>
        <w:t>Strong</w:t>
      </w:r>
      <w:r>
        <w:rPr>
          <w:color w:val="242833"/>
          <w:sz w:val="17"/>
        </w:rPr>
        <w:t>l</w:t>
      </w:r>
      <w:r>
        <w:rPr>
          <w:color w:val="4D4D4D"/>
          <w:sz w:val="17"/>
        </w:rPr>
        <w:t>y</w:t>
      </w:r>
      <w:r>
        <w:rPr>
          <w:color w:val="4D4D4D"/>
          <w:spacing w:val="2"/>
          <w:sz w:val="17"/>
        </w:rPr>
        <w:t> </w:t>
      </w:r>
      <w:r>
        <w:rPr>
          <w:color w:val="4D4D4D"/>
          <w:spacing w:val="-2"/>
          <w:sz w:val="17"/>
        </w:rPr>
        <w:t>ag</w:t>
      </w:r>
      <w:r>
        <w:rPr>
          <w:color w:val="7E7E7C"/>
          <w:spacing w:val="-2"/>
          <w:sz w:val="17"/>
        </w:rPr>
        <w:t>r</w:t>
      </w:r>
      <w:r>
        <w:rPr>
          <w:color w:val="383638"/>
          <w:spacing w:val="-2"/>
          <w:sz w:val="17"/>
        </w:rPr>
        <w:t>ee.</w:t>
      </w:r>
      <w:r>
        <w:rPr>
          <w:color w:val="7E7E7C"/>
          <w:spacing w:val="-2"/>
          <w:sz w:val="17"/>
        </w:rPr>
        <w:t>•</w:t>
      </w:r>
    </w:p>
    <w:p>
      <w:pPr>
        <w:pStyle w:val="BodyText"/>
        <w:rPr>
          <w:sz w:val="17"/>
        </w:rPr>
      </w:pPr>
    </w:p>
    <w:p>
      <w:pPr>
        <w:pStyle w:val="BodyText"/>
        <w:spacing w:before="14"/>
        <w:rPr>
          <w:sz w:val="17"/>
        </w:rPr>
      </w:pPr>
    </w:p>
    <w:p>
      <w:pPr>
        <w:tabs>
          <w:tab w:pos="5134" w:val="left" w:leader="none"/>
          <w:tab w:pos="6312" w:val="left" w:leader="none"/>
          <w:tab w:pos="7495" w:val="left" w:leader="none"/>
          <w:tab w:pos="8682" w:val="left" w:leader="none"/>
        </w:tabs>
        <w:spacing w:before="0"/>
        <w:ind w:left="3942" w:right="0" w:firstLine="0"/>
        <w:jc w:val="left"/>
        <w:rPr>
          <w:sz w:val="13"/>
        </w:rPr>
      </w:pPr>
      <w:r>
        <w:rPr>
          <w:color w:val="4D4D4D"/>
          <w:w w:val="110"/>
          <w:sz w:val="13"/>
        </w:rPr>
        <w:t>O</w:t>
      </w:r>
      <w:r>
        <w:rPr>
          <w:color w:val="666766"/>
          <w:w w:val="110"/>
          <w:sz w:val="13"/>
        </w:rPr>
        <w:t>p</w:t>
      </w:r>
      <w:r>
        <w:rPr>
          <w:color w:val="4D4D4D"/>
          <w:w w:val="110"/>
          <w:sz w:val="13"/>
        </w:rPr>
        <w:t>tion</w:t>
      </w:r>
      <w:r>
        <w:rPr>
          <w:color w:val="4D4D4D"/>
          <w:spacing w:val="26"/>
          <w:w w:val="110"/>
          <w:sz w:val="13"/>
        </w:rPr>
        <w:t> </w:t>
      </w:r>
      <w:r>
        <w:rPr>
          <w:b/>
          <w:color w:val="7E7E7C"/>
          <w:spacing w:val="-10"/>
          <w:w w:val="110"/>
          <w:sz w:val="13"/>
        </w:rPr>
        <w:t>1</w:t>
      </w:r>
      <w:r>
        <w:rPr>
          <w:b/>
          <w:color w:val="7E7E7C"/>
          <w:sz w:val="13"/>
        </w:rPr>
        <w:tab/>
      </w:r>
      <w:r>
        <w:rPr>
          <w:color w:val="4D4D4D"/>
          <w:w w:val="110"/>
          <w:sz w:val="13"/>
        </w:rPr>
        <w:t>O</w:t>
      </w:r>
      <w:r>
        <w:rPr>
          <w:color w:val="666766"/>
          <w:w w:val="110"/>
          <w:sz w:val="13"/>
        </w:rPr>
        <w:t>p</w:t>
      </w:r>
      <w:r>
        <w:rPr>
          <w:color w:val="4D4D4D"/>
          <w:w w:val="110"/>
          <w:sz w:val="13"/>
        </w:rPr>
        <w:t>t</w:t>
      </w:r>
      <w:r>
        <w:rPr>
          <w:color w:val="7E7E7C"/>
          <w:w w:val="110"/>
          <w:sz w:val="13"/>
        </w:rPr>
        <w:t>i</w:t>
      </w:r>
      <w:r>
        <w:rPr>
          <w:color w:val="4D4D4D"/>
          <w:w w:val="110"/>
          <w:sz w:val="13"/>
        </w:rPr>
        <w:t>on</w:t>
      </w:r>
      <w:r>
        <w:rPr>
          <w:color w:val="4D4D4D"/>
          <w:spacing w:val="19"/>
          <w:w w:val="110"/>
          <w:sz w:val="13"/>
        </w:rPr>
        <w:t> </w:t>
      </w:r>
      <w:r>
        <w:rPr>
          <w:color w:val="4D4D4D"/>
          <w:spacing w:val="-10"/>
          <w:w w:val="110"/>
          <w:sz w:val="13"/>
        </w:rPr>
        <w:t>2</w:t>
      </w:r>
      <w:r>
        <w:rPr>
          <w:color w:val="4D4D4D"/>
          <w:sz w:val="13"/>
        </w:rPr>
        <w:tab/>
      </w:r>
      <w:r>
        <w:rPr>
          <w:color w:val="4D4D4D"/>
          <w:w w:val="110"/>
          <w:sz w:val="13"/>
        </w:rPr>
        <w:t>Op</w:t>
      </w:r>
      <w:r>
        <w:rPr>
          <w:color w:val="666766"/>
          <w:w w:val="110"/>
          <w:sz w:val="13"/>
        </w:rPr>
        <w:t>t</w:t>
      </w:r>
      <w:r>
        <w:rPr>
          <w:color w:val="4D4D4D"/>
          <w:w w:val="110"/>
          <w:sz w:val="13"/>
        </w:rPr>
        <w:t>io</w:t>
      </w:r>
      <w:r>
        <w:rPr>
          <w:color w:val="666766"/>
          <w:w w:val="110"/>
          <w:sz w:val="13"/>
        </w:rPr>
        <w:t>n</w:t>
      </w:r>
      <w:r>
        <w:rPr>
          <w:color w:val="666766"/>
          <w:spacing w:val="17"/>
          <w:w w:val="110"/>
          <w:sz w:val="13"/>
        </w:rPr>
        <w:t> </w:t>
      </w:r>
      <w:r>
        <w:rPr>
          <w:color w:val="4D4D4D"/>
          <w:spacing w:val="-10"/>
          <w:w w:val="110"/>
          <w:sz w:val="13"/>
        </w:rPr>
        <w:t>3</w:t>
      </w:r>
      <w:r>
        <w:rPr>
          <w:color w:val="4D4D4D"/>
          <w:sz w:val="13"/>
        </w:rPr>
        <w:tab/>
      </w:r>
      <w:r>
        <w:rPr>
          <w:color w:val="4D4D4D"/>
          <w:w w:val="110"/>
          <w:sz w:val="13"/>
        </w:rPr>
        <w:t>O</w:t>
      </w:r>
      <w:r>
        <w:rPr>
          <w:color w:val="666766"/>
          <w:w w:val="110"/>
          <w:sz w:val="13"/>
        </w:rPr>
        <w:t>pt</w:t>
      </w:r>
      <w:r>
        <w:rPr>
          <w:color w:val="4D4D4D"/>
          <w:w w:val="110"/>
          <w:sz w:val="13"/>
        </w:rPr>
        <w:t>io</w:t>
      </w:r>
      <w:r>
        <w:rPr>
          <w:color w:val="666766"/>
          <w:w w:val="110"/>
          <w:sz w:val="13"/>
        </w:rPr>
        <w:t>n</w:t>
      </w:r>
      <w:r>
        <w:rPr>
          <w:color w:val="666766"/>
          <w:spacing w:val="22"/>
          <w:w w:val="110"/>
          <w:sz w:val="13"/>
        </w:rPr>
        <w:t> </w:t>
      </w:r>
      <w:r>
        <w:rPr>
          <w:color w:val="383638"/>
          <w:spacing w:val="-10"/>
          <w:w w:val="110"/>
          <w:sz w:val="13"/>
        </w:rPr>
        <w:t>4</w:t>
      </w:r>
      <w:r>
        <w:rPr>
          <w:color w:val="383638"/>
          <w:sz w:val="13"/>
        </w:rPr>
        <w:tab/>
      </w:r>
      <w:r>
        <w:rPr>
          <w:color w:val="4D4D4D"/>
          <w:w w:val="110"/>
          <w:sz w:val="13"/>
        </w:rPr>
        <w:t>O</w:t>
      </w:r>
      <w:r>
        <w:rPr>
          <w:color w:val="666766"/>
          <w:w w:val="110"/>
          <w:sz w:val="13"/>
        </w:rPr>
        <w:t>p</w:t>
      </w:r>
      <w:r>
        <w:rPr>
          <w:color w:val="383638"/>
          <w:w w:val="110"/>
          <w:sz w:val="13"/>
        </w:rPr>
        <w:t>t</w:t>
      </w:r>
      <w:r>
        <w:rPr>
          <w:color w:val="7E7E7C"/>
          <w:w w:val="110"/>
          <w:sz w:val="13"/>
        </w:rPr>
        <w:t>io</w:t>
      </w:r>
      <w:r>
        <w:rPr>
          <w:color w:val="4D4D4D"/>
          <w:w w:val="110"/>
          <w:sz w:val="13"/>
        </w:rPr>
        <w:t>n</w:t>
      </w:r>
      <w:r>
        <w:rPr>
          <w:color w:val="4D4D4D"/>
          <w:spacing w:val="17"/>
          <w:w w:val="110"/>
          <w:sz w:val="13"/>
        </w:rPr>
        <w:t> </w:t>
      </w:r>
      <w:r>
        <w:rPr>
          <w:color w:val="4D4D4D"/>
          <w:spacing w:val="-10"/>
          <w:w w:val="110"/>
          <w:sz w:val="13"/>
        </w:rPr>
        <w:t>5</w:t>
      </w:r>
    </w:p>
    <w:p>
      <w:pPr>
        <w:pStyle w:val="BodyText"/>
        <w:spacing w:before="94"/>
        <w:rPr>
          <w:sz w:val="13"/>
        </w:rPr>
      </w:pPr>
    </w:p>
    <w:p>
      <w:pPr>
        <w:tabs>
          <w:tab w:pos="4039" w:val="left" w:leader="none"/>
          <w:tab w:pos="5217" w:val="left" w:leader="none"/>
          <w:tab w:pos="6395" w:val="left" w:leader="none"/>
          <w:tab w:pos="7587" w:val="left" w:leader="none"/>
          <w:tab w:pos="8765" w:val="left" w:leader="none"/>
        </w:tabs>
        <w:spacing w:before="0"/>
        <w:ind w:left="2404" w:right="0" w:firstLine="0"/>
        <w:jc w:val="left"/>
        <w:rPr>
          <w:sz w:val="27"/>
        </w:rPr>
      </w:pPr>
      <w:r>
        <w:rPr>
          <w:color w:val="4D4D4D"/>
          <w:w w:val="105"/>
          <w:sz w:val="13"/>
        </w:rPr>
        <w:t>S</w:t>
      </w:r>
      <w:r>
        <w:rPr>
          <w:color w:val="666766"/>
          <w:w w:val="105"/>
          <w:sz w:val="13"/>
        </w:rPr>
        <w:t>t</w:t>
      </w:r>
      <w:r>
        <w:rPr>
          <w:color w:val="4D4D4D"/>
          <w:w w:val="105"/>
          <w:sz w:val="13"/>
        </w:rPr>
        <w:t>a</w:t>
      </w:r>
      <w:r>
        <w:rPr>
          <w:color w:val="666766"/>
          <w:w w:val="105"/>
          <w:sz w:val="13"/>
        </w:rPr>
        <w:t>t</w:t>
      </w:r>
      <w:r>
        <w:rPr>
          <w:color w:val="4D4D4D"/>
          <w:w w:val="105"/>
          <w:sz w:val="13"/>
        </w:rPr>
        <w:t>e</w:t>
      </w:r>
      <w:r>
        <w:rPr>
          <w:color w:val="666766"/>
          <w:w w:val="105"/>
          <w:sz w:val="13"/>
        </w:rPr>
        <w:t>m</w:t>
      </w:r>
      <w:r>
        <w:rPr>
          <w:color w:val="4D4D4D"/>
          <w:w w:val="105"/>
          <w:sz w:val="13"/>
        </w:rPr>
        <w:t>ent</w:t>
      </w:r>
      <w:r>
        <w:rPr>
          <w:color w:val="4D4D4D"/>
          <w:spacing w:val="18"/>
          <w:w w:val="105"/>
          <w:sz w:val="13"/>
        </w:rPr>
        <w:t> </w:t>
      </w:r>
      <w:r>
        <w:rPr>
          <w:b/>
          <w:color w:val="7E7E7C"/>
          <w:spacing w:val="-10"/>
          <w:w w:val="105"/>
          <w:sz w:val="13"/>
        </w:rPr>
        <w:t>1</w:t>
      </w:r>
      <w:r>
        <w:rPr>
          <w:b/>
          <w:color w:val="7E7E7C"/>
          <w:sz w:val="13"/>
        </w:rPr>
        <w:tab/>
      </w:r>
      <w:r>
        <w:rPr>
          <w:color w:val="7E7E7C"/>
          <w:spacing w:val="-12"/>
          <w:w w:val="105"/>
          <w:position w:val="-2"/>
          <w:sz w:val="27"/>
        </w:rPr>
        <w:t>0</w:t>
      </w:r>
      <w:r>
        <w:rPr>
          <w:color w:val="7E7E7C"/>
          <w:position w:val="-2"/>
          <w:sz w:val="27"/>
        </w:rPr>
        <w:tab/>
      </w:r>
      <w:r>
        <w:rPr>
          <w:color w:val="7E7E7C"/>
          <w:spacing w:val="-10"/>
          <w:w w:val="105"/>
          <w:position w:val="-2"/>
          <w:sz w:val="27"/>
        </w:rPr>
        <w:t>0</w:t>
      </w:r>
      <w:r>
        <w:rPr>
          <w:color w:val="7E7E7C"/>
          <w:position w:val="-2"/>
          <w:sz w:val="27"/>
        </w:rPr>
        <w:tab/>
      </w:r>
      <w:r>
        <w:rPr>
          <w:color w:val="7E7E7C"/>
          <w:spacing w:val="-10"/>
          <w:w w:val="105"/>
          <w:position w:val="-2"/>
          <w:sz w:val="27"/>
        </w:rPr>
        <w:t>0</w:t>
      </w:r>
      <w:r>
        <w:rPr>
          <w:color w:val="7E7E7C"/>
          <w:position w:val="-2"/>
          <w:sz w:val="27"/>
        </w:rPr>
        <w:tab/>
      </w:r>
      <w:r>
        <w:rPr>
          <w:color w:val="7E7E7C"/>
          <w:spacing w:val="-10"/>
          <w:w w:val="105"/>
          <w:position w:val="-2"/>
          <w:sz w:val="27"/>
        </w:rPr>
        <w:t>0</w:t>
      </w:r>
      <w:r>
        <w:rPr>
          <w:color w:val="7E7E7C"/>
          <w:position w:val="-2"/>
          <w:sz w:val="27"/>
        </w:rPr>
        <w:tab/>
      </w:r>
      <w:r>
        <w:rPr>
          <w:color w:val="7E7E7C"/>
          <w:spacing w:val="-10"/>
          <w:w w:val="105"/>
          <w:position w:val="-2"/>
          <w:sz w:val="27"/>
        </w:rPr>
        <w:t>0</w:t>
      </w:r>
    </w:p>
    <w:p>
      <w:pPr>
        <w:spacing w:after="0"/>
        <w:jc w:val="left"/>
        <w:rPr>
          <w:sz w:val="27"/>
        </w:rPr>
        <w:sectPr>
          <w:footerReference w:type="default" r:id="rId79"/>
          <w:pgSz w:w="11910" w:h="16840"/>
          <w:pgMar w:header="0" w:footer="0" w:top="1360" w:bottom="280" w:left="460" w:right="220"/>
        </w:sectPr>
      </w:pPr>
    </w:p>
    <w:p>
      <w:pPr>
        <w:pStyle w:val="ListParagraph"/>
        <w:numPr>
          <w:ilvl w:val="0"/>
          <w:numId w:val="32"/>
        </w:numPr>
        <w:tabs>
          <w:tab w:pos="1768" w:val="left" w:leader="none"/>
        </w:tabs>
        <w:spacing w:line="240" w:lineRule="auto" w:before="78" w:after="0"/>
        <w:ind w:left="1768" w:right="0" w:hanging="202"/>
        <w:jc w:val="left"/>
        <w:rPr>
          <w:color w:val="464646"/>
          <w:sz w:val="18"/>
        </w:rPr>
      </w:pPr>
      <w:r>
        <w:rPr>
          <w:color w:val="363638"/>
          <w:sz w:val="18"/>
        </w:rPr>
        <w:t>Hig</w:t>
      </w:r>
      <w:r>
        <w:rPr>
          <w:color w:val="565756"/>
          <w:sz w:val="18"/>
        </w:rPr>
        <w:t>hways</w:t>
      </w:r>
      <w:r>
        <w:rPr>
          <w:color w:val="565756"/>
          <w:spacing w:val="-1"/>
          <w:sz w:val="18"/>
        </w:rPr>
        <w:t> </w:t>
      </w:r>
      <w:r>
        <w:rPr>
          <w:color w:val="363638"/>
          <w:sz w:val="18"/>
        </w:rPr>
        <w:t>E</w:t>
      </w:r>
      <w:r>
        <w:rPr>
          <w:color w:val="565756"/>
          <w:sz w:val="18"/>
        </w:rPr>
        <w:t>ng</w:t>
      </w:r>
      <w:r>
        <w:rPr>
          <w:color w:val="363638"/>
          <w:sz w:val="18"/>
        </w:rPr>
        <w:t>la</w:t>
      </w:r>
      <w:r>
        <w:rPr>
          <w:color w:val="565756"/>
          <w:sz w:val="18"/>
        </w:rPr>
        <w:t>nd</w:t>
      </w:r>
      <w:r>
        <w:rPr>
          <w:color w:val="565756"/>
          <w:spacing w:val="14"/>
          <w:sz w:val="18"/>
        </w:rPr>
        <w:t> </w:t>
      </w:r>
      <w:r>
        <w:rPr>
          <w:color w:val="565756"/>
          <w:sz w:val="18"/>
        </w:rPr>
        <w:t>main</w:t>
      </w:r>
      <w:r>
        <w:rPr>
          <w:color w:val="363638"/>
          <w:sz w:val="18"/>
        </w:rPr>
        <w:t>t</w:t>
      </w:r>
      <w:r>
        <w:rPr>
          <w:color w:val="565756"/>
          <w:sz w:val="18"/>
        </w:rPr>
        <w:t>enance</w:t>
      </w:r>
      <w:r>
        <w:rPr>
          <w:color w:val="565756"/>
          <w:spacing w:val="-8"/>
          <w:sz w:val="18"/>
        </w:rPr>
        <w:t> </w:t>
      </w:r>
      <w:r>
        <w:rPr>
          <w:color w:val="464646"/>
          <w:sz w:val="18"/>
        </w:rPr>
        <w:t>area</w:t>
      </w:r>
      <w:r>
        <w:rPr>
          <w:color w:val="464646"/>
          <w:spacing w:val="13"/>
          <w:sz w:val="18"/>
        </w:rPr>
        <w:t> </w:t>
      </w:r>
      <w:r>
        <w:rPr>
          <w:color w:val="565756"/>
          <w:sz w:val="18"/>
        </w:rPr>
        <w:t>t</w:t>
      </w:r>
      <w:r>
        <w:rPr>
          <w:color w:val="363638"/>
          <w:sz w:val="18"/>
        </w:rPr>
        <w:t>e</w:t>
      </w:r>
      <w:r>
        <w:rPr>
          <w:color w:val="565756"/>
          <w:sz w:val="18"/>
        </w:rPr>
        <w:t>ams</w:t>
      </w:r>
      <w:r>
        <w:rPr>
          <w:color w:val="565756"/>
          <w:spacing w:val="-8"/>
          <w:sz w:val="18"/>
        </w:rPr>
        <w:t> </w:t>
      </w:r>
      <w:r>
        <w:rPr>
          <w:color w:val="565756"/>
          <w:sz w:val="18"/>
        </w:rPr>
        <w:t>st</w:t>
      </w:r>
      <w:r>
        <w:rPr>
          <w:color w:val="363638"/>
          <w:sz w:val="18"/>
        </w:rPr>
        <w:t>ill</w:t>
      </w:r>
      <w:r>
        <w:rPr>
          <w:color w:val="363638"/>
          <w:spacing w:val="10"/>
          <w:sz w:val="18"/>
        </w:rPr>
        <w:t> </w:t>
      </w:r>
      <w:r>
        <w:rPr>
          <w:color w:val="464646"/>
          <w:sz w:val="18"/>
        </w:rPr>
        <w:t>have</w:t>
      </w:r>
      <w:r>
        <w:rPr>
          <w:color w:val="464646"/>
          <w:spacing w:val="18"/>
          <w:sz w:val="18"/>
        </w:rPr>
        <w:t> </w:t>
      </w:r>
      <w:r>
        <w:rPr>
          <w:color w:val="565756"/>
          <w:sz w:val="18"/>
        </w:rPr>
        <w:t>d</w:t>
      </w:r>
      <w:r>
        <w:rPr>
          <w:color w:val="363638"/>
          <w:sz w:val="18"/>
        </w:rPr>
        <w:t>i</w:t>
      </w:r>
      <w:r>
        <w:rPr>
          <w:color w:val="565756"/>
          <w:sz w:val="18"/>
        </w:rPr>
        <w:t>ff</w:t>
      </w:r>
      <w:r>
        <w:rPr>
          <w:color w:val="363638"/>
          <w:sz w:val="18"/>
        </w:rPr>
        <w:t>e</w:t>
      </w:r>
      <w:r>
        <w:rPr>
          <w:color w:val="6D6E6B"/>
          <w:sz w:val="18"/>
        </w:rPr>
        <w:t>r</w:t>
      </w:r>
      <w:r>
        <w:rPr>
          <w:color w:val="363638"/>
          <w:sz w:val="18"/>
        </w:rPr>
        <w:t>e</w:t>
      </w:r>
      <w:r>
        <w:rPr>
          <w:color w:val="565756"/>
          <w:sz w:val="18"/>
        </w:rPr>
        <w:t>nt</w:t>
      </w:r>
      <w:r>
        <w:rPr>
          <w:color w:val="565756"/>
          <w:spacing w:val="20"/>
          <w:sz w:val="18"/>
        </w:rPr>
        <w:t> </w:t>
      </w:r>
      <w:r>
        <w:rPr>
          <w:color w:val="6D6E6B"/>
          <w:sz w:val="18"/>
        </w:rPr>
        <w:t>main</w:t>
      </w:r>
      <w:r>
        <w:rPr>
          <w:color w:val="6D6E6B"/>
          <w:spacing w:val="10"/>
          <w:sz w:val="18"/>
        </w:rPr>
        <w:t> </w:t>
      </w:r>
      <w:r>
        <w:rPr>
          <w:color w:val="464646"/>
          <w:spacing w:val="-2"/>
          <w:sz w:val="18"/>
        </w:rPr>
        <w:t>databases.</w:t>
      </w:r>
    </w:p>
    <w:p>
      <w:pPr>
        <w:pStyle w:val="BodyText"/>
        <w:spacing w:before="61"/>
        <w:rPr>
          <w:sz w:val="18"/>
        </w:rPr>
      </w:pPr>
    </w:p>
    <w:p>
      <w:pPr>
        <w:spacing w:before="1"/>
        <w:ind w:left="1770" w:right="0" w:firstLine="0"/>
        <w:jc w:val="left"/>
        <w:rPr>
          <w:sz w:val="18"/>
        </w:rPr>
      </w:pPr>
      <w:r>
        <w:rPr>
          <w:color w:val="363638"/>
          <w:sz w:val="18"/>
        </w:rPr>
        <w:t>F</w:t>
      </w:r>
      <w:r>
        <w:rPr>
          <w:color w:val="6D6E6B"/>
          <w:sz w:val="18"/>
        </w:rPr>
        <w:t>iv</w:t>
      </w:r>
      <w:r>
        <w:rPr>
          <w:color w:val="363638"/>
          <w:sz w:val="18"/>
        </w:rPr>
        <w:t>e</w:t>
      </w:r>
      <w:r>
        <w:rPr>
          <w:color w:val="363638"/>
          <w:spacing w:val="-8"/>
          <w:sz w:val="18"/>
        </w:rPr>
        <w:t> </w:t>
      </w:r>
      <w:r>
        <w:rPr>
          <w:color w:val="464646"/>
          <w:sz w:val="18"/>
        </w:rPr>
        <w:t>poin</w:t>
      </w:r>
      <w:r>
        <w:rPr>
          <w:color w:val="6D6E6B"/>
          <w:sz w:val="18"/>
        </w:rPr>
        <w:t>t</w:t>
      </w:r>
      <w:r>
        <w:rPr>
          <w:color w:val="6D6E6B"/>
          <w:spacing w:val="13"/>
          <w:sz w:val="18"/>
        </w:rPr>
        <w:t> </w:t>
      </w:r>
      <w:r>
        <w:rPr>
          <w:color w:val="363638"/>
          <w:sz w:val="18"/>
        </w:rPr>
        <w:t>scale:</w:t>
      </w:r>
      <w:r>
        <w:rPr>
          <w:color w:val="363638"/>
          <w:spacing w:val="1"/>
          <w:sz w:val="18"/>
        </w:rPr>
        <w:t> </w:t>
      </w:r>
      <w:r>
        <w:rPr>
          <w:color w:val="6D6E6B"/>
          <w:sz w:val="18"/>
        </w:rPr>
        <w:t>(</w:t>
      </w:r>
      <w:r>
        <w:rPr>
          <w:color w:val="363638"/>
          <w:sz w:val="18"/>
        </w:rPr>
        <w:t>1</w:t>
      </w:r>
      <w:r>
        <w:rPr>
          <w:color w:val="6D6E6B"/>
          <w:sz w:val="18"/>
        </w:rPr>
        <w:t>)</w:t>
      </w:r>
      <w:r>
        <w:rPr>
          <w:color w:val="6D6E6B"/>
          <w:spacing w:val="1"/>
          <w:sz w:val="18"/>
        </w:rPr>
        <w:t> </w:t>
      </w:r>
      <w:r>
        <w:rPr>
          <w:color w:val="464646"/>
          <w:sz w:val="18"/>
        </w:rPr>
        <w:t>S</w:t>
      </w:r>
      <w:r>
        <w:rPr>
          <w:color w:val="6D6E6B"/>
          <w:sz w:val="18"/>
        </w:rPr>
        <w:t>tron</w:t>
      </w:r>
      <w:r>
        <w:rPr>
          <w:color w:val="464646"/>
          <w:sz w:val="18"/>
        </w:rPr>
        <w:t>gl</w:t>
      </w:r>
      <w:r>
        <w:rPr>
          <w:color w:val="6D6E6B"/>
          <w:sz w:val="18"/>
        </w:rPr>
        <w:t>y</w:t>
      </w:r>
      <w:r>
        <w:rPr>
          <w:color w:val="6D6E6B"/>
          <w:spacing w:val="-6"/>
          <w:sz w:val="18"/>
        </w:rPr>
        <w:t> </w:t>
      </w:r>
      <w:r>
        <w:rPr>
          <w:color w:val="464646"/>
          <w:sz w:val="18"/>
        </w:rPr>
        <w:t>disagree;</w:t>
      </w:r>
      <w:r>
        <w:rPr>
          <w:color w:val="464646"/>
          <w:spacing w:val="8"/>
          <w:sz w:val="18"/>
        </w:rPr>
        <w:t> </w:t>
      </w:r>
      <w:r>
        <w:rPr>
          <w:color w:val="6D6E6B"/>
          <w:sz w:val="18"/>
        </w:rPr>
        <w:t>(</w:t>
      </w:r>
      <w:r>
        <w:rPr>
          <w:color w:val="464646"/>
          <w:sz w:val="18"/>
        </w:rPr>
        <w:t>2)</w:t>
      </w:r>
      <w:r>
        <w:rPr>
          <w:color w:val="464646"/>
          <w:spacing w:val="-5"/>
          <w:sz w:val="18"/>
        </w:rPr>
        <w:t> </w:t>
      </w:r>
      <w:r>
        <w:rPr>
          <w:color w:val="565756"/>
          <w:sz w:val="18"/>
        </w:rPr>
        <w:t>Di</w:t>
      </w:r>
      <w:r>
        <w:rPr>
          <w:color w:val="363638"/>
          <w:sz w:val="18"/>
        </w:rPr>
        <w:t>s</w:t>
      </w:r>
      <w:r>
        <w:rPr>
          <w:color w:val="565756"/>
          <w:sz w:val="18"/>
        </w:rPr>
        <w:t>agree;</w:t>
      </w:r>
      <w:r>
        <w:rPr>
          <w:color w:val="565756"/>
          <w:spacing w:val="-14"/>
          <w:sz w:val="18"/>
        </w:rPr>
        <w:t> </w:t>
      </w:r>
      <w:r>
        <w:rPr>
          <w:color w:val="6D6E6B"/>
          <w:sz w:val="18"/>
        </w:rPr>
        <w:t>(</w:t>
      </w:r>
      <w:r>
        <w:rPr>
          <w:color w:val="464646"/>
          <w:sz w:val="18"/>
        </w:rPr>
        <w:t>3)</w:t>
      </w:r>
      <w:r>
        <w:rPr>
          <w:color w:val="464646"/>
          <w:spacing w:val="-4"/>
          <w:sz w:val="18"/>
        </w:rPr>
        <w:t> </w:t>
      </w:r>
      <w:r>
        <w:rPr>
          <w:color w:val="565756"/>
          <w:sz w:val="18"/>
        </w:rPr>
        <w:t>Ne</w:t>
      </w:r>
      <w:r>
        <w:rPr>
          <w:color w:val="363638"/>
          <w:sz w:val="18"/>
        </w:rPr>
        <w:t>i</w:t>
      </w:r>
      <w:r>
        <w:rPr>
          <w:color w:val="6D6E6B"/>
          <w:sz w:val="18"/>
        </w:rPr>
        <w:t>th</w:t>
      </w:r>
      <w:r>
        <w:rPr>
          <w:color w:val="363638"/>
          <w:sz w:val="18"/>
        </w:rPr>
        <w:t>e</w:t>
      </w:r>
      <w:r>
        <w:rPr>
          <w:color w:val="6D6E6B"/>
          <w:sz w:val="18"/>
        </w:rPr>
        <w:t>r</w:t>
      </w:r>
      <w:r>
        <w:rPr>
          <w:color w:val="6D6E6B"/>
          <w:spacing w:val="-6"/>
          <w:sz w:val="18"/>
        </w:rPr>
        <w:t> </w:t>
      </w:r>
      <w:r>
        <w:rPr>
          <w:color w:val="565756"/>
          <w:sz w:val="18"/>
        </w:rPr>
        <w:t>agr</w:t>
      </w:r>
      <w:r>
        <w:rPr>
          <w:color w:val="363638"/>
          <w:sz w:val="18"/>
        </w:rPr>
        <w:t>ee</w:t>
      </w:r>
      <w:r>
        <w:rPr>
          <w:color w:val="363638"/>
          <w:spacing w:val="-8"/>
          <w:sz w:val="18"/>
        </w:rPr>
        <w:t> </w:t>
      </w:r>
      <w:r>
        <w:rPr>
          <w:color w:val="565756"/>
          <w:sz w:val="18"/>
        </w:rPr>
        <w:t>n</w:t>
      </w:r>
      <w:r>
        <w:rPr>
          <w:color w:val="363638"/>
          <w:sz w:val="18"/>
        </w:rPr>
        <w:t>o</w:t>
      </w:r>
      <w:r>
        <w:rPr>
          <w:color w:val="6D6E6B"/>
          <w:sz w:val="18"/>
        </w:rPr>
        <w:t>r</w:t>
      </w:r>
      <w:r>
        <w:rPr>
          <w:color w:val="6D6E6B"/>
          <w:spacing w:val="-5"/>
          <w:sz w:val="18"/>
        </w:rPr>
        <w:t> </w:t>
      </w:r>
      <w:r>
        <w:rPr>
          <w:color w:val="464646"/>
          <w:sz w:val="18"/>
        </w:rPr>
        <w:t>disagree;</w:t>
      </w:r>
      <w:r>
        <w:rPr>
          <w:color w:val="464646"/>
          <w:spacing w:val="7"/>
          <w:sz w:val="18"/>
        </w:rPr>
        <w:t> </w:t>
      </w:r>
      <w:r>
        <w:rPr>
          <w:color w:val="565756"/>
          <w:sz w:val="18"/>
        </w:rPr>
        <w:t>(4)</w:t>
      </w:r>
      <w:r>
        <w:rPr>
          <w:color w:val="565756"/>
          <w:spacing w:val="5"/>
          <w:sz w:val="18"/>
        </w:rPr>
        <w:t> </w:t>
      </w:r>
      <w:r>
        <w:rPr>
          <w:color w:val="464646"/>
          <w:spacing w:val="-2"/>
          <w:sz w:val="18"/>
        </w:rPr>
        <w:t>Agree;</w:t>
      </w:r>
    </w:p>
    <w:p>
      <w:pPr>
        <w:spacing w:before="33"/>
        <w:ind w:left="1774" w:right="0" w:firstLine="0"/>
        <w:jc w:val="left"/>
        <w:rPr>
          <w:sz w:val="18"/>
        </w:rPr>
      </w:pPr>
      <w:r>
        <w:rPr>
          <w:color w:val="565756"/>
          <w:sz w:val="18"/>
        </w:rPr>
        <w:t>(5)</w:t>
      </w:r>
      <w:r>
        <w:rPr>
          <w:color w:val="565756"/>
          <w:spacing w:val="4"/>
          <w:sz w:val="18"/>
        </w:rPr>
        <w:t> </w:t>
      </w:r>
      <w:r>
        <w:rPr>
          <w:color w:val="464646"/>
          <w:sz w:val="18"/>
        </w:rPr>
        <w:t>Stro</w:t>
      </w:r>
      <w:r>
        <w:rPr>
          <w:color w:val="6D6E6B"/>
          <w:sz w:val="18"/>
        </w:rPr>
        <w:t>n</w:t>
      </w:r>
      <w:r>
        <w:rPr>
          <w:color w:val="464646"/>
          <w:sz w:val="18"/>
        </w:rPr>
        <w:t>gly</w:t>
      </w:r>
      <w:r>
        <w:rPr>
          <w:color w:val="464646"/>
          <w:spacing w:val="-6"/>
          <w:sz w:val="18"/>
        </w:rPr>
        <w:t> </w:t>
      </w:r>
      <w:r>
        <w:rPr>
          <w:color w:val="464646"/>
          <w:spacing w:val="-2"/>
          <w:sz w:val="18"/>
        </w:rPr>
        <w:t>agree</w:t>
      </w:r>
      <w:r>
        <w:rPr>
          <w:color w:val="6D6E6B"/>
          <w:spacing w:val="-2"/>
          <w:sz w:val="18"/>
        </w:rPr>
        <w:t>.</w:t>
      </w:r>
    </w:p>
    <w:p>
      <w:pPr>
        <w:pStyle w:val="BodyText"/>
        <w:rPr>
          <w:sz w:val="18"/>
        </w:rPr>
      </w:pPr>
    </w:p>
    <w:p>
      <w:pPr>
        <w:pStyle w:val="BodyText"/>
        <w:spacing w:before="12"/>
        <w:rPr>
          <w:sz w:val="18"/>
        </w:rPr>
      </w:pPr>
    </w:p>
    <w:p>
      <w:pPr>
        <w:tabs>
          <w:tab w:pos="5051" w:val="left" w:leader="none"/>
          <w:tab w:pos="6316" w:val="left" w:leader="none"/>
          <w:tab w:pos="7576" w:val="left" w:leader="none"/>
          <w:tab w:pos="8830" w:val="left" w:leader="none"/>
        </w:tabs>
        <w:spacing w:before="1"/>
        <w:ind w:left="3787" w:right="0" w:firstLine="0"/>
        <w:jc w:val="left"/>
        <w:rPr>
          <w:sz w:val="15"/>
        </w:rPr>
      </w:pPr>
      <w:r>
        <w:rPr>
          <w:color w:val="565756"/>
          <w:w w:val="105"/>
          <w:sz w:val="15"/>
        </w:rPr>
        <w:t>Option</w:t>
      </w:r>
      <w:r>
        <w:rPr>
          <w:color w:val="565756"/>
          <w:spacing w:val="10"/>
          <w:w w:val="105"/>
          <w:sz w:val="15"/>
        </w:rPr>
        <w:t> </w:t>
      </w:r>
      <w:r>
        <w:rPr>
          <w:b/>
          <w:color w:val="858583"/>
          <w:spacing w:val="-10"/>
          <w:w w:val="105"/>
          <w:sz w:val="15"/>
        </w:rPr>
        <w:t>1</w:t>
      </w:r>
      <w:r>
        <w:rPr>
          <w:b/>
          <w:color w:val="858583"/>
          <w:sz w:val="15"/>
        </w:rPr>
        <w:tab/>
      </w:r>
      <w:r>
        <w:rPr>
          <w:color w:val="565756"/>
          <w:w w:val="105"/>
          <w:sz w:val="15"/>
        </w:rPr>
        <w:t>Option</w:t>
      </w:r>
      <w:r>
        <w:rPr>
          <w:color w:val="565756"/>
          <w:spacing w:val="8"/>
          <w:w w:val="105"/>
          <w:sz w:val="15"/>
        </w:rPr>
        <w:t> </w:t>
      </w:r>
      <w:r>
        <w:rPr>
          <w:color w:val="565756"/>
          <w:spacing w:val="-10"/>
          <w:w w:val="105"/>
          <w:sz w:val="15"/>
        </w:rPr>
        <w:t>2</w:t>
      </w:r>
      <w:r>
        <w:rPr>
          <w:color w:val="565756"/>
          <w:sz w:val="15"/>
        </w:rPr>
        <w:tab/>
      </w:r>
      <w:r>
        <w:rPr>
          <w:color w:val="565756"/>
          <w:w w:val="105"/>
          <w:sz w:val="15"/>
        </w:rPr>
        <w:t>Option</w:t>
      </w:r>
      <w:r>
        <w:rPr>
          <w:color w:val="565756"/>
          <w:spacing w:val="1"/>
          <w:w w:val="105"/>
          <w:sz w:val="15"/>
        </w:rPr>
        <w:t> </w:t>
      </w:r>
      <w:r>
        <w:rPr>
          <w:color w:val="565756"/>
          <w:spacing w:val="-10"/>
          <w:w w:val="105"/>
          <w:sz w:val="15"/>
        </w:rPr>
        <w:t>3</w:t>
      </w:r>
      <w:r>
        <w:rPr>
          <w:color w:val="565756"/>
          <w:sz w:val="15"/>
        </w:rPr>
        <w:tab/>
      </w:r>
      <w:r>
        <w:rPr>
          <w:color w:val="565756"/>
          <w:w w:val="105"/>
          <w:sz w:val="15"/>
        </w:rPr>
        <w:t>Opt</w:t>
      </w:r>
      <w:r>
        <w:rPr>
          <w:color w:val="363638"/>
          <w:w w:val="105"/>
          <w:sz w:val="15"/>
        </w:rPr>
        <w:t>i</w:t>
      </w:r>
      <w:r>
        <w:rPr>
          <w:color w:val="565756"/>
          <w:w w:val="105"/>
          <w:sz w:val="15"/>
        </w:rPr>
        <w:t>on</w:t>
      </w:r>
      <w:r>
        <w:rPr>
          <w:color w:val="565756"/>
          <w:spacing w:val="4"/>
          <w:w w:val="105"/>
          <w:sz w:val="15"/>
        </w:rPr>
        <w:t> </w:t>
      </w:r>
      <w:r>
        <w:rPr>
          <w:color w:val="464646"/>
          <w:spacing w:val="-10"/>
          <w:w w:val="105"/>
          <w:sz w:val="15"/>
        </w:rPr>
        <w:t>4</w:t>
      </w:r>
      <w:r>
        <w:rPr>
          <w:color w:val="464646"/>
          <w:sz w:val="15"/>
        </w:rPr>
        <w:tab/>
      </w:r>
      <w:r>
        <w:rPr>
          <w:color w:val="565756"/>
          <w:w w:val="105"/>
          <w:sz w:val="15"/>
        </w:rPr>
        <w:t>Op</w:t>
      </w:r>
      <w:r>
        <w:rPr>
          <w:color w:val="363638"/>
          <w:w w:val="105"/>
          <w:sz w:val="15"/>
        </w:rPr>
        <w:t>t</w:t>
      </w:r>
      <w:r>
        <w:rPr>
          <w:color w:val="6D6E6B"/>
          <w:w w:val="105"/>
          <w:sz w:val="15"/>
        </w:rPr>
        <w:t>io</w:t>
      </w:r>
      <w:r>
        <w:rPr>
          <w:color w:val="464646"/>
          <w:w w:val="105"/>
          <w:sz w:val="15"/>
        </w:rPr>
        <w:t>n</w:t>
      </w:r>
      <w:r>
        <w:rPr>
          <w:color w:val="464646"/>
          <w:spacing w:val="18"/>
          <w:w w:val="105"/>
          <w:sz w:val="15"/>
        </w:rPr>
        <w:t> </w:t>
      </w:r>
      <w:r>
        <w:rPr>
          <w:color w:val="464646"/>
          <w:spacing w:val="-10"/>
          <w:w w:val="105"/>
          <w:sz w:val="15"/>
        </w:rPr>
        <w:t>5</w:t>
      </w:r>
    </w:p>
    <w:p>
      <w:pPr>
        <w:pStyle w:val="BodyText"/>
        <w:spacing w:before="77"/>
        <w:rPr>
          <w:sz w:val="15"/>
        </w:rPr>
      </w:pPr>
    </w:p>
    <w:p>
      <w:pPr>
        <w:tabs>
          <w:tab w:pos="3969" w:val="left" w:leader="none"/>
          <w:tab w:pos="5229" w:val="left" w:leader="none"/>
          <w:tab w:pos="6400" w:val="left" w:leader="none"/>
          <w:tab w:pos="7753" w:val="left" w:leader="none"/>
          <w:tab w:pos="9012" w:val="left" w:leader="none"/>
        </w:tabs>
        <w:spacing w:before="1"/>
        <w:ind w:left="2149" w:right="0" w:firstLine="0"/>
        <w:jc w:val="left"/>
        <w:rPr>
          <w:sz w:val="30"/>
        </w:rPr>
      </w:pPr>
      <w:r>
        <w:rPr>
          <w:color w:val="464646"/>
          <w:w w:val="105"/>
          <w:sz w:val="14"/>
        </w:rPr>
        <w:t>5</w:t>
      </w:r>
      <w:r>
        <w:rPr>
          <w:color w:val="6D6E6B"/>
          <w:w w:val="105"/>
          <w:sz w:val="14"/>
        </w:rPr>
        <w:t>tat</w:t>
      </w:r>
      <w:r>
        <w:rPr>
          <w:color w:val="363638"/>
          <w:w w:val="105"/>
          <w:sz w:val="14"/>
        </w:rPr>
        <w:t>e</w:t>
      </w:r>
      <w:r>
        <w:rPr>
          <w:color w:val="565756"/>
          <w:w w:val="105"/>
          <w:sz w:val="14"/>
        </w:rPr>
        <w:t>ment</w:t>
      </w:r>
      <w:r>
        <w:rPr>
          <w:color w:val="565756"/>
          <w:spacing w:val="22"/>
          <w:w w:val="105"/>
          <w:sz w:val="14"/>
        </w:rPr>
        <w:t> </w:t>
      </w:r>
      <w:r>
        <w:rPr>
          <w:color w:val="6D6E6B"/>
          <w:spacing w:val="-10"/>
          <w:w w:val="105"/>
          <w:sz w:val="14"/>
        </w:rPr>
        <w:t>1</w:t>
      </w:r>
      <w:r>
        <w:rPr>
          <w:color w:val="6D6E6B"/>
          <w:sz w:val="14"/>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3"/>
          <w:sz w:val="30"/>
        </w:rPr>
        <w:t>0</w:t>
      </w:r>
    </w:p>
    <w:p>
      <w:pPr>
        <w:pStyle w:val="BodyText"/>
        <w:rPr>
          <w:sz w:val="18"/>
        </w:rPr>
      </w:pPr>
    </w:p>
    <w:p>
      <w:pPr>
        <w:pStyle w:val="BodyText"/>
        <w:rPr>
          <w:sz w:val="18"/>
        </w:rPr>
      </w:pPr>
    </w:p>
    <w:p>
      <w:pPr>
        <w:pStyle w:val="BodyText"/>
        <w:rPr>
          <w:sz w:val="18"/>
        </w:rPr>
      </w:pPr>
    </w:p>
    <w:p>
      <w:pPr>
        <w:pStyle w:val="BodyText"/>
        <w:spacing w:before="81"/>
        <w:rPr>
          <w:sz w:val="18"/>
        </w:rPr>
      </w:pPr>
    </w:p>
    <w:p>
      <w:pPr>
        <w:pStyle w:val="ListParagraph"/>
        <w:numPr>
          <w:ilvl w:val="0"/>
          <w:numId w:val="32"/>
        </w:numPr>
        <w:tabs>
          <w:tab w:pos="1768" w:val="left" w:leader="none"/>
        </w:tabs>
        <w:spacing w:line="240" w:lineRule="auto" w:before="0" w:after="0"/>
        <w:ind w:left="1768" w:right="0" w:hanging="207"/>
        <w:jc w:val="left"/>
        <w:rPr>
          <w:color w:val="464646"/>
          <w:sz w:val="18"/>
        </w:rPr>
      </w:pPr>
      <w:r>
        <w:rPr/>
        <mc:AlternateContent>
          <mc:Choice Requires="wps">
            <w:drawing>
              <wp:anchor distT="0" distB="0" distL="0" distR="0" allowOverlap="1" layoutInCell="1" locked="0" behindDoc="1" simplePos="0" relativeHeight="484364800">
                <wp:simplePos x="0" y="0"/>
                <wp:positionH relativeFrom="page">
                  <wp:posOffset>2204747</wp:posOffset>
                </wp:positionH>
                <wp:positionV relativeFrom="paragraph">
                  <wp:posOffset>-11256</wp:posOffset>
                </wp:positionV>
                <wp:extent cx="3175" cy="156210"/>
                <wp:effectExtent l="0" t="0" r="0" b="0"/>
                <wp:wrapNone/>
                <wp:docPr id="231" name="Graphic 231"/>
                <wp:cNvGraphicFramePr>
                  <a:graphicFrameLocks/>
                </wp:cNvGraphicFramePr>
                <a:graphic>
                  <a:graphicData uri="http://schemas.microsoft.com/office/word/2010/wordprocessingShape">
                    <wps:wsp>
                      <wps:cNvPr id="231" name="Graphic 231"/>
                      <wps:cNvSpPr/>
                      <wps:spPr>
                        <a:xfrm>
                          <a:off x="0" y="0"/>
                          <a:ext cx="3175" cy="156210"/>
                        </a:xfrm>
                        <a:custGeom>
                          <a:avLst/>
                          <a:gdLst/>
                          <a:ahLst/>
                          <a:cxnLst/>
                          <a:rect l="l" t="t" r="r" b="b"/>
                          <a:pathLst>
                            <a:path w="3175" h="156210">
                              <a:moveTo>
                                <a:pt x="3052" y="156112"/>
                              </a:moveTo>
                              <a:lnTo>
                                <a:pt x="0" y="156112"/>
                              </a:lnTo>
                              <a:lnTo>
                                <a:pt x="0" y="0"/>
                              </a:lnTo>
                              <a:lnTo>
                                <a:pt x="3052" y="0"/>
                              </a:lnTo>
                              <a:lnTo>
                                <a:pt x="3052" y="156112"/>
                              </a:lnTo>
                              <a:close/>
                            </a:path>
                          </a:pathLst>
                        </a:custGeom>
                        <a:solidFill>
                          <a:srgbClr val="CFD3D4"/>
                        </a:solidFill>
                      </wps:spPr>
                      <wps:bodyPr wrap="square" lIns="0" tIns="0" rIns="0" bIns="0" rtlCol="0">
                        <a:prstTxWarp prst="textNoShape">
                          <a:avLst/>
                        </a:prstTxWarp>
                        <a:noAutofit/>
                      </wps:bodyPr>
                    </wps:wsp>
                  </a:graphicData>
                </a:graphic>
              </wp:anchor>
            </w:drawing>
          </mc:Choice>
          <mc:Fallback>
            <w:pict>
              <v:rect style="position:absolute;margin-left:173.602173pt;margin-top:-.886375pt;width:.240387pt;height:12.292317pt;mso-position-horizontal-relative:page;mso-position-vertical-relative:paragraph;z-index:-18951680" id="docshape84" filled="true" fillcolor="#cfd3d4" stroked="false">
                <v:fill type="solid"/>
                <w10:wrap type="none"/>
              </v:rect>
            </w:pict>
          </mc:Fallback>
        </mc:AlternateContent>
      </w:r>
      <w:r>
        <w:rPr>
          <w:color w:val="363638"/>
          <w:sz w:val="18"/>
        </w:rPr>
        <w:t>Hig</w:t>
      </w:r>
      <w:r>
        <w:rPr>
          <w:color w:val="565756"/>
          <w:sz w:val="18"/>
        </w:rPr>
        <w:t>hways</w:t>
      </w:r>
      <w:r>
        <w:rPr>
          <w:color w:val="565756"/>
          <w:spacing w:val="-13"/>
          <w:sz w:val="18"/>
        </w:rPr>
        <w:t> </w:t>
      </w:r>
      <w:r>
        <w:rPr>
          <w:color w:val="363638"/>
          <w:sz w:val="18"/>
        </w:rPr>
        <w:t>E</w:t>
      </w:r>
      <w:r>
        <w:rPr>
          <w:color w:val="565756"/>
          <w:sz w:val="18"/>
        </w:rPr>
        <w:t>ng</w:t>
      </w:r>
      <w:r>
        <w:rPr>
          <w:color w:val="363638"/>
          <w:sz w:val="18"/>
        </w:rPr>
        <w:t>la</w:t>
      </w:r>
      <w:r>
        <w:rPr>
          <w:color w:val="B3B8B8"/>
          <w:sz w:val="18"/>
        </w:rPr>
        <w:t>1</w:t>
      </w:r>
      <w:r>
        <w:rPr>
          <w:color w:val="565756"/>
          <w:sz w:val="18"/>
        </w:rPr>
        <w:t>nd</w:t>
      </w:r>
      <w:r>
        <w:rPr>
          <w:color w:val="565756"/>
          <w:spacing w:val="-4"/>
          <w:sz w:val="18"/>
        </w:rPr>
        <w:t> </w:t>
      </w:r>
      <w:r>
        <w:rPr>
          <w:color w:val="363638"/>
          <w:sz w:val="18"/>
        </w:rPr>
        <w:t>sti</w:t>
      </w:r>
      <w:r>
        <w:rPr>
          <w:color w:val="858583"/>
          <w:sz w:val="18"/>
        </w:rPr>
        <w:t>ll</w:t>
      </w:r>
      <w:r>
        <w:rPr>
          <w:color w:val="858583"/>
          <w:spacing w:val="-5"/>
          <w:sz w:val="18"/>
        </w:rPr>
        <w:t> </w:t>
      </w:r>
      <w:r>
        <w:rPr>
          <w:color w:val="565756"/>
          <w:sz w:val="18"/>
        </w:rPr>
        <w:t>have</w:t>
      </w:r>
      <w:r>
        <w:rPr>
          <w:color w:val="565756"/>
          <w:spacing w:val="2"/>
          <w:sz w:val="18"/>
        </w:rPr>
        <w:t> </w:t>
      </w:r>
      <w:r>
        <w:rPr>
          <w:color w:val="565756"/>
          <w:sz w:val="18"/>
        </w:rPr>
        <w:t>many</w:t>
      </w:r>
      <w:r>
        <w:rPr>
          <w:color w:val="565756"/>
          <w:spacing w:val="-1"/>
          <w:sz w:val="18"/>
        </w:rPr>
        <w:t> </w:t>
      </w:r>
      <w:r>
        <w:rPr>
          <w:color w:val="464646"/>
          <w:sz w:val="18"/>
        </w:rPr>
        <w:t>databases</w:t>
      </w:r>
      <w:r>
        <w:rPr>
          <w:color w:val="464646"/>
          <w:spacing w:val="1"/>
          <w:sz w:val="18"/>
        </w:rPr>
        <w:t> </w:t>
      </w:r>
      <w:r>
        <w:rPr>
          <w:color w:val="363638"/>
          <w:sz w:val="18"/>
        </w:rPr>
        <w:t>t</w:t>
      </w:r>
      <w:r>
        <w:rPr>
          <w:color w:val="565756"/>
          <w:sz w:val="18"/>
        </w:rPr>
        <w:t>ha</w:t>
      </w:r>
      <w:r>
        <w:rPr>
          <w:color w:val="363638"/>
          <w:sz w:val="18"/>
        </w:rPr>
        <w:t>t</w:t>
      </w:r>
      <w:r>
        <w:rPr>
          <w:color w:val="363638"/>
          <w:spacing w:val="4"/>
          <w:sz w:val="18"/>
        </w:rPr>
        <w:t> </w:t>
      </w:r>
      <w:r>
        <w:rPr>
          <w:color w:val="363638"/>
          <w:sz w:val="18"/>
        </w:rPr>
        <w:t>nee</w:t>
      </w:r>
      <w:r>
        <w:rPr>
          <w:color w:val="565756"/>
          <w:sz w:val="18"/>
        </w:rPr>
        <w:t>d</w:t>
      </w:r>
      <w:r>
        <w:rPr>
          <w:color w:val="565756"/>
          <w:spacing w:val="-10"/>
          <w:sz w:val="18"/>
        </w:rPr>
        <w:t> </w:t>
      </w:r>
      <w:r>
        <w:rPr>
          <w:color w:val="565756"/>
          <w:sz w:val="18"/>
        </w:rPr>
        <w:t>to</w:t>
      </w:r>
      <w:r>
        <w:rPr>
          <w:color w:val="565756"/>
          <w:spacing w:val="8"/>
          <w:sz w:val="18"/>
        </w:rPr>
        <w:t> </w:t>
      </w:r>
      <w:r>
        <w:rPr>
          <w:color w:val="6D6E6B"/>
          <w:sz w:val="18"/>
        </w:rPr>
        <w:t>b</w:t>
      </w:r>
      <w:r>
        <w:rPr>
          <w:color w:val="363638"/>
          <w:sz w:val="18"/>
        </w:rPr>
        <w:t>e</w:t>
      </w:r>
      <w:r>
        <w:rPr>
          <w:color w:val="363638"/>
          <w:spacing w:val="-12"/>
          <w:sz w:val="18"/>
        </w:rPr>
        <w:t> </w:t>
      </w:r>
      <w:r>
        <w:rPr>
          <w:color w:val="464646"/>
          <w:spacing w:val="-2"/>
          <w:sz w:val="18"/>
        </w:rPr>
        <w:t>popu</w:t>
      </w:r>
      <w:r>
        <w:rPr>
          <w:color w:val="858583"/>
          <w:spacing w:val="-2"/>
          <w:sz w:val="18"/>
        </w:rPr>
        <w:t>l</w:t>
      </w:r>
      <w:r>
        <w:rPr>
          <w:color w:val="565756"/>
          <w:spacing w:val="-2"/>
          <w:sz w:val="18"/>
        </w:rPr>
        <w:t>a</w:t>
      </w:r>
      <w:r>
        <w:rPr>
          <w:color w:val="363638"/>
          <w:spacing w:val="-2"/>
          <w:sz w:val="18"/>
        </w:rPr>
        <w:t>ted</w:t>
      </w:r>
    </w:p>
    <w:p>
      <w:pPr>
        <w:pStyle w:val="BodyText"/>
        <w:spacing w:before="67"/>
        <w:rPr>
          <w:sz w:val="18"/>
        </w:rPr>
      </w:pPr>
    </w:p>
    <w:p>
      <w:pPr>
        <w:spacing w:before="0"/>
        <w:ind w:left="1770" w:right="0" w:firstLine="0"/>
        <w:jc w:val="left"/>
        <w:rPr>
          <w:sz w:val="18"/>
        </w:rPr>
      </w:pPr>
      <w:r>
        <w:rPr>
          <w:color w:val="363638"/>
          <w:sz w:val="18"/>
        </w:rPr>
        <w:t>F</w:t>
      </w:r>
      <w:r>
        <w:rPr>
          <w:color w:val="6D6E6B"/>
          <w:sz w:val="18"/>
        </w:rPr>
        <w:t>iv</w:t>
      </w:r>
      <w:r>
        <w:rPr>
          <w:color w:val="464646"/>
          <w:sz w:val="18"/>
        </w:rPr>
        <w:t>e</w:t>
      </w:r>
      <w:r>
        <w:rPr>
          <w:color w:val="464646"/>
          <w:spacing w:val="-3"/>
          <w:sz w:val="18"/>
        </w:rPr>
        <w:t> </w:t>
      </w:r>
      <w:r>
        <w:rPr>
          <w:color w:val="464646"/>
          <w:sz w:val="18"/>
        </w:rPr>
        <w:t>poin</w:t>
      </w:r>
      <w:r>
        <w:rPr>
          <w:color w:val="6D6E6B"/>
          <w:sz w:val="18"/>
        </w:rPr>
        <w:t>t</w:t>
      </w:r>
      <w:r>
        <w:rPr>
          <w:color w:val="6D6E6B"/>
          <w:spacing w:val="20"/>
          <w:sz w:val="18"/>
        </w:rPr>
        <w:t> </w:t>
      </w:r>
      <w:r>
        <w:rPr>
          <w:color w:val="363638"/>
          <w:sz w:val="18"/>
        </w:rPr>
        <w:t>scal</w:t>
      </w:r>
      <w:r>
        <w:rPr>
          <w:color w:val="565756"/>
          <w:sz w:val="18"/>
        </w:rPr>
        <w:t>e</w:t>
      </w:r>
      <w:r>
        <w:rPr>
          <w:color w:val="363638"/>
          <w:sz w:val="18"/>
        </w:rPr>
        <w:t>:</w:t>
      </w:r>
      <w:r>
        <w:rPr>
          <w:color w:val="363638"/>
          <w:spacing w:val="-15"/>
          <w:sz w:val="18"/>
        </w:rPr>
        <w:t> </w:t>
      </w:r>
      <w:r>
        <w:rPr>
          <w:color w:val="565756"/>
          <w:sz w:val="16"/>
        </w:rPr>
        <w:t>(</w:t>
      </w:r>
      <w:r>
        <w:rPr>
          <w:color w:val="363638"/>
          <w:sz w:val="16"/>
        </w:rPr>
        <w:t>1</w:t>
      </w:r>
      <w:r>
        <w:rPr>
          <w:color w:val="6D6E6B"/>
          <w:sz w:val="16"/>
        </w:rPr>
        <w:t>)</w:t>
      </w:r>
      <w:r>
        <w:rPr>
          <w:color w:val="6D6E6B"/>
          <w:spacing w:val="14"/>
          <w:sz w:val="16"/>
        </w:rPr>
        <w:t> </w:t>
      </w:r>
      <w:r>
        <w:rPr>
          <w:color w:val="464646"/>
          <w:sz w:val="18"/>
        </w:rPr>
        <w:t>S</w:t>
      </w:r>
      <w:r>
        <w:rPr>
          <w:color w:val="6D6E6B"/>
          <w:sz w:val="18"/>
        </w:rPr>
        <w:t>tron</w:t>
      </w:r>
      <w:r>
        <w:rPr>
          <w:color w:val="464646"/>
          <w:sz w:val="18"/>
        </w:rPr>
        <w:t>gly</w:t>
      </w:r>
      <w:r>
        <w:rPr>
          <w:color w:val="464646"/>
          <w:spacing w:val="-1"/>
          <w:sz w:val="18"/>
        </w:rPr>
        <w:t> </w:t>
      </w:r>
      <w:r>
        <w:rPr>
          <w:color w:val="464646"/>
          <w:sz w:val="18"/>
        </w:rPr>
        <w:t>disagree;</w:t>
      </w:r>
      <w:r>
        <w:rPr>
          <w:color w:val="464646"/>
          <w:spacing w:val="14"/>
          <w:sz w:val="18"/>
        </w:rPr>
        <w:t> </w:t>
      </w:r>
      <w:r>
        <w:rPr>
          <w:color w:val="6D6E6B"/>
          <w:sz w:val="18"/>
        </w:rPr>
        <w:t>(</w:t>
      </w:r>
      <w:r>
        <w:rPr>
          <w:color w:val="464646"/>
          <w:sz w:val="18"/>
        </w:rPr>
        <w:t>2</w:t>
      </w:r>
      <w:r>
        <w:rPr>
          <w:color w:val="6D6E6B"/>
          <w:sz w:val="18"/>
        </w:rPr>
        <w:t>)</w:t>
      </w:r>
      <w:r>
        <w:rPr>
          <w:color w:val="6D6E6B"/>
          <w:spacing w:val="-5"/>
          <w:sz w:val="18"/>
        </w:rPr>
        <w:t> </w:t>
      </w:r>
      <w:r>
        <w:rPr>
          <w:color w:val="565756"/>
          <w:sz w:val="18"/>
        </w:rPr>
        <w:t>Di</w:t>
      </w:r>
      <w:r>
        <w:rPr>
          <w:color w:val="363638"/>
          <w:sz w:val="18"/>
        </w:rPr>
        <w:t>sag</w:t>
      </w:r>
      <w:r>
        <w:rPr>
          <w:color w:val="6D6E6B"/>
          <w:sz w:val="18"/>
        </w:rPr>
        <w:t>r</w:t>
      </w:r>
      <w:r>
        <w:rPr>
          <w:color w:val="464646"/>
          <w:sz w:val="18"/>
        </w:rPr>
        <w:t>ee</w:t>
      </w:r>
      <w:r>
        <w:rPr>
          <w:color w:val="6D6E6B"/>
          <w:sz w:val="18"/>
        </w:rPr>
        <w:t>;</w:t>
      </w:r>
      <w:r>
        <w:rPr>
          <w:color w:val="6D6E6B"/>
          <w:spacing w:val="-11"/>
          <w:sz w:val="18"/>
        </w:rPr>
        <w:t> </w:t>
      </w:r>
      <w:r>
        <w:rPr>
          <w:color w:val="6D6E6B"/>
          <w:sz w:val="18"/>
        </w:rPr>
        <w:t>(</w:t>
      </w:r>
      <w:r>
        <w:rPr>
          <w:color w:val="464646"/>
          <w:sz w:val="18"/>
        </w:rPr>
        <w:t>3)</w:t>
      </w:r>
      <w:r>
        <w:rPr>
          <w:color w:val="464646"/>
          <w:spacing w:val="1"/>
          <w:sz w:val="18"/>
        </w:rPr>
        <w:t> </w:t>
      </w:r>
      <w:r>
        <w:rPr>
          <w:color w:val="565756"/>
          <w:sz w:val="18"/>
        </w:rPr>
        <w:t>Ne</w:t>
      </w:r>
      <w:r>
        <w:rPr>
          <w:color w:val="363638"/>
          <w:sz w:val="18"/>
        </w:rPr>
        <w:t>i</w:t>
      </w:r>
      <w:r>
        <w:rPr>
          <w:color w:val="6D6E6B"/>
          <w:sz w:val="18"/>
        </w:rPr>
        <w:t>th</w:t>
      </w:r>
      <w:r>
        <w:rPr>
          <w:color w:val="363638"/>
          <w:sz w:val="18"/>
        </w:rPr>
        <w:t>e</w:t>
      </w:r>
      <w:r>
        <w:rPr>
          <w:color w:val="6D6E6B"/>
          <w:sz w:val="18"/>
        </w:rPr>
        <w:t>r</w:t>
      </w:r>
      <w:r>
        <w:rPr>
          <w:color w:val="6D6E6B"/>
          <w:spacing w:val="-1"/>
          <w:sz w:val="18"/>
        </w:rPr>
        <w:t> </w:t>
      </w:r>
      <w:r>
        <w:rPr>
          <w:color w:val="565756"/>
          <w:sz w:val="18"/>
        </w:rPr>
        <w:t>agre</w:t>
      </w:r>
      <w:r>
        <w:rPr>
          <w:color w:val="363638"/>
          <w:sz w:val="18"/>
        </w:rPr>
        <w:t>e</w:t>
      </w:r>
      <w:r>
        <w:rPr>
          <w:color w:val="363638"/>
          <w:spacing w:val="-4"/>
          <w:sz w:val="18"/>
        </w:rPr>
        <w:t> </w:t>
      </w:r>
      <w:r>
        <w:rPr>
          <w:color w:val="565756"/>
          <w:sz w:val="18"/>
        </w:rPr>
        <w:t>nor</w:t>
      </w:r>
      <w:r>
        <w:rPr>
          <w:color w:val="565756"/>
          <w:spacing w:val="8"/>
          <w:sz w:val="18"/>
        </w:rPr>
        <w:t> </w:t>
      </w:r>
      <w:r>
        <w:rPr>
          <w:color w:val="363638"/>
          <w:sz w:val="18"/>
        </w:rPr>
        <w:t>disagr</w:t>
      </w:r>
      <w:r>
        <w:rPr>
          <w:color w:val="565756"/>
          <w:sz w:val="18"/>
        </w:rPr>
        <w:t>ee;</w:t>
      </w:r>
      <w:r>
        <w:rPr>
          <w:color w:val="565756"/>
          <w:spacing w:val="-11"/>
          <w:sz w:val="18"/>
        </w:rPr>
        <w:t> </w:t>
      </w:r>
      <w:r>
        <w:rPr>
          <w:color w:val="565756"/>
          <w:sz w:val="18"/>
        </w:rPr>
        <w:t>(4)</w:t>
      </w:r>
      <w:r>
        <w:rPr>
          <w:color w:val="565756"/>
          <w:spacing w:val="11"/>
          <w:sz w:val="18"/>
        </w:rPr>
        <w:t> </w:t>
      </w:r>
      <w:r>
        <w:rPr>
          <w:color w:val="464646"/>
          <w:spacing w:val="-2"/>
          <w:sz w:val="18"/>
        </w:rPr>
        <w:t>Agree;</w:t>
      </w:r>
    </w:p>
    <w:p>
      <w:pPr>
        <w:spacing w:before="29"/>
        <w:ind w:left="1774" w:right="0" w:firstLine="0"/>
        <w:jc w:val="left"/>
        <w:rPr>
          <w:sz w:val="18"/>
        </w:rPr>
      </w:pPr>
      <w:r>
        <w:rPr>
          <w:color w:val="565756"/>
          <w:sz w:val="18"/>
        </w:rPr>
        <w:t>(5) </w:t>
      </w:r>
      <w:r>
        <w:rPr>
          <w:color w:val="464646"/>
          <w:sz w:val="18"/>
        </w:rPr>
        <w:t>Strongly</w:t>
      </w:r>
      <w:r>
        <w:rPr>
          <w:color w:val="464646"/>
          <w:spacing w:val="1"/>
          <w:sz w:val="18"/>
        </w:rPr>
        <w:t> </w:t>
      </w:r>
      <w:r>
        <w:rPr>
          <w:color w:val="565756"/>
          <w:spacing w:val="-2"/>
          <w:sz w:val="18"/>
        </w:rPr>
        <w:t>agr</w:t>
      </w:r>
      <w:r>
        <w:rPr>
          <w:color w:val="363638"/>
          <w:spacing w:val="-2"/>
          <w:sz w:val="18"/>
        </w:rPr>
        <w:t>ee</w:t>
      </w:r>
      <w:r>
        <w:rPr>
          <w:color w:val="6D6E6B"/>
          <w:spacing w:val="-2"/>
          <w:sz w:val="18"/>
        </w:rPr>
        <w:t>.</w:t>
      </w:r>
    </w:p>
    <w:p>
      <w:pPr>
        <w:pStyle w:val="BodyText"/>
        <w:rPr>
          <w:sz w:val="18"/>
        </w:rPr>
      </w:pPr>
    </w:p>
    <w:p>
      <w:pPr>
        <w:pStyle w:val="BodyText"/>
        <w:spacing w:before="17"/>
        <w:rPr>
          <w:sz w:val="18"/>
        </w:rPr>
      </w:pPr>
    </w:p>
    <w:p>
      <w:pPr>
        <w:tabs>
          <w:tab w:pos="5047" w:val="left" w:leader="none"/>
          <w:tab w:pos="6316" w:val="left" w:leader="none"/>
          <w:tab w:pos="7576" w:val="left" w:leader="none"/>
          <w:tab w:pos="8830" w:val="left" w:leader="none"/>
        </w:tabs>
        <w:spacing w:before="0"/>
        <w:ind w:left="3787" w:right="0" w:firstLine="0"/>
        <w:jc w:val="left"/>
        <w:rPr>
          <w:sz w:val="15"/>
        </w:rPr>
      </w:pPr>
      <w:r>
        <w:rPr>
          <w:color w:val="565756"/>
          <w:w w:val="105"/>
          <w:sz w:val="15"/>
        </w:rPr>
        <w:t>Opt</w:t>
      </w:r>
      <w:r>
        <w:rPr>
          <w:color w:val="858583"/>
          <w:w w:val="105"/>
          <w:sz w:val="15"/>
        </w:rPr>
        <w:t>i</w:t>
      </w:r>
      <w:r>
        <w:rPr>
          <w:color w:val="565756"/>
          <w:w w:val="105"/>
          <w:sz w:val="15"/>
        </w:rPr>
        <w:t>on</w:t>
      </w:r>
      <w:r>
        <w:rPr>
          <w:color w:val="565756"/>
          <w:spacing w:val="13"/>
          <w:w w:val="105"/>
          <w:sz w:val="15"/>
        </w:rPr>
        <w:t> </w:t>
      </w:r>
      <w:r>
        <w:rPr>
          <w:b/>
          <w:color w:val="858583"/>
          <w:spacing w:val="-10"/>
          <w:w w:val="105"/>
          <w:sz w:val="15"/>
        </w:rPr>
        <w:t>1</w:t>
      </w:r>
      <w:r>
        <w:rPr>
          <w:b/>
          <w:color w:val="858583"/>
          <w:sz w:val="15"/>
        </w:rPr>
        <w:tab/>
      </w:r>
      <w:r>
        <w:rPr>
          <w:color w:val="565756"/>
          <w:w w:val="105"/>
          <w:sz w:val="15"/>
        </w:rPr>
        <w:t>Option</w:t>
      </w:r>
      <w:r>
        <w:rPr>
          <w:color w:val="565756"/>
          <w:spacing w:val="13"/>
          <w:w w:val="105"/>
          <w:sz w:val="15"/>
        </w:rPr>
        <w:t> </w:t>
      </w:r>
      <w:r>
        <w:rPr>
          <w:color w:val="565756"/>
          <w:spacing w:val="-10"/>
          <w:w w:val="105"/>
          <w:sz w:val="15"/>
        </w:rPr>
        <w:t>2</w:t>
      </w:r>
      <w:r>
        <w:rPr>
          <w:color w:val="565756"/>
          <w:sz w:val="15"/>
        </w:rPr>
        <w:tab/>
      </w:r>
      <w:r>
        <w:rPr>
          <w:color w:val="565756"/>
          <w:w w:val="105"/>
          <w:sz w:val="15"/>
        </w:rPr>
        <w:t>Option</w:t>
      </w:r>
      <w:r>
        <w:rPr>
          <w:color w:val="565756"/>
          <w:spacing w:val="1"/>
          <w:w w:val="105"/>
          <w:sz w:val="15"/>
        </w:rPr>
        <w:t> </w:t>
      </w:r>
      <w:r>
        <w:rPr>
          <w:color w:val="565756"/>
          <w:spacing w:val="-10"/>
          <w:w w:val="105"/>
          <w:sz w:val="15"/>
        </w:rPr>
        <w:t>3</w:t>
      </w:r>
      <w:r>
        <w:rPr>
          <w:color w:val="565756"/>
          <w:sz w:val="15"/>
        </w:rPr>
        <w:tab/>
      </w:r>
      <w:r>
        <w:rPr>
          <w:color w:val="565756"/>
          <w:w w:val="105"/>
          <w:sz w:val="15"/>
        </w:rPr>
        <w:t>Option</w:t>
      </w:r>
      <w:r>
        <w:rPr>
          <w:color w:val="565756"/>
          <w:spacing w:val="5"/>
          <w:w w:val="105"/>
          <w:sz w:val="15"/>
        </w:rPr>
        <w:t> </w:t>
      </w:r>
      <w:r>
        <w:rPr>
          <w:color w:val="464646"/>
          <w:spacing w:val="-10"/>
          <w:w w:val="105"/>
          <w:sz w:val="15"/>
        </w:rPr>
        <w:t>4</w:t>
      </w:r>
      <w:r>
        <w:rPr>
          <w:color w:val="464646"/>
          <w:sz w:val="15"/>
        </w:rPr>
        <w:tab/>
      </w:r>
      <w:r>
        <w:rPr>
          <w:color w:val="565756"/>
          <w:w w:val="105"/>
          <w:sz w:val="15"/>
        </w:rPr>
        <w:t>Op</w:t>
      </w:r>
      <w:r>
        <w:rPr>
          <w:color w:val="363638"/>
          <w:w w:val="105"/>
          <w:sz w:val="15"/>
        </w:rPr>
        <w:t>t</w:t>
      </w:r>
      <w:r>
        <w:rPr>
          <w:color w:val="6D6E6B"/>
          <w:w w:val="105"/>
          <w:sz w:val="15"/>
        </w:rPr>
        <w:t>io</w:t>
      </w:r>
      <w:r>
        <w:rPr>
          <w:color w:val="464646"/>
          <w:w w:val="105"/>
          <w:sz w:val="15"/>
        </w:rPr>
        <w:t>n</w:t>
      </w:r>
      <w:r>
        <w:rPr>
          <w:color w:val="464646"/>
          <w:spacing w:val="18"/>
          <w:w w:val="105"/>
          <w:sz w:val="15"/>
        </w:rPr>
        <w:t> </w:t>
      </w:r>
      <w:r>
        <w:rPr>
          <w:color w:val="464646"/>
          <w:spacing w:val="-10"/>
          <w:w w:val="105"/>
          <w:sz w:val="15"/>
        </w:rPr>
        <w:t>5</w:t>
      </w:r>
    </w:p>
    <w:p>
      <w:pPr>
        <w:pStyle w:val="BodyText"/>
        <w:spacing w:before="68"/>
        <w:rPr>
          <w:sz w:val="15"/>
        </w:rPr>
      </w:pPr>
    </w:p>
    <w:p>
      <w:pPr>
        <w:tabs>
          <w:tab w:pos="3969" w:val="left" w:leader="none"/>
          <w:tab w:pos="5229" w:val="left" w:leader="none"/>
          <w:tab w:pos="6484" w:val="left" w:leader="none"/>
          <w:tab w:pos="7753" w:val="left" w:leader="none"/>
          <w:tab w:pos="8929" w:val="left" w:leader="none"/>
        </w:tabs>
        <w:spacing w:before="0"/>
        <w:ind w:left="2144" w:right="0" w:firstLine="0"/>
        <w:jc w:val="left"/>
        <w:rPr>
          <w:sz w:val="30"/>
        </w:rPr>
      </w:pPr>
      <w:r>
        <w:rPr>
          <w:color w:val="565756"/>
          <w:w w:val="105"/>
          <w:sz w:val="14"/>
        </w:rPr>
        <w:t>5tatement</w:t>
      </w:r>
      <w:r>
        <w:rPr>
          <w:color w:val="565756"/>
          <w:spacing w:val="22"/>
          <w:w w:val="105"/>
          <w:sz w:val="14"/>
        </w:rPr>
        <w:t> </w:t>
      </w:r>
      <w:r>
        <w:rPr>
          <w:color w:val="6D6E6B"/>
          <w:spacing w:val="-10"/>
          <w:w w:val="105"/>
          <w:sz w:val="14"/>
        </w:rPr>
        <w:t>1</w:t>
      </w:r>
      <w:r>
        <w:rPr>
          <w:color w:val="6D6E6B"/>
          <w:sz w:val="14"/>
        </w:rPr>
        <w:tab/>
      </w:r>
      <w:r>
        <w:rPr>
          <w:color w:val="858583"/>
          <w:spacing w:val="-10"/>
          <w:w w:val="105"/>
          <w:position w:val="-3"/>
          <w:sz w:val="31"/>
        </w:rPr>
        <w:t>0</w:t>
      </w:r>
      <w:r>
        <w:rPr>
          <w:color w:val="858583"/>
          <w:position w:val="-3"/>
          <w:sz w:val="31"/>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2"/>
          <w:sz w:val="30"/>
        </w:rPr>
        <w:t>0</w:t>
      </w:r>
    </w:p>
    <w:p>
      <w:pPr>
        <w:pStyle w:val="BodyText"/>
        <w:rPr>
          <w:sz w:val="14"/>
        </w:rPr>
      </w:pPr>
    </w:p>
    <w:p>
      <w:pPr>
        <w:pStyle w:val="BodyText"/>
        <w:rPr>
          <w:sz w:val="14"/>
        </w:rPr>
      </w:pPr>
    </w:p>
    <w:p>
      <w:pPr>
        <w:pStyle w:val="BodyText"/>
        <w:rPr>
          <w:sz w:val="14"/>
        </w:rPr>
      </w:pPr>
    </w:p>
    <w:p>
      <w:pPr>
        <w:pStyle w:val="BodyText"/>
        <w:rPr>
          <w:sz w:val="14"/>
        </w:rPr>
      </w:pPr>
    </w:p>
    <w:p>
      <w:pPr>
        <w:pStyle w:val="BodyText"/>
        <w:spacing w:before="103"/>
        <w:rPr>
          <w:sz w:val="14"/>
        </w:rPr>
      </w:pPr>
    </w:p>
    <w:p>
      <w:pPr>
        <w:pStyle w:val="ListParagraph"/>
        <w:numPr>
          <w:ilvl w:val="0"/>
          <w:numId w:val="32"/>
        </w:numPr>
        <w:tabs>
          <w:tab w:pos="1764" w:val="left" w:leader="none"/>
        </w:tabs>
        <w:spacing w:line="240" w:lineRule="auto" w:before="0" w:after="0"/>
        <w:ind w:left="1764" w:right="0" w:hanging="198"/>
        <w:jc w:val="left"/>
        <w:rPr>
          <w:color w:val="464646"/>
          <w:sz w:val="18"/>
        </w:rPr>
      </w:pPr>
      <w:r>
        <w:rPr>
          <w:color w:val="565756"/>
          <w:sz w:val="18"/>
        </w:rPr>
        <w:t>Th</w:t>
      </w:r>
      <w:r>
        <w:rPr>
          <w:color w:val="363638"/>
          <w:sz w:val="18"/>
        </w:rPr>
        <w:t>e</w:t>
      </w:r>
      <w:r>
        <w:rPr>
          <w:color w:val="6D6E6B"/>
          <w:sz w:val="18"/>
        </w:rPr>
        <w:t>r</w:t>
      </w:r>
      <w:r>
        <w:rPr>
          <w:color w:val="363638"/>
          <w:sz w:val="18"/>
        </w:rPr>
        <w:t>e</w:t>
      </w:r>
      <w:r>
        <w:rPr>
          <w:color w:val="363638"/>
          <w:spacing w:val="-5"/>
          <w:sz w:val="18"/>
        </w:rPr>
        <w:t> </w:t>
      </w:r>
      <w:r>
        <w:rPr>
          <w:color w:val="363638"/>
          <w:sz w:val="18"/>
        </w:rPr>
        <w:t>i</w:t>
      </w:r>
      <w:r>
        <w:rPr>
          <w:color w:val="565756"/>
          <w:sz w:val="18"/>
        </w:rPr>
        <w:t>s</w:t>
      </w:r>
      <w:r>
        <w:rPr>
          <w:color w:val="565756"/>
          <w:spacing w:val="1"/>
          <w:sz w:val="18"/>
        </w:rPr>
        <w:t> </w:t>
      </w:r>
      <w:r>
        <w:rPr>
          <w:color w:val="565756"/>
          <w:sz w:val="18"/>
        </w:rPr>
        <w:t>n</w:t>
      </w:r>
      <w:r>
        <w:rPr>
          <w:color w:val="363638"/>
          <w:sz w:val="18"/>
        </w:rPr>
        <w:t>ot</w:t>
      </w:r>
      <w:r>
        <w:rPr>
          <w:color w:val="363638"/>
          <w:spacing w:val="15"/>
          <w:sz w:val="18"/>
        </w:rPr>
        <w:t> </w:t>
      </w:r>
      <w:r>
        <w:rPr>
          <w:color w:val="464646"/>
          <w:sz w:val="18"/>
        </w:rPr>
        <w:t>enough</w:t>
      </w:r>
      <w:r>
        <w:rPr>
          <w:color w:val="464646"/>
          <w:spacing w:val="15"/>
          <w:sz w:val="18"/>
        </w:rPr>
        <w:t> </w:t>
      </w:r>
      <w:r>
        <w:rPr>
          <w:color w:val="565756"/>
          <w:sz w:val="18"/>
        </w:rPr>
        <w:t>meetings</w:t>
      </w:r>
      <w:r>
        <w:rPr>
          <w:color w:val="565756"/>
          <w:spacing w:val="24"/>
          <w:sz w:val="18"/>
        </w:rPr>
        <w:t> </w:t>
      </w:r>
      <w:r>
        <w:rPr>
          <w:color w:val="565756"/>
          <w:sz w:val="18"/>
        </w:rPr>
        <w:t>w</w:t>
      </w:r>
      <w:r>
        <w:rPr>
          <w:color w:val="858583"/>
          <w:sz w:val="18"/>
        </w:rPr>
        <w:t>i</w:t>
      </w:r>
      <w:r>
        <w:rPr>
          <w:color w:val="363638"/>
          <w:sz w:val="18"/>
        </w:rPr>
        <w:t>t</w:t>
      </w:r>
      <w:r>
        <w:rPr>
          <w:color w:val="6D6E6B"/>
          <w:sz w:val="18"/>
        </w:rPr>
        <w:t>h</w:t>
      </w:r>
      <w:r>
        <w:rPr>
          <w:color w:val="6D6E6B"/>
          <w:spacing w:val="3"/>
          <w:sz w:val="18"/>
        </w:rPr>
        <w:t> </w:t>
      </w:r>
      <w:r>
        <w:rPr>
          <w:color w:val="565756"/>
          <w:sz w:val="18"/>
        </w:rPr>
        <w:t>H</w:t>
      </w:r>
      <w:r>
        <w:rPr>
          <w:color w:val="363638"/>
          <w:sz w:val="18"/>
        </w:rPr>
        <w:t>E</w:t>
      </w:r>
      <w:r>
        <w:rPr>
          <w:color w:val="565756"/>
          <w:sz w:val="18"/>
        </w:rPr>
        <w:t>/C</w:t>
      </w:r>
      <w:r>
        <w:rPr>
          <w:color w:val="363638"/>
          <w:sz w:val="18"/>
        </w:rPr>
        <w:t>o</w:t>
      </w:r>
      <w:r>
        <w:rPr>
          <w:color w:val="565756"/>
          <w:sz w:val="18"/>
        </w:rPr>
        <w:t>ntra</w:t>
      </w:r>
      <w:r>
        <w:rPr>
          <w:color w:val="363638"/>
          <w:sz w:val="18"/>
        </w:rPr>
        <w:t>c</w:t>
      </w:r>
      <w:r>
        <w:rPr>
          <w:color w:val="6D6E6B"/>
          <w:sz w:val="18"/>
        </w:rPr>
        <w:t>t</w:t>
      </w:r>
      <w:r>
        <w:rPr>
          <w:color w:val="464646"/>
          <w:sz w:val="18"/>
        </w:rPr>
        <w:t>or</w:t>
      </w:r>
      <w:r>
        <w:rPr>
          <w:color w:val="464646"/>
          <w:spacing w:val="24"/>
          <w:sz w:val="18"/>
        </w:rPr>
        <w:t> </w:t>
      </w:r>
      <w:r>
        <w:rPr>
          <w:color w:val="464646"/>
          <w:sz w:val="18"/>
        </w:rPr>
        <w:t>and</w:t>
      </w:r>
      <w:r>
        <w:rPr>
          <w:color w:val="464646"/>
          <w:spacing w:val="8"/>
          <w:sz w:val="18"/>
        </w:rPr>
        <w:t> </w:t>
      </w:r>
      <w:r>
        <w:rPr>
          <w:color w:val="565756"/>
          <w:sz w:val="18"/>
        </w:rPr>
        <w:t>Ar</w:t>
      </w:r>
      <w:r>
        <w:rPr>
          <w:color w:val="363638"/>
          <w:sz w:val="18"/>
        </w:rPr>
        <w:t>ea</w:t>
      </w:r>
      <w:r>
        <w:rPr>
          <w:color w:val="363638"/>
          <w:spacing w:val="-5"/>
          <w:sz w:val="18"/>
        </w:rPr>
        <w:t> </w:t>
      </w:r>
      <w:r>
        <w:rPr>
          <w:color w:val="363638"/>
          <w:sz w:val="18"/>
        </w:rPr>
        <w:t>teams</w:t>
      </w:r>
      <w:r>
        <w:rPr>
          <w:color w:val="363638"/>
          <w:spacing w:val="29"/>
          <w:sz w:val="18"/>
        </w:rPr>
        <w:t> </w:t>
      </w:r>
      <w:r>
        <w:rPr>
          <w:color w:val="464646"/>
          <w:sz w:val="18"/>
        </w:rPr>
        <w:t>d</w:t>
      </w:r>
      <w:r>
        <w:rPr>
          <w:color w:val="6D6E6B"/>
          <w:sz w:val="18"/>
        </w:rPr>
        <w:t>i</w:t>
      </w:r>
      <w:r>
        <w:rPr>
          <w:color w:val="363638"/>
          <w:sz w:val="18"/>
        </w:rPr>
        <w:t>scuss</w:t>
      </w:r>
      <w:r>
        <w:rPr>
          <w:color w:val="6D6E6B"/>
          <w:sz w:val="18"/>
        </w:rPr>
        <w:t>in</w:t>
      </w:r>
      <w:r>
        <w:rPr>
          <w:color w:val="464646"/>
          <w:sz w:val="18"/>
        </w:rPr>
        <w:t>g</w:t>
      </w:r>
      <w:r>
        <w:rPr>
          <w:color w:val="464646"/>
          <w:spacing w:val="8"/>
          <w:sz w:val="18"/>
        </w:rPr>
        <w:t> </w:t>
      </w:r>
      <w:r>
        <w:rPr>
          <w:color w:val="464646"/>
          <w:spacing w:val="-2"/>
          <w:sz w:val="18"/>
        </w:rPr>
        <w:t>databases</w:t>
      </w:r>
    </w:p>
    <w:p>
      <w:pPr>
        <w:pStyle w:val="BodyText"/>
        <w:spacing w:before="61"/>
        <w:rPr>
          <w:sz w:val="18"/>
        </w:rPr>
      </w:pPr>
    </w:p>
    <w:p>
      <w:pPr>
        <w:spacing w:before="1"/>
        <w:ind w:left="1770" w:right="0" w:firstLine="0"/>
        <w:jc w:val="left"/>
        <w:rPr>
          <w:sz w:val="18"/>
        </w:rPr>
      </w:pPr>
      <w:r>
        <w:rPr>
          <w:color w:val="363638"/>
          <w:sz w:val="18"/>
        </w:rPr>
        <w:t>F</w:t>
      </w:r>
      <w:r>
        <w:rPr>
          <w:color w:val="6D6E6B"/>
          <w:sz w:val="18"/>
        </w:rPr>
        <w:t>iv</w:t>
      </w:r>
      <w:r>
        <w:rPr>
          <w:color w:val="464646"/>
          <w:sz w:val="18"/>
        </w:rPr>
        <w:t>e</w:t>
      </w:r>
      <w:r>
        <w:rPr>
          <w:color w:val="464646"/>
          <w:spacing w:val="-5"/>
          <w:sz w:val="18"/>
        </w:rPr>
        <w:t> </w:t>
      </w:r>
      <w:r>
        <w:rPr>
          <w:color w:val="464646"/>
          <w:sz w:val="18"/>
        </w:rPr>
        <w:t>poin</w:t>
      </w:r>
      <w:r>
        <w:rPr>
          <w:color w:val="6D6E6B"/>
          <w:sz w:val="18"/>
        </w:rPr>
        <w:t>t</w:t>
      </w:r>
      <w:r>
        <w:rPr>
          <w:color w:val="6D6E6B"/>
          <w:spacing w:val="18"/>
          <w:sz w:val="18"/>
        </w:rPr>
        <w:t> </w:t>
      </w:r>
      <w:r>
        <w:rPr>
          <w:color w:val="363638"/>
          <w:sz w:val="18"/>
        </w:rPr>
        <w:t>s</w:t>
      </w:r>
      <w:r>
        <w:rPr>
          <w:color w:val="565756"/>
          <w:sz w:val="18"/>
        </w:rPr>
        <w:t>c</w:t>
      </w:r>
      <w:r>
        <w:rPr>
          <w:color w:val="363638"/>
          <w:sz w:val="18"/>
        </w:rPr>
        <w:t>ale:</w:t>
      </w:r>
      <w:r>
        <w:rPr>
          <w:color w:val="363638"/>
          <w:spacing w:val="-17"/>
          <w:sz w:val="18"/>
        </w:rPr>
        <w:t> </w:t>
      </w:r>
      <w:r>
        <w:rPr>
          <w:color w:val="6D6E6B"/>
          <w:sz w:val="16"/>
        </w:rPr>
        <w:t>(</w:t>
      </w:r>
      <w:r>
        <w:rPr>
          <w:color w:val="363638"/>
          <w:sz w:val="16"/>
        </w:rPr>
        <w:t>1</w:t>
      </w:r>
      <w:r>
        <w:rPr>
          <w:color w:val="6D6E6B"/>
          <w:sz w:val="16"/>
        </w:rPr>
        <w:t>)</w:t>
      </w:r>
      <w:r>
        <w:rPr>
          <w:color w:val="6D6E6B"/>
          <w:spacing w:val="18"/>
          <w:sz w:val="16"/>
        </w:rPr>
        <w:t> </w:t>
      </w:r>
      <w:r>
        <w:rPr>
          <w:color w:val="464646"/>
          <w:sz w:val="18"/>
        </w:rPr>
        <w:t>Stro</w:t>
      </w:r>
      <w:r>
        <w:rPr>
          <w:color w:val="6D6E6B"/>
          <w:sz w:val="18"/>
        </w:rPr>
        <w:t>n</w:t>
      </w:r>
      <w:r>
        <w:rPr>
          <w:color w:val="464646"/>
          <w:sz w:val="18"/>
        </w:rPr>
        <w:t>gly</w:t>
      </w:r>
      <w:r>
        <w:rPr>
          <w:color w:val="464646"/>
          <w:spacing w:val="-4"/>
          <w:sz w:val="18"/>
        </w:rPr>
        <w:t> </w:t>
      </w:r>
      <w:r>
        <w:rPr>
          <w:color w:val="464646"/>
          <w:sz w:val="18"/>
        </w:rPr>
        <w:t>disagree;</w:t>
      </w:r>
      <w:r>
        <w:rPr>
          <w:color w:val="464646"/>
          <w:spacing w:val="12"/>
          <w:sz w:val="18"/>
        </w:rPr>
        <w:t> </w:t>
      </w:r>
      <w:r>
        <w:rPr>
          <w:color w:val="6D6E6B"/>
          <w:sz w:val="18"/>
        </w:rPr>
        <w:t>(</w:t>
      </w:r>
      <w:r>
        <w:rPr>
          <w:color w:val="464646"/>
          <w:sz w:val="18"/>
        </w:rPr>
        <w:t>2</w:t>
      </w:r>
      <w:r>
        <w:rPr>
          <w:color w:val="6D6E6B"/>
          <w:sz w:val="18"/>
        </w:rPr>
        <w:t>)</w:t>
      </w:r>
      <w:r>
        <w:rPr>
          <w:color w:val="6D6E6B"/>
          <w:spacing w:val="-1"/>
          <w:sz w:val="18"/>
        </w:rPr>
        <w:t> </w:t>
      </w:r>
      <w:r>
        <w:rPr>
          <w:color w:val="565756"/>
          <w:sz w:val="18"/>
        </w:rPr>
        <w:t>Di</w:t>
      </w:r>
      <w:r>
        <w:rPr>
          <w:color w:val="363638"/>
          <w:sz w:val="18"/>
        </w:rPr>
        <w:t>sag</w:t>
      </w:r>
      <w:r>
        <w:rPr>
          <w:color w:val="6D6E6B"/>
          <w:sz w:val="18"/>
        </w:rPr>
        <w:t>r</w:t>
      </w:r>
      <w:r>
        <w:rPr>
          <w:color w:val="464646"/>
          <w:sz w:val="18"/>
        </w:rPr>
        <w:t>ee;</w:t>
      </w:r>
      <w:r>
        <w:rPr>
          <w:color w:val="464646"/>
          <w:spacing w:val="-13"/>
          <w:sz w:val="18"/>
        </w:rPr>
        <w:t> </w:t>
      </w:r>
      <w:r>
        <w:rPr>
          <w:color w:val="6D6E6B"/>
          <w:sz w:val="18"/>
        </w:rPr>
        <w:t>(</w:t>
      </w:r>
      <w:r>
        <w:rPr>
          <w:color w:val="464646"/>
          <w:sz w:val="18"/>
        </w:rPr>
        <w:t>3</w:t>
      </w:r>
      <w:r>
        <w:rPr>
          <w:color w:val="6D6E6B"/>
          <w:sz w:val="18"/>
        </w:rPr>
        <w:t>)</w:t>
      </w:r>
      <w:r>
        <w:rPr>
          <w:color w:val="6D6E6B"/>
          <w:spacing w:val="-1"/>
          <w:sz w:val="18"/>
        </w:rPr>
        <w:t> </w:t>
      </w:r>
      <w:r>
        <w:rPr>
          <w:color w:val="565756"/>
          <w:sz w:val="18"/>
        </w:rPr>
        <w:t>Ne</w:t>
      </w:r>
      <w:r>
        <w:rPr>
          <w:color w:val="363638"/>
          <w:sz w:val="18"/>
        </w:rPr>
        <w:t>i</w:t>
      </w:r>
      <w:r>
        <w:rPr>
          <w:color w:val="6D6E6B"/>
          <w:sz w:val="18"/>
        </w:rPr>
        <w:t>th</w:t>
      </w:r>
      <w:r>
        <w:rPr>
          <w:color w:val="363638"/>
          <w:sz w:val="18"/>
        </w:rPr>
        <w:t>e</w:t>
      </w:r>
      <w:r>
        <w:rPr>
          <w:color w:val="6D6E6B"/>
          <w:sz w:val="18"/>
        </w:rPr>
        <w:t>r</w:t>
      </w:r>
      <w:r>
        <w:rPr>
          <w:color w:val="6D6E6B"/>
          <w:spacing w:val="-3"/>
          <w:sz w:val="18"/>
        </w:rPr>
        <w:t> </w:t>
      </w:r>
      <w:r>
        <w:rPr>
          <w:color w:val="565756"/>
          <w:sz w:val="18"/>
        </w:rPr>
        <w:t>agr</w:t>
      </w:r>
      <w:r>
        <w:rPr>
          <w:color w:val="363638"/>
          <w:sz w:val="18"/>
        </w:rPr>
        <w:t>ee</w:t>
      </w:r>
      <w:r>
        <w:rPr>
          <w:color w:val="363638"/>
          <w:spacing w:val="-6"/>
          <w:sz w:val="18"/>
        </w:rPr>
        <w:t> </w:t>
      </w:r>
      <w:r>
        <w:rPr>
          <w:color w:val="565756"/>
          <w:sz w:val="18"/>
        </w:rPr>
        <w:t>n</w:t>
      </w:r>
      <w:r>
        <w:rPr>
          <w:color w:val="363638"/>
          <w:sz w:val="18"/>
        </w:rPr>
        <w:t>o</w:t>
      </w:r>
      <w:r>
        <w:rPr>
          <w:color w:val="6D6E6B"/>
          <w:sz w:val="18"/>
        </w:rPr>
        <w:t>r</w:t>
      </w:r>
      <w:r>
        <w:rPr>
          <w:color w:val="6D6E6B"/>
          <w:spacing w:val="-2"/>
          <w:sz w:val="18"/>
        </w:rPr>
        <w:t> </w:t>
      </w:r>
      <w:r>
        <w:rPr>
          <w:color w:val="464646"/>
          <w:sz w:val="18"/>
        </w:rPr>
        <w:t>disagree;</w:t>
      </w:r>
      <w:r>
        <w:rPr>
          <w:color w:val="464646"/>
          <w:spacing w:val="7"/>
          <w:sz w:val="18"/>
        </w:rPr>
        <w:t> </w:t>
      </w:r>
      <w:r>
        <w:rPr>
          <w:color w:val="565756"/>
          <w:sz w:val="18"/>
        </w:rPr>
        <w:t>(4)</w:t>
      </w:r>
      <w:r>
        <w:rPr>
          <w:color w:val="565756"/>
          <w:spacing w:val="9"/>
          <w:sz w:val="18"/>
        </w:rPr>
        <w:t> </w:t>
      </w:r>
      <w:r>
        <w:rPr>
          <w:color w:val="464646"/>
          <w:spacing w:val="-2"/>
          <w:sz w:val="18"/>
        </w:rPr>
        <w:t>Agree;</w:t>
      </w:r>
    </w:p>
    <w:p>
      <w:pPr>
        <w:spacing w:before="33"/>
        <w:ind w:left="1774" w:right="0" w:firstLine="0"/>
        <w:jc w:val="left"/>
        <w:rPr>
          <w:sz w:val="18"/>
        </w:rPr>
      </w:pPr>
      <w:r>
        <w:rPr>
          <w:color w:val="565756"/>
          <w:sz w:val="18"/>
        </w:rPr>
        <w:t>(5)</w:t>
      </w:r>
      <w:r>
        <w:rPr>
          <w:color w:val="565756"/>
          <w:spacing w:val="4"/>
          <w:sz w:val="18"/>
        </w:rPr>
        <w:t> </w:t>
      </w:r>
      <w:r>
        <w:rPr>
          <w:color w:val="464646"/>
          <w:sz w:val="18"/>
        </w:rPr>
        <w:t>Stro</w:t>
      </w:r>
      <w:r>
        <w:rPr>
          <w:color w:val="6D6E6B"/>
          <w:sz w:val="18"/>
        </w:rPr>
        <w:t>n</w:t>
      </w:r>
      <w:r>
        <w:rPr>
          <w:color w:val="464646"/>
          <w:sz w:val="18"/>
        </w:rPr>
        <w:t>gly</w:t>
      </w:r>
      <w:r>
        <w:rPr>
          <w:color w:val="464646"/>
          <w:spacing w:val="-6"/>
          <w:sz w:val="18"/>
        </w:rPr>
        <w:t> </w:t>
      </w:r>
      <w:r>
        <w:rPr>
          <w:color w:val="464646"/>
          <w:spacing w:val="-2"/>
          <w:sz w:val="18"/>
        </w:rPr>
        <w:t>ag</w:t>
      </w:r>
      <w:r>
        <w:rPr>
          <w:color w:val="6D6E6B"/>
          <w:spacing w:val="-2"/>
          <w:sz w:val="18"/>
        </w:rPr>
        <w:t>r</w:t>
      </w:r>
      <w:r>
        <w:rPr>
          <w:color w:val="363638"/>
          <w:spacing w:val="-2"/>
          <w:sz w:val="18"/>
        </w:rPr>
        <w:t>ee</w:t>
      </w:r>
      <w:r>
        <w:rPr>
          <w:color w:val="6D6E6B"/>
          <w:spacing w:val="-2"/>
          <w:sz w:val="18"/>
        </w:rPr>
        <w:t>.</w:t>
      </w:r>
    </w:p>
    <w:p>
      <w:pPr>
        <w:pStyle w:val="BodyText"/>
        <w:rPr>
          <w:sz w:val="18"/>
        </w:rPr>
      </w:pPr>
    </w:p>
    <w:p>
      <w:pPr>
        <w:pStyle w:val="BodyText"/>
        <w:spacing w:before="12"/>
        <w:rPr>
          <w:sz w:val="18"/>
        </w:rPr>
      </w:pPr>
    </w:p>
    <w:p>
      <w:pPr>
        <w:tabs>
          <w:tab w:pos="5056" w:val="left" w:leader="none"/>
          <w:tab w:pos="6316" w:val="left" w:leader="none"/>
          <w:tab w:pos="7576" w:val="left" w:leader="none"/>
          <w:tab w:pos="8830" w:val="left" w:leader="none"/>
        </w:tabs>
        <w:spacing w:before="1"/>
        <w:ind w:left="3787" w:right="0" w:firstLine="0"/>
        <w:jc w:val="left"/>
        <w:rPr>
          <w:sz w:val="15"/>
        </w:rPr>
      </w:pPr>
      <w:r>
        <w:rPr>
          <w:color w:val="565756"/>
          <w:w w:val="105"/>
          <w:sz w:val="15"/>
        </w:rPr>
        <w:t>Option</w:t>
      </w:r>
      <w:r>
        <w:rPr>
          <w:color w:val="565756"/>
          <w:spacing w:val="10"/>
          <w:w w:val="105"/>
          <w:sz w:val="15"/>
        </w:rPr>
        <w:t> </w:t>
      </w:r>
      <w:r>
        <w:rPr>
          <w:b/>
          <w:color w:val="858583"/>
          <w:spacing w:val="-10"/>
          <w:w w:val="105"/>
          <w:sz w:val="15"/>
        </w:rPr>
        <w:t>1</w:t>
      </w:r>
      <w:r>
        <w:rPr>
          <w:b/>
          <w:color w:val="858583"/>
          <w:sz w:val="15"/>
        </w:rPr>
        <w:tab/>
      </w:r>
      <w:r>
        <w:rPr>
          <w:color w:val="565756"/>
          <w:w w:val="105"/>
          <w:sz w:val="15"/>
        </w:rPr>
        <w:t>Option</w:t>
      </w:r>
      <w:r>
        <w:rPr>
          <w:color w:val="565756"/>
          <w:spacing w:val="3"/>
          <w:w w:val="105"/>
          <w:sz w:val="15"/>
        </w:rPr>
        <w:t> </w:t>
      </w:r>
      <w:r>
        <w:rPr>
          <w:color w:val="565756"/>
          <w:spacing w:val="-10"/>
          <w:w w:val="105"/>
          <w:sz w:val="15"/>
        </w:rPr>
        <w:t>2</w:t>
      </w:r>
      <w:r>
        <w:rPr>
          <w:color w:val="565756"/>
          <w:sz w:val="15"/>
        </w:rPr>
        <w:tab/>
      </w:r>
      <w:r>
        <w:rPr>
          <w:color w:val="565756"/>
          <w:w w:val="105"/>
          <w:sz w:val="15"/>
        </w:rPr>
        <w:t>Option</w:t>
      </w:r>
      <w:r>
        <w:rPr>
          <w:color w:val="565756"/>
          <w:spacing w:val="1"/>
          <w:w w:val="105"/>
          <w:sz w:val="15"/>
        </w:rPr>
        <w:t> </w:t>
      </w:r>
      <w:r>
        <w:rPr>
          <w:color w:val="565756"/>
          <w:spacing w:val="-10"/>
          <w:w w:val="105"/>
          <w:sz w:val="15"/>
        </w:rPr>
        <w:t>3</w:t>
      </w:r>
      <w:r>
        <w:rPr>
          <w:color w:val="565756"/>
          <w:sz w:val="15"/>
        </w:rPr>
        <w:tab/>
      </w:r>
      <w:r>
        <w:rPr>
          <w:color w:val="565756"/>
          <w:spacing w:val="-2"/>
          <w:w w:val="105"/>
          <w:sz w:val="15"/>
        </w:rPr>
        <w:t>Option4</w:t>
      </w:r>
      <w:r>
        <w:rPr>
          <w:color w:val="565756"/>
          <w:sz w:val="15"/>
        </w:rPr>
        <w:tab/>
      </w:r>
      <w:r>
        <w:rPr>
          <w:color w:val="565756"/>
          <w:w w:val="105"/>
          <w:sz w:val="15"/>
        </w:rPr>
        <w:t>Opt</w:t>
      </w:r>
      <w:r>
        <w:rPr>
          <w:color w:val="858583"/>
          <w:w w:val="105"/>
          <w:sz w:val="15"/>
        </w:rPr>
        <w:t>i</w:t>
      </w:r>
      <w:r>
        <w:rPr>
          <w:color w:val="565756"/>
          <w:w w:val="105"/>
          <w:sz w:val="15"/>
        </w:rPr>
        <w:t>on</w:t>
      </w:r>
      <w:r>
        <w:rPr>
          <w:color w:val="565756"/>
          <w:spacing w:val="18"/>
          <w:w w:val="105"/>
          <w:sz w:val="15"/>
        </w:rPr>
        <w:t> </w:t>
      </w:r>
      <w:r>
        <w:rPr>
          <w:color w:val="464646"/>
          <w:spacing w:val="-10"/>
          <w:w w:val="105"/>
          <w:sz w:val="15"/>
        </w:rPr>
        <w:t>5</w:t>
      </w:r>
    </w:p>
    <w:p>
      <w:pPr>
        <w:pStyle w:val="BodyText"/>
        <w:spacing w:before="77"/>
        <w:rPr>
          <w:sz w:val="15"/>
        </w:rPr>
      </w:pPr>
    </w:p>
    <w:p>
      <w:pPr>
        <w:tabs>
          <w:tab w:pos="3969" w:val="left" w:leader="none"/>
          <w:tab w:pos="5148" w:val="left" w:leader="none"/>
          <w:tab w:pos="6400" w:val="left" w:leader="none"/>
          <w:tab w:pos="7669" w:val="left" w:leader="none"/>
          <w:tab w:pos="8929" w:val="left" w:leader="none"/>
        </w:tabs>
        <w:spacing w:before="0"/>
        <w:ind w:left="2139" w:right="0" w:firstLine="0"/>
        <w:jc w:val="left"/>
        <w:rPr>
          <w:sz w:val="30"/>
        </w:rPr>
      </w:pPr>
      <w:r>
        <w:rPr>
          <w:color w:val="565756"/>
          <w:w w:val="105"/>
          <w:sz w:val="14"/>
        </w:rPr>
        <w:t>Stat</w:t>
      </w:r>
      <w:r>
        <w:rPr>
          <w:color w:val="363638"/>
          <w:w w:val="105"/>
          <w:sz w:val="14"/>
        </w:rPr>
        <w:t>e</w:t>
      </w:r>
      <w:r>
        <w:rPr>
          <w:color w:val="6D6E6B"/>
          <w:w w:val="105"/>
          <w:sz w:val="14"/>
        </w:rPr>
        <w:t>m</w:t>
      </w:r>
      <w:r>
        <w:rPr>
          <w:color w:val="464646"/>
          <w:w w:val="105"/>
          <w:sz w:val="14"/>
        </w:rPr>
        <w:t>ent</w:t>
      </w:r>
      <w:r>
        <w:rPr>
          <w:color w:val="464646"/>
          <w:spacing w:val="15"/>
          <w:w w:val="105"/>
          <w:sz w:val="14"/>
        </w:rPr>
        <w:t> </w:t>
      </w:r>
      <w:r>
        <w:rPr>
          <w:color w:val="858583"/>
          <w:spacing w:val="-10"/>
          <w:w w:val="105"/>
          <w:sz w:val="14"/>
        </w:rPr>
        <w:t>1</w:t>
      </w:r>
      <w:r>
        <w:rPr>
          <w:color w:val="858583"/>
          <w:sz w:val="14"/>
        </w:rPr>
        <w:tab/>
      </w:r>
      <w:r>
        <w:rPr>
          <w:color w:val="858583"/>
          <w:spacing w:val="-10"/>
          <w:w w:val="105"/>
          <w:position w:val="-3"/>
          <w:sz w:val="30"/>
        </w:rPr>
        <w:t>0</w:t>
      </w:r>
      <w:r>
        <w:rPr>
          <w:color w:val="858583"/>
          <w:position w:val="-3"/>
          <w:sz w:val="30"/>
        </w:rPr>
        <w:tab/>
      </w:r>
      <w:r>
        <w:rPr>
          <w:color w:val="858583"/>
          <w:spacing w:val="-10"/>
          <w:w w:val="105"/>
          <w:position w:val="-2"/>
          <w:sz w:val="29"/>
        </w:rPr>
        <w:t>0</w:t>
      </w:r>
      <w:r>
        <w:rPr>
          <w:color w:val="858583"/>
          <w:position w:val="-2"/>
          <w:sz w:val="29"/>
        </w:rPr>
        <w:tab/>
      </w:r>
      <w:r>
        <w:rPr>
          <w:color w:val="858583"/>
          <w:spacing w:val="-10"/>
          <w:w w:val="105"/>
          <w:position w:val="-3"/>
          <w:sz w:val="30"/>
        </w:rPr>
        <w:t>0</w:t>
      </w:r>
      <w:r>
        <w:rPr>
          <w:color w:val="858583"/>
          <w:position w:val="-3"/>
          <w:sz w:val="30"/>
        </w:rPr>
        <w:tab/>
      </w:r>
      <w:r>
        <w:rPr>
          <w:color w:val="858583"/>
          <w:spacing w:val="-10"/>
          <w:w w:val="105"/>
          <w:position w:val="-3"/>
          <w:sz w:val="30"/>
        </w:rPr>
        <w:t>0</w:t>
      </w:r>
      <w:r>
        <w:rPr>
          <w:color w:val="858583"/>
          <w:position w:val="-3"/>
          <w:sz w:val="30"/>
        </w:rPr>
        <w:tab/>
      </w:r>
      <w:r>
        <w:rPr>
          <w:color w:val="858583"/>
          <w:spacing w:val="-10"/>
          <w:w w:val="105"/>
          <w:position w:val="-3"/>
          <w:sz w:val="30"/>
        </w:rPr>
        <w:t>0</w:t>
      </w:r>
    </w:p>
    <w:p>
      <w:pPr>
        <w:pStyle w:val="BodyText"/>
        <w:rPr>
          <w:sz w:val="14"/>
        </w:rPr>
      </w:pPr>
    </w:p>
    <w:p>
      <w:pPr>
        <w:pStyle w:val="BodyText"/>
        <w:rPr>
          <w:sz w:val="14"/>
        </w:rPr>
      </w:pPr>
    </w:p>
    <w:p>
      <w:pPr>
        <w:pStyle w:val="BodyText"/>
        <w:rPr>
          <w:sz w:val="14"/>
        </w:rPr>
      </w:pPr>
    </w:p>
    <w:p>
      <w:pPr>
        <w:pStyle w:val="BodyText"/>
        <w:rPr>
          <w:sz w:val="14"/>
        </w:rPr>
      </w:pPr>
    </w:p>
    <w:p>
      <w:pPr>
        <w:pStyle w:val="BodyText"/>
        <w:spacing w:before="105"/>
        <w:rPr>
          <w:sz w:val="14"/>
        </w:rPr>
      </w:pPr>
    </w:p>
    <w:p>
      <w:pPr>
        <w:pStyle w:val="ListParagraph"/>
        <w:numPr>
          <w:ilvl w:val="0"/>
          <w:numId w:val="32"/>
        </w:numPr>
        <w:tabs>
          <w:tab w:pos="1769" w:val="left" w:leader="none"/>
        </w:tabs>
        <w:spacing w:line="240" w:lineRule="auto" w:before="0" w:after="0"/>
        <w:ind w:left="1769" w:right="0" w:hanging="203"/>
        <w:jc w:val="left"/>
        <w:rPr>
          <w:color w:val="464646"/>
          <w:sz w:val="18"/>
        </w:rPr>
      </w:pPr>
      <w:r>
        <w:rPr>
          <w:color w:val="464646"/>
          <w:sz w:val="18"/>
        </w:rPr>
        <w:t>Are</w:t>
      </w:r>
      <w:r>
        <w:rPr>
          <w:color w:val="464646"/>
          <w:spacing w:val="7"/>
          <w:sz w:val="18"/>
        </w:rPr>
        <w:t> </w:t>
      </w:r>
      <w:r>
        <w:rPr>
          <w:color w:val="858583"/>
          <w:sz w:val="18"/>
        </w:rPr>
        <w:t>l</w:t>
      </w:r>
      <w:r>
        <w:rPr>
          <w:color w:val="464646"/>
          <w:sz w:val="18"/>
        </w:rPr>
        <w:t>essons</w:t>
      </w:r>
      <w:r>
        <w:rPr>
          <w:color w:val="464646"/>
          <w:spacing w:val="-14"/>
          <w:sz w:val="18"/>
        </w:rPr>
        <w:t> </w:t>
      </w:r>
      <w:r>
        <w:rPr>
          <w:color w:val="858583"/>
          <w:sz w:val="18"/>
        </w:rPr>
        <w:t>l</w:t>
      </w:r>
      <w:r>
        <w:rPr>
          <w:color w:val="363638"/>
          <w:sz w:val="18"/>
        </w:rPr>
        <w:t>earnt</w:t>
      </w:r>
      <w:r>
        <w:rPr>
          <w:color w:val="363638"/>
          <w:spacing w:val="31"/>
          <w:sz w:val="18"/>
        </w:rPr>
        <w:t> </w:t>
      </w:r>
      <w:r>
        <w:rPr>
          <w:color w:val="6D6E6B"/>
          <w:sz w:val="18"/>
        </w:rPr>
        <w:t>fr</w:t>
      </w:r>
      <w:r>
        <w:rPr>
          <w:color w:val="363638"/>
          <w:sz w:val="18"/>
        </w:rPr>
        <w:t>o</w:t>
      </w:r>
      <w:r>
        <w:rPr>
          <w:color w:val="6D6E6B"/>
          <w:sz w:val="18"/>
        </w:rPr>
        <w:t>m</w:t>
      </w:r>
      <w:r>
        <w:rPr>
          <w:color w:val="6D6E6B"/>
          <w:spacing w:val="8"/>
          <w:sz w:val="18"/>
        </w:rPr>
        <w:t> </w:t>
      </w:r>
      <w:r>
        <w:rPr>
          <w:color w:val="565756"/>
          <w:sz w:val="18"/>
        </w:rPr>
        <w:t>previous</w:t>
      </w:r>
      <w:r>
        <w:rPr>
          <w:color w:val="565756"/>
          <w:spacing w:val="27"/>
          <w:sz w:val="18"/>
        </w:rPr>
        <w:t> </w:t>
      </w:r>
      <w:r>
        <w:rPr>
          <w:color w:val="565756"/>
          <w:sz w:val="18"/>
        </w:rPr>
        <w:t>pro</w:t>
      </w:r>
      <w:r>
        <w:rPr>
          <w:color w:val="363638"/>
          <w:sz w:val="18"/>
        </w:rPr>
        <w:t>j</w:t>
      </w:r>
      <w:r>
        <w:rPr>
          <w:color w:val="565756"/>
          <w:sz w:val="18"/>
        </w:rPr>
        <w:t>ects</w:t>
      </w:r>
      <w:r>
        <w:rPr>
          <w:color w:val="565756"/>
          <w:spacing w:val="-14"/>
          <w:sz w:val="18"/>
        </w:rPr>
        <w:t> </w:t>
      </w:r>
      <w:r>
        <w:rPr>
          <w:color w:val="858583"/>
          <w:sz w:val="18"/>
        </w:rPr>
        <w:t>i</w:t>
      </w:r>
      <w:r>
        <w:rPr>
          <w:color w:val="565756"/>
          <w:sz w:val="18"/>
        </w:rPr>
        <w:t>n</w:t>
      </w:r>
      <w:r>
        <w:rPr>
          <w:color w:val="565756"/>
          <w:spacing w:val="12"/>
          <w:sz w:val="18"/>
        </w:rPr>
        <w:t> </w:t>
      </w:r>
      <w:r>
        <w:rPr>
          <w:color w:val="363638"/>
          <w:sz w:val="18"/>
        </w:rPr>
        <w:t>re</w:t>
      </w:r>
      <w:r>
        <w:rPr>
          <w:color w:val="565756"/>
          <w:sz w:val="18"/>
        </w:rPr>
        <w:t>gards</w:t>
      </w:r>
      <w:r>
        <w:rPr>
          <w:color w:val="565756"/>
          <w:spacing w:val="-4"/>
          <w:sz w:val="18"/>
        </w:rPr>
        <w:t> </w:t>
      </w:r>
      <w:r>
        <w:rPr>
          <w:color w:val="6D6E6B"/>
          <w:sz w:val="18"/>
        </w:rPr>
        <w:t>to</w:t>
      </w:r>
      <w:r>
        <w:rPr>
          <w:color w:val="6D6E6B"/>
          <w:spacing w:val="27"/>
          <w:sz w:val="18"/>
        </w:rPr>
        <w:t> </w:t>
      </w:r>
      <w:r>
        <w:rPr>
          <w:color w:val="565756"/>
          <w:sz w:val="18"/>
        </w:rPr>
        <w:t>H</w:t>
      </w:r>
      <w:r>
        <w:rPr>
          <w:color w:val="363638"/>
          <w:sz w:val="18"/>
        </w:rPr>
        <w:t>and</w:t>
      </w:r>
      <w:r>
        <w:rPr>
          <w:color w:val="565756"/>
          <w:sz w:val="18"/>
        </w:rPr>
        <w:t>ove</w:t>
      </w:r>
      <w:r>
        <w:rPr>
          <w:color w:val="363638"/>
          <w:sz w:val="18"/>
        </w:rPr>
        <w:t>r</w:t>
      </w:r>
      <w:r>
        <w:rPr>
          <w:color w:val="363638"/>
          <w:spacing w:val="3"/>
          <w:sz w:val="18"/>
        </w:rPr>
        <w:t> </w:t>
      </w:r>
      <w:r>
        <w:rPr>
          <w:color w:val="464646"/>
          <w:sz w:val="18"/>
        </w:rPr>
        <w:t>of</w:t>
      </w:r>
      <w:r>
        <w:rPr>
          <w:color w:val="464646"/>
          <w:spacing w:val="18"/>
          <w:sz w:val="18"/>
        </w:rPr>
        <w:t> </w:t>
      </w:r>
      <w:r>
        <w:rPr>
          <w:color w:val="565756"/>
          <w:sz w:val="18"/>
        </w:rPr>
        <w:t>As</w:t>
      </w:r>
      <w:r>
        <w:rPr>
          <w:color w:val="363638"/>
          <w:sz w:val="18"/>
        </w:rPr>
        <w:t>set</w:t>
      </w:r>
      <w:r>
        <w:rPr>
          <w:color w:val="363638"/>
          <w:spacing w:val="22"/>
          <w:sz w:val="18"/>
        </w:rPr>
        <w:t> </w:t>
      </w:r>
      <w:r>
        <w:rPr>
          <w:color w:val="464646"/>
          <w:spacing w:val="-2"/>
          <w:sz w:val="18"/>
        </w:rPr>
        <w:t>Att</w:t>
      </w:r>
      <w:r>
        <w:rPr>
          <w:color w:val="6D6E6B"/>
          <w:spacing w:val="-2"/>
          <w:sz w:val="18"/>
        </w:rPr>
        <w:t>rib</w:t>
      </w:r>
      <w:r>
        <w:rPr>
          <w:color w:val="363638"/>
          <w:spacing w:val="-2"/>
          <w:sz w:val="18"/>
        </w:rPr>
        <w:t>u</w:t>
      </w:r>
      <w:r>
        <w:rPr>
          <w:color w:val="6D6E6B"/>
          <w:spacing w:val="-2"/>
          <w:sz w:val="18"/>
        </w:rPr>
        <w:t>t</w:t>
      </w:r>
      <w:r>
        <w:rPr>
          <w:color w:val="464646"/>
          <w:spacing w:val="-2"/>
          <w:sz w:val="18"/>
        </w:rPr>
        <w:t>es</w:t>
      </w:r>
    </w:p>
    <w:p>
      <w:pPr>
        <w:pStyle w:val="BodyText"/>
        <w:spacing w:before="66"/>
        <w:rPr>
          <w:sz w:val="18"/>
        </w:rPr>
      </w:pPr>
    </w:p>
    <w:p>
      <w:pPr>
        <w:spacing w:before="0"/>
        <w:ind w:left="1770" w:right="0" w:firstLine="0"/>
        <w:jc w:val="left"/>
        <w:rPr>
          <w:sz w:val="18"/>
        </w:rPr>
      </w:pPr>
      <w:r>
        <w:rPr>
          <w:color w:val="464646"/>
          <w:sz w:val="18"/>
        </w:rPr>
        <w:t>F</w:t>
      </w:r>
      <w:r>
        <w:rPr>
          <w:color w:val="6D6E6B"/>
          <w:sz w:val="18"/>
        </w:rPr>
        <w:t>iv</w:t>
      </w:r>
      <w:r>
        <w:rPr>
          <w:color w:val="363638"/>
          <w:sz w:val="18"/>
        </w:rPr>
        <w:t>e</w:t>
      </w:r>
      <w:r>
        <w:rPr>
          <w:color w:val="363638"/>
          <w:spacing w:val="-3"/>
          <w:sz w:val="18"/>
        </w:rPr>
        <w:t> </w:t>
      </w:r>
      <w:r>
        <w:rPr>
          <w:color w:val="464646"/>
          <w:sz w:val="18"/>
        </w:rPr>
        <w:t>poin</w:t>
      </w:r>
      <w:r>
        <w:rPr>
          <w:color w:val="6D6E6B"/>
          <w:sz w:val="18"/>
        </w:rPr>
        <w:t>t</w:t>
      </w:r>
      <w:r>
        <w:rPr>
          <w:color w:val="6D6E6B"/>
          <w:spacing w:val="20"/>
          <w:sz w:val="18"/>
        </w:rPr>
        <w:t> </w:t>
      </w:r>
      <w:r>
        <w:rPr>
          <w:color w:val="363638"/>
          <w:sz w:val="18"/>
        </w:rPr>
        <w:t>s</w:t>
      </w:r>
      <w:r>
        <w:rPr>
          <w:color w:val="565756"/>
          <w:sz w:val="18"/>
        </w:rPr>
        <w:t>c</w:t>
      </w:r>
      <w:r>
        <w:rPr>
          <w:color w:val="363638"/>
          <w:sz w:val="18"/>
        </w:rPr>
        <w:t>al</w:t>
      </w:r>
      <w:r>
        <w:rPr>
          <w:color w:val="565756"/>
          <w:sz w:val="18"/>
        </w:rPr>
        <w:t>e</w:t>
      </w:r>
      <w:r>
        <w:rPr>
          <w:color w:val="363638"/>
          <w:sz w:val="18"/>
        </w:rPr>
        <w:t>:</w:t>
      </w:r>
      <w:r>
        <w:rPr>
          <w:color w:val="363638"/>
          <w:spacing w:val="-15"/>
          <w:sz w:val="18"/>
        </w:rPr>
        <w:t> </w:t>
      </w:r>
      <w:r>
        <w:rPr>
          <w:color w:val="6D6E6B"/>
          <w:sz w:val="16"/>
        </w:rPr>
        <w:t>(</w:t>
      </w:r>
      <w:r>
        <w:rPr>
          <w:color w:val="363638"/>
          <w:sz w:val="16"/>
        </w:rPr>
        <w:t>1</w:t>
      </w:r>
      <w:r>
        <w:rPr>
          <w:color w:val="6D6E6B"/>
          <w:sz w:val="16"/>
        </w:rPr>
        <w:t>)</w:t>
      </w:r>
      <w:r>
        <w:rPr>
          <w:color w:val="6D6E6B"/>
          <w:spacing w:val="20"/>
          <w:sz w:val="16"/>
        </w:rPr>
        <w:t> </w:t>
      </w:r>
      <w:r>
        <w:rPr>
          <w:color w:val="464646"/>
          <w:sz w:val="18"/>
        </w:rPr>
        <w:t>S</w:t>
      </w:r>
      <w:r>
        <w:rPr>
          <w:color w:val="6D6E6B"/>
          <w:sz w:val="18"/>
        </w:rPr>
        <w:t>tron</w:t>
      </w:r>
      <w:r>
        <w:rPr>
          <w:color w:val="464646"/>
          <w:sz w:val="18"/>
        </w:rPr>
        <w:t>gly</w:t>
      </w:r>
      <w:r>
        <w:rPr>
          <w:color w:val="464646"/>
          <w:spacing w:val="-1"/>
          <w:sz w:val="18"/>
        </w:rPr>
        <w:t> </w:t>
      </w:r>
      <w:r>
        <w:rPr>
          <w:color w:val="464646"/>
          <w:sz w:val="18"/>
        </w:rPr>
        <w:t>disagree;</w:t>
      </w:r>
      <w:r>
        <w:rPr>
          <w:color w:val="464646"/>
          <w:spacing w:val="13"/>
          <w:sz w:val="18"/>
        </w:rPr>
        <w:t> </w:t>
      </w:r>
      <w:r>
        <w:rPr>
          <w:color w:val="6D6E6B"/>
          <w:sz w:val="18"/>
        </w:rPr>
        <w:t>(</w:t>
      </w:r>
      <w:r>
        <w:rPr>
          <w:color w:val="464646"/>
          <w:sz w:val="18"/>
        </w:rPr>
        <w:t>2</w:t>
      </w:r>
      <w:r>
        <w:rPr>
          <w:color w:val="6D6E6B"/>
          <w:sz w:val="18"/>
        </w:rPr>
        <w:t>)</w:t>
      </w:r>
      <w:r>
        <w:rPr>
          <w:color w:val="6D6E6B"/>
          <w:spacing w:val="-4"/>
          <w:sz w:val="18"/>
        </w:rPr>
        <w:t> </w:t>
      </w:r>
      <w:r>
        <w:rPr>
          <w:color w:val="565756"/>
          <w:sz w:val="18"/>
        </w:rPr>
        <w:t>Di</w:t>
      </w:r>
      <w:r>
        <w:rPr>
          <w:color w:val="363638"/>
          <w:sz w:val="18"/>
        </w:rPr>
        <w:t>sag</w:t>
      </w:r>
      <w:r>
        <w:rPr>
          <w:color w:val="6D6E6B"/>
          <w:sz w:val="18"/>
        </w:rPr>
        <w:t>ree;</w:t>
      </w:r>
      <w:r>
        <w:rPr>
          <w:color w:val="6D6E6B"/>
          <w:spacing w:val="-11"/>
          <w:sz w:val="18"/>
        </w:rPr>
        <w:t> </w:t>
      </w:r>
      <w:r>
        <w:rPr>
          <w:color w:val="6D6E6B"/>
          <w:sz w:val="18"/>
        </w:rPr>
        <w:t>(</w:t>
      </w:r>
      <w:r>
        <w:rPr>
          <w:color w:val="464646"/>
          <w:sz w:val="18"/>
        </w:rPr>
        <w:t>3)</w:t>
      </w:r>
      <w:r>
        <w:rPr>
          <w:color w:val="464646"/>
          <w:spacing w:val="-4"/>
          <w:sz w:val="18"/>
        </w:rPr>
        <w:t> </w:t>
      </w:r>
      <w:r>
        <w:rPr>
          <w:color w:val="464646"/>
          <w:sz w:val="18"/>
        </w:rPr>
        <w:t>Nei</w:t>
      </w:r>
      <w:r>
        <w:rPr>
          <w:color w:val="6D6E6B"/>
          <w:sz w:val="18"/>
        </w:rPr>
        <w:t>th</w:t>
      </w:r>
      <w:r>
        <w:rPr>
          <w:color w:val="363638"/>
          <w:sz w:val="18"/>
        </w:rPr>
        <w:t>e</w:t>
      </w:r>
      <w:r>
        <w:rPr>
          <w:color w:val="6D6E6B"/>
          <w:sz w:val="18"/>
        </w:rPr>
        <w:t>r</w:t>
      </w:r>
      <w:r>
        <w:rPr>
          <w:color w:val="6D6E6B"/>
          <w:spacing w:val="-1"/>
          <w:sz w:val="18"/>
        </w:rPr>
        <w:t> </w:t>
      </w:r>
      <w:r>
        <w:rPr>
          <w:color w:val="565756"/>
          <w:sz w:val="18"/>
        </w:rPr>
        <w:t>agr</w:t>
      </w:r>
      <w:r>
        <w:rPr>
          <w:color w:val="363638"/>
          <w:sz w:val="18"/>
        </w:rPr>
        <w:t>ee</w:t>
      </w:r>
      <w:r>
        <w:rPr>
          <w:color w:val="363638"/>
          <w:spacing w:val="-3"/>
          <w:sz w:val="18"/>
        </w:rPr>
        <w:t> </w:t>
      </w:r>
      <w:r>
        <w:rPr>
          <w:color w:val="565756"/>
          <w:sz w:val="18"/>
        </w:rPr>
        <w:t>nor</w:t>
      </w:r>
      <w:r>
        <w:rPr>
          <w:color w:val="565756"/>
          <w:spacing w:val="8"/>
          <w:sz w:val="18"/>
        </w:rPr>
        <w:t> </w:t>
      </w:r>
      <w:r>
        <w:rPr>
          <w:color w:val="363638"/>
          <w:sz w:val="18"/>
        </w:rPr>
        <w:t>di</w:t>
      </w:r>
      <w:r>
        <w:rPr>
          <w:color w:val="565756"/>
          <w:sz w:val="18"/>
        </w:rPr>
        <w:t>s</w:t>
      </w:r>
      <w:r>
        <w:rPr>
          <w:color w:val="363638"/>
          <w:sz w:val="18"/>
        </w:rPr>
        <w:t>agree</w:t>
      </w:r>
      <w:r>
        <w:rPr>
          <w:color w:val="565756"/>
          <w:sz w:val="18"/>
        </w:rPr>
        <w:t>;</w:t>
      </w:r>
      <w:r>
        <w:rPr>
          <w:color w:val="565756"/>
          <w:spacing w:val="-11"/>
          <w:sz w:val="18"/>
        </w:rPr>
        <w:t> </w:t>
      </w:r>
      <w:r>
        <w:rPr>
          <w:color w:val="565756"/>
          <w:sz w:val="18"/>
        </w:rPr>
        <w:t>(4)</w:t>
      </w:r>
      <w:r>
        <w:rPr>
          <w:color w:val="565756"/>
          <w:spacing w:val="10"/>
          <w:sz w:val="18"/>
        </w:rPr>
        <w:t> </w:t>
      </w:r>
      <w:r>
        <w:rPr>
          <w:color w:val="464646"/>
          <w:spacing w:val="-2"/>
          <w:sz w:val="18"/>
        </w:rPr>
        <w:t>Agree;</w:t>
      </w:r>
    </w:p>
    <w:p>
      <w:pPr>
        <w:spacing w:before="39"/>
        <w:ind w:left="1774" w:right="0" w:firstLine="0"/>
        <w:jc w:val="left"/>
        <w:rPr>
          <w:sz w:val="18"/>
        </w:rPr>
      </w:pPr>
      <w:r>
        <w:rPr>
          <w:color w:val="565756"/>
          <w:sz w:val="18"/>
        </w:rPr>
        <w:t>(5)</w:t>
      </w:r>
      <w:r>
        <w:rPr>
          <w:color w:val="565756"/>
          <w:spacing w:val="6"/>
          <w:sz w:val="18"/>
        </w:rPr>
        <w:t> </w:t>
      </w:r>
      <w:r>
        <w:rPr>
          <w:color w:val="464646"/>
          <w:sz w:val="18"/>
        </w:rPr>
        <w:t>St</w:t>
      </w:r>
      <w:r>
        <w:rPr>
          <w:color w:val="6D6E6B"/>
          <w:sz w:val="18"/>
        </w:rPr>
        <w:t>ron</w:t>
      </w:r>
      <w:r>
        <w:rPr>
          <w:color w:val="464646"/>
          <w:sz w:val="18"/>
        </w:rPr>
        <w:t>gly</w:t>
      </w:r>
      <w:r>
        <w:rPr>
          <w:color w:val="464646"/>
          <w:spacing w:val="-8"/>
          <w:sz w:val="18"/>
        </w:rPr>
        <w:t> </w:t>
      </w:r>
      <w:r>
        <w:rPr>
          <w:color w:val="565756"/>
          <w:spacing w:val="-2"/>
          <w:sz w:val="18"/>
        </w:rPr>
        <w:t>agre</w:t>
      </w:r>
      <w:r>
        <w:rPr>
          <w:color w:val="363638"/>
          <w:spacing w:val="-2"/>
          <w:sz w:val="18"/>
        </w:rPr>
        <w:t>e</w:t>
      </w:r>
      <w:r>
        <w:rPr>
          <w:color w:val="6D6E6B"/>
          <w:spacing w:val="-2"/>
          <w:sz w:val="18"/>
        </w:rPr>
        <w:t>.*</w:t>
      </w:r>
    </w:p>
    <w:p>
      <w:pPr>
        <w:pStyle w:val="BodyText"/>
        <w:spacing w:before="196"/>
        <w:rPr>
          <w:sz w:val="20"/>
        </w:rPr>
      </w:pPr>
    </w:p>
    <w:tbl>
      <w:tblPr>
        <w:tblW w:w="0" w:type="auto"/>
        <w:jc w:val="left"/>
        <w:tblInd w:w="2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72"/>
        <w:gridCol w:w="1350"/>
        <w:gridCol w:w="1266"/>
        <w:gridCol w:w="1260"/>
        <w:gridCol w:w="1255"/>
        <w:gridCol w:w="977"/>
      </w:tblGrid>
      <w:tr>
        <w:trPr>
          <w:trHeight w:val="294" w:hRule="atLeast"/>
        </w:trPr>
        <w:tc>
          <w:tcPr>
            <w:tcW w:w="1272" w:type="dxa"/>
          </w:tcPr>
          <w:p>
            <w:pPr>
              <w:pStyle w:val="TableParagraph"/>
              <w:rPr>
                <w:rFonts w:ascii="Times New Roman"/>
                <w:sz w:val="16"/>
              </w:rPr>
            </w:pPr>
          </w:p>
        </w:tc>
        <w:tc>
          <w:tcPr>
            <w:tcW w:w="1350" w:type="dxa"/>
          </w:tcPr>
          <w:p>
            <w:pPr>
              <w:pStyle w:val="TableParagraph"/>
              <w:spacing w:line="168" w:lineRule="exact"/>
              <w:ind w:left="89"/>
              <w:jc w:val="center"/>
              <w:rPr>
                <w:b/>
                <w:sz w:val="15"/>
              </w:rPr>
            </w:pPr>
            <w:r>
              <w:rPr>
                <w:color w:val="565756"/>
                <w:w w:val="105"/>
                <w:sz w:val="15"/>
              </w:rPr>
              <w:t>Option</w:t>
            </w:r>
            <w:r>
              <w:rPr>
                <w:color w:val="565756"/>
                <w:spacing w:val="10"/>
                <w:w w:val="105"/>
                <w:sz w:val="15"/>
              </w:rPr>
              <w:t> </w:t>
            </w:r>
            <w:r>
              <w:rPr>
                <w:b/>
                <w:color w:val="858583"/>
                <w:spacing w:val="-10"/>
                <w:w w:val="105"/>
                <w:sz w:val="15"/>
              </w:rPr>
              <w:t>1</w:t>
            </w:r>
          </w:p>
        </w:tc>
        <w:tc>
          <w:tcPr>
            <w:tcW w:w="1266" w:type="dxa"/>
          </w:tcPr>
          <w:p>
            <w:pPr>
              <w:pStyle w:val="TableParagraph"/>
              <w:spacing w:line="168" w:lineRule="exact"/>
              <w:ind w:left="60" w:right="62"/>
              <w:jc w:val="center"/>
              <w:rPr>
                <w:sz w:val="15"/>
              </w:rPr>
            </w:pPr>
            <w:r>
              <w:rPr>
                <w:color w:val="464646"/>
                <w:w w:val="105"/>
                <w:sz w:val="15"/>
              </w:rPr>
              <w:t>O</w:t>
            </w:r>
            <w:r>
              <w:rPr>
                <w:color w:val="6D6E6B"/>
                <w:w w:val="105"/>
                <w:sz w:val="15"/>
              </w:rPr>
              <w:t>p</w:t>
            </w:r>
            <w:r>
              <w:rPr>
                <w:color w:val="464646"/>
                <w:w w:val="105"/>
                <w:sz w:val="15"/>
              </w:rPr>
              <w:t>t</w:t>
            </w:r>
            <w:r>
              <w:rPr>
                <w:color w:val="6D6E6B"/>
                <w:w w:val="105"/>
                <w:sz w:val="15"/>
              </w:rPr>
              <w:t>ion</w:t>
            </w:r>
            <w:r>
              <w:rPr>
                <w:color w:val="6D6E6B"/>
                <w:spacing w:val="16"/>
                <w:w w:val="105"/>
                <w:sz w:val="15"/>
              </w:rPr>
              <w:t> </w:t>
            </w:r>
            <w:r>
              <w:rPr>
                <w:color w:val="565756"/>
                <w:spacing w:val="-10"/>
                <w:w w:val="105"/>
                <w:sz w:val="15"/>
              </w:rPr>
              <w:t>2</w:t>
            </w:r>
          </w:p>
        </w:tc>
        <w:tc>
          <w:tcPr>
            <w:tcW w:w="1260" w:type="dxa"/>
          </w:tcPr>
          <w:p>
            <w:pPr>
              <w:pStyle w:val="TableParagraph"/>
              <w:spacing w:line="168" w:lineRule="exact"/>
              <w:ind w:left="83" w:right="84"/>
              <w:jc w:val="center"/>
              <w:rPr>
                <w:sz w:val="15"/>
              </w:rPr>
            </w:pPr>
            <w:r>
              <w:rPr>
                <w:color w:val="565756"/>
                <w:w w:val="105"/>
                <w:sz w:val="15"/>
              </w:rPr>
              <w:t>Option</w:t>
            </w:r>
            <w:r>
              <w:rPr>
                <w:color w:val="565756"/>
                <w:spacing w:val="1"/>
                <w:w w:val="105"/>
                <w:sz w:val="15"/>
              </w:rPr>
              <w:t> </w:t>
            </w:r>
            <w:r>
              <w:rPr>
                <w:color w:val="565756"/>
                <w:spacing w:val="-10"/>
                <w:w w:val="105"/>
                <w:sz w:val="15"/>
              </w:rPr>
              <w:t>3</w:t>
            </w:r>
          </w:p>
        </w:tc>
        <w:tc>
          <w:tcPr>
            <w:tcW w:w="1255" w:type="dxa"/>
          </w:tcPr>
          <w:p>
            <w:pPr>
              <w:pStyle w:val="TableParagraph"/>
              <w:spacing w:line="168" w:lineRule="exact"/>
              <w:ind w:left="58" w:right="60"/>
              <w:jc w:val="center"/>
              <w:rPr>
                <w:sz w:val="15"/>
              </w:rPr>
            </w:pPr>
            <w:r>
              <w:rPr>
                <w:color w:val="565756"/>
                <w:sz w:val="15"/>
              </w:rPr>
              <w:t>Opt</w:t>
            </w:r>
            <w:r>
              <w:rPr>
                <w:color w:val="363638"/>
                <w:sz w:val="15"/>
              </w:rPr>
              <w:t>i</w:t>
            </w:r>
            <w:r>
              <w:rPr>
                <w:color w:val="565756"/>
                <w:sz w:val="15"/>
              </w:rPr>
              <w:t>on</w:t>
            </w:r>
            <w:r>
              <w:rPr>
                <w:color w:val="565756"/>
                <w:spacing w:val="33"/>
                <w:sz w:val="15"/>
              </w:rPr>
              <w:t> </w:t>
            </w:r>
            <w:r>
              <w:rPr>
                <w:color w:val="464646"/>
                <w:spacing w:val="-10"/>
                <w:sz w:val="15"/>
              </w:rPr>
              <w:t>4</w:t>
            </w:r>
          </w:p>
        </w:tc>
        <w:tc>
          <w:tcPr>
            <w:tcW w:w="977" w:type="dxa"/>
          </w:tcPr>
          <w:p>
            <w:pPr>
              <w:pStyle w:val="TableParagraph"/>
              <w:spacing w:line="168" w:lineRule="exact"/>
              <w:ind w:left="275"/>
              <w:jc w:val="center"/>
              <w:rPr>
                <w:sz w:val="15"/>
              </w:rPr>
            </w:pPr>
            <w:r>
              <w:rPr>
                <w:color w:val="565756"/>
                <w:sz w:val="15"/>
              </w:rPr>
              <w:t>Option</w:t>
            </w:r>
            <w:r>
              <w:rPr>
                <w:color w:val="565756"/>
                <w:spacing w:val="40"/>
                <w:sz w:val="15"/>
              </w:rPr>
              <w:t> </w:t>
            </w:r>
            <w:r>
              <w:rPr>
                <w:color w:val="464646"/>
                <w:spacing w:val="-10"/>
                <w:sz w:val="15"/>
              </w:rPr>
              <w:t>5</w:t>
            </w:r>
          </w:p>
        </w:tc>
      </w:tr>
      <w:tr>
        <w:trPr>
          <w:trHeight w:val="473" w:hRule="atLeast"/>
        </w:trPr>
        <w:tc>
          <w:tcPr>
            <w:tcW w:w="1272" w:type="dxa"/>
          </w:tcPr>
          <w:p>
            <w:pPr>
              <w:pStyle w:val="TableParagraph"/>
              <w:spacing w:before="72"/>
              <w:rPr>
                <w:sz w:val="14"/>
              </w:rPr>
            </w:pPr>
          </w:p>
          <w:p>
            <w:pPr>
              <w:pStyle w:val="TableParagraph"/>
              <w:ind w:left="50"/>
              <w:rPr>
                <w:sz w:val="14"/>
              </w:rPr>
            </w:pPr>
            <w:r>
              <w:rPr>
                <w:color w:val="464646"/>
                <w:w w:val="110"/>
                <w:sz w:val="14"/>
              </w:rPr>
              <w:t>5</w:t>
            </w:r>
            <w:r>
              <w:rPr>
                <w:color w:val="6D6E6B"/>
                <w:w w:val="110"/>
                <w:sz w:val="14"/>
              </w:rPr>
              <w:t>tat</w:t>
            </w:r>
            <w:r>
              <w:rPr>
                <w:color w:val="363638"/>
                <w:w w:val="110"/>
                <w:sz w:val="14"/>
              </w:rPr>
              <w:t>e</w:t>
            </w:r>
            <w:r>
              <w:rPr>
                <w:color w:val="565756"/>
                <w:w w:val="110"/>
                <w:sz w:val="14"/>
              </w:rPr>
              <w:t>ment</w:t>
            </w:r>
            <w:r>
              <w:rPr>
                <w:color w:val="565756"/>
                <w:spacing w:val="-11"/>
                <w:w w:val="110"/>
                <w:sz w:val="14"/>
              </w:rPr>
              <w:t> </w:t>
            </w:r>
            <w:r>
              <w:rPr>
                <w:color w:val="858583"/>
                <w:spacing w:val="-10"/>
                <w:w w:val="110"/>
                <w:sz w:val="14"/>
              </w:rPr>
              <w:t>1</w:t>
            </w:r>
          </w:p>
        </w:tc>
        <w:tc>
          <w:tcPr>
            <w:tcW w:w="1350" w:type="dxa"/>
          </w:tcPr>
          <w:p>
            <w:pPr>
              <w:pStyle w:val="TableParagraph"/>
              <w:spacing w:line="337" w:lineRule="exact" w:before="117"/>
              <w:ind w:left="89" w:right="57"/>
              <w:jc w:val="center"/>
              <w:rPr>
                <w:sz w:val="31"/>
              </w:rPr>
            </w:pPr>
            <w:r>
              <w:rPr>
                <w:color w:val="858583"/>
                <w:spacing w:val="-10"/>
                <w:w w:val="110"/>
                <w:sz w:val="31"/>
              </w:rPr>
              <w:t>0</w:t>
            </w:r>
          </w:p>
        </w:tc>
        <w:tc>
          <w:tcPr>
            <w:tcW w:w="1266" w:type="dxa"/>
          </w:tcPr>
          <w:p>
            <w:pPr>
              <w:pStyle w:val="TableParagraph"/>
              <w:spacing w:line="337" w:lineRule="exact" w:before="117"/>
              <w:ind w:right="62"/>
              <w:jc w:val="center"/>
              <w:rPr>
                <w:sz w:val="31"/>
              </w:rPr>
            </w:pPr>
            <w:r>
              <w:rPr>
                <w:color w:val="858583"/>
                <w:spacing w:val="-10"/>
                <w:w w:val="110"/>
                <w:sz w:val="31"/>
              </w:rPr>
              <w:t>0</w:t>
            </w:r>
          </w:p>
        </w:tc>
        <w:tc>
          <w:tcPr>
            <w:tcW w:w="1260" w:type="dxa"/>
          </w:tcPr>
          <w:p>
            <w:pPr>
              <w:pStyle w:val="TableParagraph"/>
              <w:spacing w:line="332" w:lineRule="exact" w:before="122"/>
              <w:ind w:right="84"/>
              <w:jc w:val="center"/>
              <w:rPr>
                <w:sz w:val="30"/>
              </w:rPr>
            </w:pPr>
            <w:r>
              <w:rPr>
                <w:color w:val="858583"/>
                <w:spacing w:val="-10"/>
                <w:w w:val="110"/>
                <w:sz w:val="30"/>
              </w:rPr>
              <w:t>0</w:t>
            </w:r>
          </w:p>
        </w:tc>
        <w:tc>
          <w:tcPr>
            <w:tcW w:w="1255" w:type="dxa"/>
          </w:tcPr>
          <w:p>
            <w:pPr>
              <w:pStyle w:val="TableParagraph"/>
              <w:spacing w:line="327" w:lineRule="exact" w:before="126"/>
              <w:ind w:right="60"/>
              <w:jc w:val="center"/>
              <w:rPr>
                <w:sz w:val="30"/>
              </w:rPr>
            </w:pPr>
            <w:r>
              <w:rPr>
                <w:color w:val="858583"/>
                <w:spacing w:val="-10"/>
                <w:w w:val="110"/>
                <w:sz w:val="30"/>
              </w:rPr>
              <w:t>0</w:t>
            </w:r>
          </w:p>
        </w:tc>
        <w:tc>
          <w:tcPr>
            <w:tcW w:w="977" w:type="dxa"/>
          </w:tcPr>
          <w:p>
            <w:pPr>
              <w:pStyle w:val="TableParagraph"/>
              <w:spacing w:line="327" w:lineRule="exact" w:before="126"/>
              <w:ind w:left="224"/>
              <w:jc w:val="center"/>
              <w:rPr>
                <w:sz w:val="30"/>
              </w:rPr>
            </w:pPr>
            <w:r>
              <w:rPr>
                <w:color w:val="858583"/>
                <w:spacing w:val="-10"/>
                <w:w w:val="110"/>
                <w:sz w:val="30"/>
              </w:rPr>
              <w:t>0</w:t>
            </w:r>
          </w:p>
        </w:tc>
      </w:tr>
    </w:tbl>
    <w:p>
      <w:pPr>
        <w:spacing w:after="0" w:line="327" w:lineRule="exact"/>
        <w:jc w:val="center"/>
        <w:rPr>
          <w:sz w:val="30"/>
        </w:rPr>
        <w:sectPr>
          <w:footerReference w:type="default" r:id="rId80"/>
          <w:pgSz w:w="11910" w:h="16840"/>
          <w:pgMar w:header="0" w:footer="1512" w:top="1580" w:bottom="1700" w:left="460" w:right="220"/>
          <w:pgNumType w:start="200"/>
        </w:sectPr>
      </w:pPr>
    </w:p>
    <w:p>
      <w:pPr>
        <w:pStyle w:val="BodyText"/>
        <w:ind w:left="1340"/>
        <w:rPr>
          <w:sz w:val="20"/>
        </w:rPr>
      </w:pPr>
      <w:r>
        <w:rPr>
          <w:sz w:val="20"/>
        </w:rPr>
        <w:drawing>
          <wp:inline distT="0" distB="0" distL="0" distR="0">
            <wp:extent cx="5470988" cy="6414516"/>
            <wp:effectExtent l="0" t="0" r="0" b="0"/>
            <wp:docPr id="232" name="Image 232" descr="Text  Description automatically generated with medium confidence"/>
            <wp:cNvGraphicFramePr>
              <a:graphicFrameLocks/>
            </wp:cNvGraphicFramePr>
            <a:graphic>
              <a:graphicData uri="http://schemas.openxmlformats.org/drawingml/2006/picture">
                <pic:pic>
                  <pic:nvPicPr>
                    <pic:cNvPr id="232" name="Image 232" descr="Text  Description automatically generated with medium confidence"/>
                    <pic:cNvPicPr/>
                  </pic:nvPicPr>
                  <pic:blipFill>
                    <a:blip r:embed="rId81" cstate="print"/>
                    <a:stretch>
                      <a:fillRect/>
                    </a:stretch>
                  </pic:blipFill>
                  <pic:spPr>
                    <a:xfrm>
                      <a:off x="0" y="0"/>
                      <a:ext cx="5470988" cy="6414516"/>
                    </a:xfrm>
                    <a:prstGeom prst="rect">
                      <a:avLst/>
                    </a:prstGeom>
                  </pic:spPr>
                </pic:pic>
              </a:graphicData>
            </a:graphic>
          </wp:inline>
        </w:drawing>
      </w:r>
      <w:r>
        <w:rPr>
          <w:sz w:val="20"/>
        </w:rPr>
      </w:r>
    </w:p>
    <w:p>
      <w:pPr>
        <w:spacing w:after="0"/>
        <w:rPr>
          <w:sz w:val="20"/>
        </w:rPr>
        <w:sectPr>
          <w:pgSz w:w="11910" w:h="16840"/>
          <w:pgMar w:header="0" w:footer="1512" w:top="1760" w:bottom="1700" w:left="460" w:right="220"/>
        </w:sectPr>
      </w:pPr>
    </w:p>
    <w:p>
      <w:pPr>
        <w:pStyle w:val="BodyText"/>
        <w:ind w:left="1340"/>
        <w:rPr>
          <w:sz w:val="20"/>
        </w:rPr>
      </w:pPr>
      <w:r>
        <w:rPr>
          <w:sz w:val="20"/>
        </w:rPr>
        <w:drawing>
          <wp:inline distT="0" distB="0" distL="0" distR="0">
            <wp:extent cx="5440786" cy="6400800"/>
            <wp:effectExtent l="0" t="0" r="0" b="0"/>
            <wp:docPr id="233" name="Image 233" descr="Graphical user interface, text, application, email  Description automatically generated"/>
            <wp:cNvGraphicFramePr>
              <a:graphicFrameLocks/>
            </wp:cNvGraphicFramePr>
            <a:graphic>
              <a:graphicData uri="http://schemas.openxmlformats.org/drawingml/2006/picture">
                <pic:pic>
                  <pic:nvPicPr>
                    <pic:cNvPr id="233" name="Image 233" descr="Graphical user interface, text, application, email  Description automatically generated"/>
                    <pic:cNvPicPr/>
                  </pic:nvPicPr>
                  <pic:blipFill>
                    <a:blip r:embed="rId82" cstate="print"/>
                    <a:stretch>
                      <a:fillRect/>
                    </a:stretch>
                  </pic:blipFill>
                  <pic:spPr>
                    <a:xfrm>
                      <a:off x="0" y="0"/>
                      <a:ext cx="5440786" cy="6400800"/>
                    </a:xfrm>
                    <a:prstGeom prst="rect">
                      <a:avLst/>
                    </a:prstGeom>
                  </pic:spPr>
                </pic:pic>
              </a:graphicData>
            </a:graphic>
          </wp:inline>
        </w:drawing>
      </w:r>
      <w:r>
        <w:rPr>
          <w:sz w:val="20"/>
        </w:rPr>
      </w:r>
    </w:p>
    <w:p>
      <w:pPr>
        <w:spacing w:after="0"/>
        <w:rPr>
          <w:sz w:val="20"/>
        </w:rPr>
        <w:sectPr>
          <w:pgSz w:w="11910" w:h="16840"/>
          <w:pgMar w:header="0" w:footer="1512" w:top="1760" w:bottom="1700" w:left="460" w:right="220"/>
        </w:sectPr>
      </w:pPr>
    </w:p>
    <w:p>
      <w:pPr>
        <w:pStyle w:val="BodyText"/>
        <w:ind w:left="1340"/>
        <w:rPr>
          <w:sz w:val="20"/>
        </w:rPr>
      </w:pPr>
      <w:r>
        <w:rPr>
          <w:sz w:val="20"/>
        </w:rPr>
        <w:drawing>
          <wp:inline distT="0" distB="0" distL="0" distR="0">
            <wp:extent cx="5493833" cy="5067300"/>
            <wp:effectExtent l="0" t="0" r="0" b="0"/>
            <wp:docPr id="234" name="Image 234" descr="Graphical user interface  Description automatically generated"/>
            <wp:cNvGraphicFramePr>
              <a:graphicFrameLocks/>
            </wp:cNvGraphicFramePr>
            <a:graphic>
              <a:graphicData uri="http://schemas.openxmlformats.org/drawingml/2006/picture">
                <pic:pic>
                  <pic:nvPicPr>
                    <pic:cNvPr id="234" name="Image 234" descr="Graphical user interface  Description automatically generated"/>
                    <pic:cNvPicPr/>
                  </pic:nvPicPr>
                  <pic:blipFill>
                    <a:blip r:embed="rId83" cstate="print"/>
                    <a:stretch>
                      <a:fillRect/>
                    </a:stretch>
                  </pic:blipFill>
                  <pic:spPr>
                    <a:xfrm>
                      <a:off x="0" y="0"/>
                      <a:ext cx="5493833" cy="5067300"/>
                    </a:xfrm>
                    <a:prstGeom prst="rect">
                      <a:avLst/>
                    </a:prstGeom>
                  </pic:spPr>
                </pic:pic>
              </a:graphicData>
            </a:graphic>
          </wp:inline>
        </w:drawing>
      </w:r>
      <w:r>
        <w:rPr>
          <w:sz w:val="20"/>
        </w:rPr>
      </w:r>
    </w:p>
    <w:p>
      <w:pPr>
        <w:spacing w:after="0"/>
        <w:rPr>
          <w:sz w:val="20"/>
        </w:rPr>
        <w:sectPr>
          <w:pgSz w:w="11910" w:h="16840"/>
          <w:pgMar w:header="0" w:footer="1512" w:top="1760" w:bottom="1700" w:left="460" w:right="220"/>
        </w:sectPr>
      </w:pPr>
    </w:p>
    <w:p>
      <w:pPr>
        <w:pStyle w:val="BodyText"/>
        <w:ind w:left="1340"/>
        <w:rPr>
          <w:sz w:val="20"/>
        </w:rPr>
      </w:pPr>
      <w:r>
        <w:rPr>
          <w:sz w:val="20"/>
        </w:rPr>
        <w:drawing>
          <wp:inline distT="0" distB="0" distL="0" distR="0">
            <wp:extent cx="5443826" cy="6467094"/>
            <wp:effectExtent l="0" t="0" r="0" b="0"/>
            <wp:docPr id="235" name="Image 235" descr="Graphical user interface, text, application  Description automatically generated"/>
            <wp:cNvGraphicFramePr>
              <a:graphicFrameLocks/>
            </wp:cNvGraphicFramePr>
            <a:graphic>
              <a:graphicData uri="http://schemas.openxmlformats.org/drawingml/2006/picture">
                <pic:pic>
                  <pic:nvPicPr>
                    <pic:cNvPr id="235" name="Image 235" descr="Graphical user interface, text, application  Description automatically generated"/>
                    <pic:cNvPicPr/>
                  </pic:nvPicPr>
                  <pic:blipFill>
                    <a:blip r:embed="rId84" cstate="print"/>
                    <a:stretch>
                      <a:fillRect/>
                    </a:stretch>
                  </pic:blipFill>
                  <pic:spPr>
                    <a:xfrm>
                      <a:off x="0" y="0"/>
                      <a:ext cx="5443826" cy="6467094"/>
                    </a:xfrm>
                    <a:prstGeom prst="rect">
                      <a:avLst/>
                    </a:prstGeom>
                  </pic:spPr>
                </pic:pic>
              </a:graphicData>
            </a:graphic>
          </wp:inline>
        </w:drawing>
      </w:r>
      <w:r>
        <w:rPr>
          <w:sz w:val="20"/>
        </w:rPr>
      </w:r>
    </w:p>
    <w:p>
      <w:pPr>
        <w:spacing w:after="0"/>
        <w:rPr>
          <w:sz w:val="20"/>
        </w:rPr>
        <w:sectPr>
          <w:pgSz w:w="11910" w:h="16840"/>
          <w:pgMar w:header="0" w:footer="1512" w:top="1680" w:bottom="1700" w:left="460" w:right="220"/>
        </w:sectPr>
      </w:pPr>
    </w:p>
    <w:p>
      <w:pPr>
        <w:pStyle w:val="BodyText"/>
        <w:ind w:left="1337"/>
        <w:rPr>
          <w:sz w:val="20"/>
        </w:rPr>
      </w:pPr>
      <w:r>
        <w:rPr>
          <w:sz w:val="20"/>
        </w:rPr>
        <w:drawing>
          <wp:inline distT="0" distB="0" distL="0" distR="0">
            <wp:extent cx="5785964" cy="5451348"/>
            <wp:effectExtent l="0" t="0" r="0" b="0"/>
            <wp:docPr id="236" name="Image 236" descr="Graphical user interface, text, application  Description automatically generated"/>
            <wp:cNvGraphicFramePr>
              <a:graphicFrameLocks/>
            </wp:cNvGraphicFramePr>
            <a:graphic>
              <a:graphicData uri="http://schemas.openxmlformats.org/drawingml/2006/picture">
                <pic:pic>
                  <pic:nvPicPr>
                    <pic:cNvPr id="236" name="Image 236" descr="Graphical user interface, text, application  Description automatically generated"/>
                    <pic:cNvPicPr/>
                  </pic:nvPicPr>
                  <pic:blipFill>
                    <a:blip r:embed="rId85" cstate="print"/>
                    <a:stretch>
                      <a:fillRect/>
                    </a:stretch>
                  </pic:blipFill>
                  <pic:spPr>
                    <a:xfrm>
                      <a:off x="0" y="0"/>
                      <a:ext cx="5785964" cy="5451348"/>
                    </a:xfrm>
                    <a:prstGeom prst="rect">
                      <a:avLst/>
                    </a:prstGeom>
                  </pic:spPr>
                </pic:pic>
              </a:graphicData>
            </a:graphic>
          </wp:inline>
        </w:drawing>
      </w:r>
      <w:r>
        <w:rPr>
          <w:sz w:val="20"/>
        </w:rPr>
      </w:r>
    </w:p>
    <w:p>
      <w:pPr>
        <w:spacing w:after="0"/>
        <w:rPr>
          <w:sz w:val="20"/>
        </w:rPr>
        <w:sectPr>
          <w:pgSz w:w="11910" w:h="16840"/>
          <w:pgMar w:header="0" w:footer="1512" w:top="1440" w:bottom="1700" w:left="460" w:right="220"/>
        </w:sectPr>
      </w:pPr>
    </w:p>
    <w:p>
      <w:pPr>
        <w:pStyle w:val="BodyText"/>
        <w:spacing w:before="62"/>
        <w:ind w:left="1336"/>
      </w:pPr>
      <w:bookmarkStart w:name="Appendix B – Images showing Mask R-CNN (" w:id="330"/>
      <w:bookmarkEnd w:id="330"/>
      <w:r>
        <w:rPr/>
      </w:r>
      <w:bookmarkStart w:name="_bookmark190" w:id="331"/>
      <w:bookmarkEnd w:id="331"/>
      <w:r>
        <w:rPr/>
      </w:r>
      <w:r>
        <w:rPr/>
        <w:t>Appendix</w:t>
      </w:r>
      <w:r>
        <w:rPr>
          <w:spacing w:val="-3"/>
        </w:rPr>
        <w:t> </w:t>
      </w:r>
      <w:r>
        <w:rPr/>
        <w:t>B</w:t>
      </w:r>
      <w:r>
        <w:rPr>
          <w:spacing w:val="-3"/>
        </w:rPr>
        <w:t> </w:t>
      </w:r>
      <w:r>
        <w:rPr/>
        <w:t>–</w:t>
      </w:r>
      <w:r>
        <w:rPr>
          <w:spacing w:val="-2"/>
        </w:rPr>
        <w:t> </w:t>
      </w:r>
      <w:r>
        <w:rPr/>
        <w:t>Images</w:t>
      </w:r>
      <w:r>
        <w:rPr>
          <w:spacing w:val="-3"/>
        </w:rPr>
        <w:t> </w:t>
      </w:r>
      <w:r>
        <w:rPr/>
        <w:t>showing</w:t>
      </w:r>
      <w:r>
        <w:rPr>
          <w:spacing w:val="-7"/>
        </w:rPr>
        <w:t> </w:t>
      </w:r>
      <w:r>
        <w:rPr/>
        <w:t>Mask</w:t>
      </w:r>
      <w:r>
        <w:rPr>
          <w:spacing w:val="-3"/>
        </w:rPr>
        <w:t> </w:t>
      </w:r>
      <w:r>
        <w:rPr/>
        <w:t>R-CNN</w:t>
      </w:r>
      <w:r>
        <w:rPr>
          <w:spacing w:val="-2"/>
        </w:rPr>
        <w:t> </w:t>
      </w:r>
      <w:r>
        <w:rPr/>
        <w:t>(Starkey,</w:t>
      </w:r>
      <w:r>
        <w:rPr>
          <w:spacing w:val="-3"/>
        </w:rPr>
        <w:t> </w:t>
      </w:r>
      <w:r>
        <w:rPr>
          <w:spacing w:val="-2"/>
        </w:rPr>
        <w:t>2022)</w:t>
      </w:r>
    </w:p>
    <w:p>
      <w:pPr>
        <w:pStyle w:val="BodyText"/>
        <w:spacing w:before="35"/>
        <w:rPr>
          <w:sz w:val="20"/>
        </w:rPr>
      </w:pPr>
      <w:r>
        <w:rPr/>
        <w:drawing>
          <wp:anchor distT="0" distB="0" distL="0" distR="0" allowOverlap="1" layoutInCell="1" locked="0" behindDoc="1" simplePos="0" relativeHeight="487610880">
            <wp:simplePos x="0" y="0"/>
            <wp:positionH relativeFrom="page">
              <wp:posOffset>1235710</wp:posOffset>
            </wp:positionH>
            <wp:positionV relativeFrom="paragraph">
              <wp:posOffset>183910</wp:posOffset>
            </wp:positionV>
            <wp:extent cx="2704973" cy="2705100"/>
            <wp:effectExtent l="0" t="0" r="0" b="0"/>
            <wp:wrapTopAndBottom/>
            <wp:docPr id="237" name="Image 237"/>
            <wp:cNvGraphicFramePr>
              <a:graphicFrameLocks/>
            </wp:cNvGraphicFramePr>
            <a:graphic>
              <a:graphicData uri="http://schemas.openxmlformats.org/drawingml/2006/picture">
                <pic:pic>
                  <pic:nvPicPr>
                    <pic:cNvPr id="237" name="Image 237"/>
                    <pic:cNvPicPr/>
                  </pic:nvPicPr>
                  <pic:blipFill>
                    <a:blip r:embed="rId86" cstate="print"/>
                    <a:stretch>
                      <a:fillRect/>
                    </a:stretch>
                  </pic:blipFill>
                  <pic:spPr>
                    <a:xfrm>
                      <a:off x="0" y="0"/>
                      <a:ext cx="2704973" cy="2705100"/>
                    </a:xfrm>
                    <a:prstGeom prst="rect">
                      <a:avLst/>
                    </a:prstGeom>
                  </pic:spPr>
                </pic:pic>
              </a:graphicData>
            </a:graphic>
          </wp:anchor>
        </w:drawing>
      </w:r>
      <w:r>
        <w:rPr/>
        <w:drawing>
          <wp:anchor distT="0" distB="0" distL="0" distR="0" allowOverlap="1" layoutInCell="1" locked="0" behindDoc="1" simplePos="0" relativeHeight="487611392">
            <wp:simplePos x="0" y="0"/>
            <wp:positionH relativeFrom="page">
              <wp:posOffset>3988561</wp:posOffset>
            </wp:positionH>
            <wp:positionV relativeFrom="paragraph">
              <wp:posOffset>193562</wp:posOffset>
            </wp:positionV>
            <wp:extent cx="2648446" cy="2695575"/>
            <wp:effectExtent l="0" t="0" r="0" b="0"/>
            <wp:wrapTopAndBottom/>
            <wp:docPr id="238" name="Image 238"/>
            <wp:cNvGraphicFramePr>
              <a:graphicFrameLocks/>
            </wp:cNvGraphicFramePr>
            <a:graphic>
              <a:graphicData uri="http://schemas.openxmlformats.org/drawingml/2006/picture">
                <pic:pic>
                  <pic:nvPicPr>
                    <pic:cNvPr id="238" name="Image 238"/>
                    <pic:cNvPicPr/>
                  </pic:nvPicPr>
                  <pic:blipFill>
                    <a:blip r:embed="rId87" cstate="print"/>
                    <a:stretch>
                      <a:fillRect/>
                    </a:stretch>
                  </pic:blipFill>
                  <pic:spPr>
                    <a:xfrm>
                      <a:off x="0" y="0"/>
                      <a:ext cx="2648446" cy="2695575"/>
                    </a:xfrm>
                    <a:prstGeom prst="rect">
                      <a:avLst/>
                    </a:prstGeom>
                  </pic:spPr>
                </pic:pic>
              </a:graphicData>
            </a:graphic>
          </wp:anchor>
        </w:drawing>
      </w:r>
      <w:r>
        <w:rPr/>
        <w:drawing>
          <wp:anchor distT="0" distB="0" distL="0" distR="0" allowOverlap="1" layoutInCell="1" locked="0" behindDoc="1" simplePos="0" relativeHeight="487611904">
            <wp:simplePos x="0" y="0"/>
            <wp:positionH relativeFrom="page">
              <wp:posOffset>1245438</wp:posOffset>
            </wp:positionH>
            <wp:positionV relativeFrom="paragraph">
              <wp:posOffset>2936762</wp:posOffset>
            </wp:positionV>
            <wp:extent cx="2694812" cy="2657475"/>
            <wp:effectExtent l="0" t="0" r="0" b="0"/>
            <wp:wrapTopAndBottom/>
            <wp:docPr id="239" name="Image 239"/>
            <wp:cNvGraphicFramePr>
              <a:graphicFrameLocks/>
            </wp:cNvGraphicFramePr>
            <a:graphic>
              <a:graphicData uri="http://schemas.openxmlformats.org/drawingml/2006/picture">
                <pic:pic>
                  <pic:nvPicPr>
                    <pic:cNvPr id="239" name="Image 239"/>
                    <pic:cNvPicPr/>
                  </pic:nvPicPr>
                  <pic:blipFill>
                    <a:blip r:embed="rId88" cstate="print"/>
                    <a:stretch>
                      <a:fillRect/>
                    </a:stretch>
                  </pic:blipFill>
                  <pic:spPr>
                    <a:xfrm>
                      <a:off x="0" y="0"/>
                      <a:ext cx="2694812" cy="2657475"/>
                    </a:xfrm>
                    <a:prstGeom prst="rect">
                      <a:avLst/>
                    </a:prstGeom>
                  </pic:spPr>
                </pic:pic>
              </a:graphicData>
            </a:graphic>
          </wp:anchor>
        </w:drawing>
      </w:r>
      <w:r>
        <w:rPr/>
        <w:drawing>
          <wp:anchor distT="0" distB="0" distL="0" distR="0" allowOverlap="1" layoutInCell="1" locked="0" behindDoc="1" simplePos="0" relativeHeight="487612416">
            <wp:simplePos x="0" y="0"/>
            <wp:positionH relativeFrom="page">
              <wp:posOffset>3988561</wp:posOffset>
            </wp:positionH>
            <wp:positionV relativeFrom="paragraph">
              <wp:posOffset>2946541</wp:posOffset>
            </wp:positionV>
            <wp:extent cx="2647823" cy="2647950"/>
            <wp:effectExtent l="0" t="0" r="0" b="0"/>
            <wp:wrapTopAndBottom/>
            <wp:docPr id="240" name="Image 240"/>
            <wp:cNvGraphicFramePr>
              <a:graphicFrameLocks/>
            </wp:cNvGraphicFramePr>
            <a:graphic>
              <a:graphicData uri="http://schemas.openxmlformats.org/drawingml/2006/picture">
                <pic:pic>
                  <pic:nvPicPr>
                    <pic:cNvPr id="240" name="Image 240"/>
                    <pic:cNvPicPr/>
                  </pic:nvPicPr>
                  <pic:blipFill>
                    <a:blip r:embed="rId89" cstate="print"/>
                    <a:stretch>
                      <a:fillRect/>
                    </a:stretch>
                  </pic:blipFill>
                  <pic:spPr>
                    <a:xfrm>
                      <a:off x="0" y="0"/>
                      <a:ext cx="2647823" cy="2647950"/>
                    </a:xfrm>
                    <a:prstGeom prst="rect">
                      <a:avLst/>
                    </a:prstGeom>
                  </pic:spPr>
                </pic:pic>
              </a:graphicData>
            </a:graphic>
          </wp:anchor>
        </w:drawing>
      </w:r>
      <w:r>
        <w:rPr/>
        <w:drawing>
          <wp:anchor distT="0" distB="0" distL="0" distR="0" allowOverlap="1" layoutInCell="1" locked="0" behindDoc="1" simplePos="0" relativeHeight="487612928">
            <wp:simplePos x="0" y="0"/>
            <wp:positionH relativeFrom="page">
              <wp:posOffset>1235710</wp:posOffset>
            </wp:positionH>
            <wp:positionV relativeFrom="paragraph">
              <wp:posOffset>5640844</wp:posOffset>
            </wp:positionV>
            <wp:extent cx="2694178" cy="2667000"/>
            <wp:effectExtent l="0" t="0" r="0" b="0"/>
            <wp:wrapTopAndBottom/>
            <wp:docPr id="241" name="Image 241"/>
            <wp:cNvGraphicFramePr>
              <a:graphicFrameLocks/>
            </wp:cNvGraphicFramePr>
            <a:graphic>
              <a:graphicData uri="http://schemas.openxmlformats.org/drawingml/2006/picture">
                <pic:pic>
                  <pic:nvPicPr>
                    <pic:cNvPr id="241" name="Image 241"/>
                    <pic:cNvPicPr/>
                  </pic:nvPicPr>
                  <pic:blipFill>
                    <a:blip r:embed="rId90" cstate="print"/>
                    <a:stretch>
                      <a:fillRect/>
                    </a:stretch>
                  </pic:blipFill>
                  <pic:spPr>
                    <a:xfrm>
                      <a:off x="0" y="0"/>
                      <a:ext cx="2694178" cy="2667000"/>
                    </a:xfrm>
                    <a:prstGeom prst="rect">
                      <a:avLst/>
                    </a:prstGeom>
                  </pic:spPr>
                </pic:pic>
              </a:graphicData>
            </a:graphic>
          </wp:anchor>
        </w:drawing>
      </w:r>
      <w:r>
        <w:rPr/>
        <w:drawing>
          <wp:anchor distT="0" distB="0" distL="0" distR="0" allowOverlap="1" layoutInCell="1" locked="0" behindDoc="1" simplePos="0" relativeHeight="487613440">
            <wp:simplePos x="0" y="0"/>
            <wp:positionH relativeFrom="page">
              <wp:posOffset>3988561</wp:posOffset>
            </wp:positionH>
            <wp:positionV relativeFrom="paragraph">
              <wp:posOffset>5640844</wp:posOffset>
            </wp:positionV>
            <wp:extent cx="2638297" cy="2667000"/>
            <wp:effectExtent l="0" t="0" r="0" b="0"/>
            <wp:wrapTopAndBottom/>
            <wp:docPr id="242" name="Image 242"/>
            <wp:cNvGraphicFramePr>
              <a:graphicFrameLocks/>
            </wp:cNvGraphicFramePr>
            <a:graphic>
              <a:graphicData uri="http://schemas.openxmlformats.org/drawingml/2006/picture">
                <pic:pic>
                  <pic:nvPicPr>
                    <pic:cNvPr id="242" name="Image 242"/>
                    <pic:cNvPicPr/>
                  </pic:nvPicPr>
                  <pic:blipFill>
                    <a:blip r:embed="rId91" cstate="print"/>
                    <a:stretch>
                      <a:fillRect/>
                    </a:stretch>
                  </pic:blipFill>
                  <pic:spPr>
                    <a:xfrm>
                      <a:off x="0" y="0"/>
                      <a:ext cx="2638297" cy="2667000"/>
                    </a:xfrm>
                    <a:prstGeom prst="rect">
                      <a:avLst/>
                    </a:prstGeom>
                  </pic:spPr>
                </pic:pic>
              </a:graphicData>
            </a:graphic>
          </wp:anchor>
        </w:drawing>
      </w:r>
    </w:p>
    <w:p>
      <w:pPr>
        <w:pStyle w:val="BodyText"/>
        <w:spacing w:before="5"/>
        <w:rPr>
          <w:sz w:val="4"/>
        </w:rPr>
      </w:pPr>
    </w:p>
    <w:p>
      <w:pPr>
        <w:pStyle w:val="BodyText"/>
        <w:spacing w:before="3"/>
        <w:rPr>
          <w:sz w:val="4"/>
        </w:rPr>
      </w:pPr>
    </w:p>
    <w:p>
      <w:pPr>
        <w:spacing w:after="0"/>
        <w:rPr>
          <w:sz w:val="4"/>
        </w:rPr>
        <w:sectPr>
          <w:pgSz w:w="11910" w:h="16840"/>
          <w:pgMar w:header="0" w:footer="1512" w:top="1360" w:bottom="1700" w:left="460" w:right="220"/>
        </w:sectPr>
      </w:pPr>
    </w:p>
    <w:p>
      <w:pPr>
        <w:spacing w:line="240" w:lineRule="auto"/>
        <w:ind w:left="1652" w:right="0" w:firstLine="0"/>
        <w:jc w:val="left"/>
        <w:rPr>
          <w:sz w:val="20"/>
        </w:rPr>
      </w:pPr>
      <w:r>
        <w:rPr>
          <w:sz w:val="20"/>
        </w:rPr>
        <w:drawing>
          <wp:inline distT="0" distB="0" distL="0" distR="0">
            <wp:extent cx="2657475" cy="2657475"/>
            <wp:effectExtent l="0" t="0" r="0" b="0"/>
            <wp:docPr id="243" name="Image 243"/>
            <wp:cNvGraphicFramePr>
              <a:graphicFrameLocks/>
            </wp:cNvGraphicFramePr>
            <a:graphic>
              <a:graphicData uri="http://schemas.openxmlformats.org/drawingml/2006/picture">
                <pic:pic>
                  <pic:nvPicPr>
                    <pic:cNvPr id="243" name="Image 243"/>
                    <pic:cNvPicPr/>
                  </pic:nvPicPr>
                  <pic:blipFill>
                    <a:blip r:embed="rId92" cstate="print"/>
                    <a:stretch>
                      <a:fillRect/>
                    </a:stretch>
                  </pic:blipFill>
                  <pic:spPr>
                    <a:xfrm>
                      <a:off x="0" y="0"/>
                      <a:ext cx="2657475" cy="2657475"/>
                    </a:xfrm>
                    <a:prstGeom prst="rect">
                      <a:avLst/>
                    </a:prstGeom>
                  </pic:spPr>
                </pic:pic>
              </a:graphicData>
            </a:graphic>
          </wp:inline>
        </w:drawing>
      </w:r>
      <w:r>
        <w:rPr>
          <w:sz w:val="20"/>
        </w:rPr>
      </w:r>
      <w:r>
        <w:rPr>
          <w:rFonts w:ascii="Times New Roman"/>
          <w:spacing w:val="39"/>
          <w:sz w:val="20"/>
        </w:rPr>
        <w:t> </w:t>
      </w:r>
      <w:r>
        <w:rPr>
          <w:spacing w:val="39"/>
          <w:position w:val="2"/>
          <w:sz w:val="20"/>
        </w:rPr>
        <w:drawing>
          <wp:inline distT="0" distB="0" distL="0" distR="0">
            <wp:extent cx="2593287" cy="2647950"/>
            <wp:effectExtent l="0" t="0" r="0" b="0"/>
            <wp:docPr id="244" name="Image 244"/>
            <wp:cNvGraphicFramePr>
              <a:graphicFrameLocks/>
            </wp:cNvGraphicFramePr>
            <a:graphic>
              <a:graphicData uri="http://schemas.openxmlformats.org/drawingml/2006/picture">
                <pic:pic>
                  <pic:nvPicPr>
                    <pic:cNvPr id="244" name="Image 244"/>
                    <pic:cNvPicPr/>
                  </pic:nvPicPr>
                  <pic:blipFill>
                    <a:blip r:embed="rId93" cstate="print"/>
                    <a:stretch>
                      <a:fillRect/>
                    </a:stretch>
                  </pic:blipFill>
                  <pic:spPr>
                    <a:xfrm>
                      <a:off x="0" y="0"/>
                      <a:ext cx="2593287" cy="2647950"/>
                    </a:xfrm>
                    <a:prstGeom prst="rect">
                      <a:avLst/>
                    </a:prstGeom>
                  </pic:spPr>
                </pic:pic>
              </a:graphicData>
            </a:graphic>
          </wp:inline>
        </w:drawing>
      </w:r>
      <w:r>
        <w:rPr>
          <w:spacing w:val="39"/>
          <w:position w:val="2"/>
          <w:sz w:val="20"/>
        </w:rPr>
      </w:r>
    </w:p>
    <w:p>
      <w:pPr>
        <w:pStyle w:val="BodyText"/>
        <w:spacing w:before="6"/>
        <w:rPr>
          <w:sz w:val="4"/>
        </w:rPr>
      </w:pPr>
      <w:r>
        <w:rPr/>
        <w:drawing>
          <wp:anchor distT="0" distB="0" distL="0" distR="0" allowOverlap="1" layoutInCell="1" locked="0" behindDoc="1" simplePos="0" relativeHeight="487613952">
            <wp:simplePos x="0" y="0"/>
            <wp:positionH relativeFrom="page">
              <wp:posOffset>1341119</wp:posOffset>
            </wp:positionH>
            <wp:positionV relativeFrom="paragraph">
              <wp:posOffset>48386</wp:posOffset>
            </wp:positionV>
            <wp:extent cx="2657474" cy="2590800"/>
            <wp:effectExtent l="0" t="0" r="0" b="0"/>
            <wp:wrapTopAndBottom/>
            <wp:docPr id="245" name="Image 245"/>
            <wp:cNvGraphicFramePr>
              <a:graphicFrameLocks/>
            </wp:cNvGraphicFramePr>
            <a:graphic>
              <a:graphicData uri="http://schemas.openxmlformats.org/drawingml/2006/picture">
                <pic:pic>
                  <pic:nvPicPr>
                    <pic:cNvPr id="245" name="Image 245"/>
                    <pic:cNvPicPr/>
                  </pic:nvPicPr>
                  <pic:blipFill>
                    <a:blip r:embed="rId94" cstate="print"/>
                    <a:stretch>
                      <a:fillRect/>
                    </a:stretch>
                  </pic:blipFill>
                  <pic:spPr>
                    <a:xfrm>
                      <a:off x="0" y="0"/>
                      <a:ext cx="2657474" cy="2590800"/>
                    </a:xfrm>
                    <a:prstGeom prst="rect">
                      <a:avLst/>
                    </a:prstGeom>
                  </pic:spPr>
                </pic:pic>
              </a:graphicData>
            </a:graphic>
          </wp:anchor>
        </w:drawing>
      </w:r>
      <w:r>
        <w:rPr/>
        <w:drawing>
          <wp:anchor distT="0" distB="0" distL="0" distR="0" allowOverlap="1" layoutInCell="1" locked="0" behindDoc="1" simplePos="0" relativeHeight="487614464">
            <wp:simplePos x="0" y="0"/>
            <wp:positionH relativeFrom="page">
              <wp:posOffset>4045458</wp:posOffset>
            </wp:positionH>
            <wp:positionV relativeFrom="paragraph">
              <wp:posOffset>48386</wp:posOffset>
            </wp:positionV>
            <wp:extent cx="2593990" cy="2600325"/>
            <wp:effectExtent l="0" t="0" r="0" b="0"/>
            <wp:wrapTopAndBottom/>
            <wp:docPr id="246" name="Image 246"/>
            <wp:cNvGraphicFramePr>
              <a:graphicFrameLocks/>
            </wp:cNvGraphicFramePr>
            <a:graphic>
              <a:graphicData uri="http://schemas.openxmlformats.org/drawingml/2006/picture">
                <pic:pic>
                  <pic:nvPicPr>
                    <pic:cNvPr id="246" name="Image 246"/>
                    <pic:cNvPicPr/>
                  </pic:nvPicPr>
                  <pic:blipFill>
                    <a:blip r:embed="rId95" cstate="print"/>
                    <a:stretch>
                      <a:fillRect/>
                    </a:stretch>
                  </pic:blipFill>
                  <pic:spPr>
                    <a:xfrm>
                      <a:off x="0" y="0"/>
                      <a:ext cx="2593990" cy="2600325"/>
                    </a:xfrm>
                    <a:prstGeom prst="rect">
                      <a:avLst/>
                    </a:prstGeom>
                  </pic:spPr>
                </pic:pic>
              </a:graphicData>
            </a:graphic>
          </wp:anchor>
        </w:drawing>
      </w:r>
    </w:p>
    <w:p>
      <w:pPr>
        <w:pStyle w:val="BodyText"/>
        <w:spacing w:before="10"/>
        <w:rPr>
          <w:sz w:val="4"/>
        </w:rPr>
      </w:pPr>
    </w:p>
    <w:p>
      <w:pPr>
        <w:spacing w:line="240" w:lineRule="auto"/>
        <w:ind w:left="1652" w:right="0" w:firstLine="0"/>
        <w:jc w:val="left"/>
        <w:rPr>
          <w:sz w:val="20"/>
        </w:rPr>
      </w:pPr>
      <w:r>
        <w:rPr>
          <w:sz w:val="20"/>
        </w:rPr>
        <w:drawing>
          <wp:inline distT="0" distB="0" distL="0" distR="0">
            <wp:extent cx="2657475" cy="2657475"/>
            <wp:effectExtent l="0" t="0" r="0" b="0"/>
            <wp:docPr id="247" name="Image 247"/>
            <wp:cNvGraphicFramePr>
              <a:graphicFrameLocks/>
            </wp:cNvGraphicFramePr>
            <a:graphic>
              <a:graphicData uri="http://schemas.openxmlformats.org/drawingml/2006/picture">
                <pic:pic>
                  <pic:nvPicPr>
                    <pic:cNvPr id="247" name="Image 247"/>
                    <pic:cNvPicPr/>
                  </pic:nvPicPr>
                  <pic:blipFill>
                    <a:blip r:embed="rId96" cstate="print"/>
                    <a:stretch>
                      <a:fillRect/>
                    </a:stretch>
                  </pic:blipFill>
                  <pic:spPr>
                    <a:xfrm>
                      <a:off x="0" y="0"/>
                      <a:ext cx="2657475" cy="2657475"/>
                    </a:xfrm>
                    <a:prstGeom prst="rect">
                      <a:avLst/>
                    </a:prstGeom>
                  </pic:spPr>
                </pic:pic>
              </a:graphicData>
            </a:graphic>
          </wp:inline>
        </w:drawing>
      </w:r>
      <w:r>
        <w:rPr>
          <w:sz w:val="20"/>
        </w:rPr>
      </w:r>
      <w:r>
        <w:rPr>
          <w:rFonts w:ascii="Times New Roman"/>
          <w:spacing w:val="23"/>
          <w:sz w:val="20"/>
        </w:rPr>
        <w:t> </w:t>
      </w:r>
      <w:r>
        <w:rPr>
          <w:spacing w:val="23"/>
          <w:position w:val="4"/>
          <w:sz w:val="20"/>
        </w:rPr>
        <w:drawing>
          <wp:inline distT="0" distB="0" distL="0" distR="0">
            <wp:extent cx="2594013" cy="2609850"/>
            <wp:effectExtent l="0" t="0" r="0" b="0"/>
            <wp:docPr id="248" name="Image 248"/>
            <wp:cNvGraphicFramePr>
              <a:graphicFrameLocks/>
            </wp:cNvGraphicFramePr>
            <a:graphic>
              <a:graphicData uri="http://schemas.openxmlformats.org/drawingml/2006/picture">
                <pic:pic>
                  <pic:nvPicPr>
                    <pic:cNvPr id="248" name="Image 248"/>
                    <pic:cNvPicPr/>
                  </pic:nvPicPr>
                  <pic:blipFill>
                    <a:blip r:embed="rId97" cstate="print"/>
                    <a:stretch>
                      <a:fillRect/>
                    </a:stretch>
                  </pic:blipFill>
                  <pic:spPr>
                    <a:xfrm>
                      <a:off x="0" y="0"/>
                      <a:ext cx="2594013" cy="2609850"/>
                    </a:xfrm>
                    <a:prstGeom prst="rect">
                      <a:avLst/>
                    </a:prstGeom>
                  </pic:spPr>
                </pic:pic>
              </a:graphicData>
            </a:graphic>
          </wp:inline>
        </w:drawing>
      </w:r>
      <w:r>
        <w:rPr>
          <w:spacing w:val="23"/>
          <w:position w:val="4"/>
          <w:sz w:val="20"/>
        </w:rPr>
      </w:r>
    </w:p>
    <w:p>
      <w:pPr>
        <w:spacing w:after="0" w:line="240" w:lineRule="auto"/>
        <w:jc w:val="left"/>
        <w:rPr>
          <w:sz w:val="20"/>
        </w:rPr>
        <w:sectPr>
          <w:pgSz w:w="11910" w:h="16840"/>
          <w:pgMar w:header="0" w:footer="1512" w:top="1460" w:bottom="1700" w:left="460" w:right="220"/>
        </w:sectPr>
      </w:pPr>
    </w:p>
    <w:p>
      <w:pPr>
        <w:pStyle w:val="BodyText"/>
        <w:rPr>
          <w:sz w:val="20"/>
        </w:rPr>
      </w:pPr>
      <w:r>
        <w:rPr/>
        <mc:AlternateContent>
          <mc:Choice Requires="wps">
            <w:drawing>
              <wp:anchor distT="0" distB="0" distL="0" distR="0" allowOverlap="1" layoutInCell="1" locked="0" behindDoc="0" simplePos="0" relativeHeight="15755776">
                <wp:simplePos x="0" y="0"/>
                <wp:positionH relativeFrom="page">
                  <wp:posOffset>1178560</wp:posOffset>
                </wp:positionH>
                <wp:positionV relativeFrom="page">
                  <wp:posOffset>4577460</wp:posOffset>
                </wp:positionV>
                <wp:extent cx="5467350" cy="5476875"/>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5467350" cy="5476875"/>
                          <a:chExt cx="5467350" cy="5476875"/>
                        </a:xfrm>
                      </wpg:grpSpPr>
                      <pic:pic>
                        <pic:nvPicPr>
                          <pic:cNvPr id="250" name="Image 250"/>
                          <pic:cNvPicPr/>
                        </pic:nvPicPr>
                        <pic:blipFill>
                          <a:blip r:embed="rId98" cstate="print"/>
                          <a:stretch>
                            <a:fillRect/>
                          </a:stretch>
                        </pic:blipFill>
                        <pic:spPr>
                          <a:xfrm>
                            <a:off x="0" y="0"/>
                            <a:ext cx="2714498" cy="2695448"/>
                          </a:xfrm>
                          <a:prstGeom prst="rect">
                            <a:avLst/>
                          </a:prstGeom>
                        </pic:spPr>
                      </pic:pic>
                      <pic:pic>
                        <pic:nvPicPr>
                          <pic:cNvPr id="251" name="Image 251"/>
                          <pic:cNvPicPr/>
                        </pic:nvPicPr>
                        <pic:blipFill>
                          <a:blip r:embed="rId99" cstate="print"/>
                          <a:stretch>
                            <a:fillRect/>
                          </a:stretch>
                        </pic:blipFill>
                        <pic:spPr>
                          <a:xfrm>
                            <a:off x="2782061" y="0"/>
                            <a:ext cx="2666873" cy="2695448"/>
                          </a:xfrm>
                          <a:prstGeom prst="rect">
                            <a:avLst/>
                          </a:prstGeom>
                        </pic:spPr>
                      </pic:pic>
                      <pic:pic>
                        <pic:nvPicPr>
                          <pic:cNvPr id="252" name="Image 252"/>
                          <pic:cNvPicPr/>
                        </pic:nvPicPr>
                        <pic:blipFill>
                          <a:blip r:embed="rId100" cstate="print"/>
                          <a:stretch>
                            <a:fillRect/>
                          </a:stretch>
                        </pic:blipFill>
                        <pic:spPr>
                          <a:xfrm>
                            <a:off x="0" y="2733357"/>
                            <a:ext cx="2714498" cy="2742412"/>
                          </a:xfrm>
                          <a:prstGeom prst="rect">
                            <a:avLst/>
                          </a:prstGeom>
                        </pic:spPr>
                      </pic:pic>
                      <pic:pic>
                        <pic:nvPicPr>
                          <pic:cNvPr id="253" name="Image 253" descr="A picture containing text  Description automatically generated"/>
                          <pic:cNvPicPr/>
                        </pic:nvPicPr>
                        <pic:blipFill>
                          <a:blip r:embed="rId101" cstate="print"/>
                          <a:stretch>
                            <a:fillRect/>
                          </a:stretch>
                        </pic:blipFill>
                        <pic:spPr>
                          <a:xfrm>
                            <a:off x="2752851" y="2733357"/>
                            <a:ext cx="2714497" cy="2743072"/>
                          </a:xfrm>
                          <a:prstGeom prst="rect">
                            <a:avLst/>
                          </a:prstGeom>
                        </pic:spPr>
                      </pic:pic>
                    </wpg:wgp>
                  </a:graphicData>
                </a:graphic>
              </wp:anchor>
            </w:drawing>
          </mc:Choice>
          <mc:Fallback>
            <w:pict>
              <v:group style="position:absolute;margin-left:92.800003pt;margin-top:360.429993pt;width:430.5pt;height:431.25pt;mso-position-horizontal-relative:page;mso-position-vertical-relative:page;z-index:15755776" id="docshapegroup85" coordorigin="1856,7209" coordsize="8610,8625">
                <v:shape style="position:absolute;left:1856;top:7208;width:4275;height:4245" type="#_x0000_t75" id="docshape86" stroked="false">
                  <v:imagedata r:id="rId98" o:title=""/>
                </v:shape>
                <v:shape style="position:absolute;left:6237;top:7208;width:4200;height:4245" type="#_x0000_t75" id="docshape87" stroked="false">
                  <v:imagedata r:id="rId99" o:title=""/>
                </v:shape>
                <v:shape style="position:absolute;left:1856;top:11513;width:4275;height:4319" type="#_x0000_t75" id="docshape88" stroked="false">
                  <v:imagedata r:id="rId100" o:title=""/>
                </v:shape>
                <v:shape style="position:absolute;left:6191;top:11513;width:4275;height:4320" type="#_x0000_t75" id="docshape89" alt="A picture containing text  Description automatically generated" stroked="false">
                  <v:imagedata r:id="rId101" o:title=""/>
                </v:shape>
                <w10:wrap type="none"/>
              </v:group>
            </w:pict>
          </mc:Fallback>
        </mc:AlternateContent>
      </w:r>
    </w:p>
    <w:p>
      <w:pPr>
        <w:pStyle w:val="BodyText"/>
        <w:rPr>
          <w:sz w:val="20"/>
        </w:rPr>
      </w:pPr>
    </w:p>
    <w:p>
      <w:pPr>
        <w:pStyle w:val="BodyText"/>
        <w:spacing w:before="214"/>
        <w:rPr>
          <w:sz w:val="20"/>
        </w:rPr>
      </w:pPr>
    </w:p>
    <w:p>
      <w:pPr>
        <w:spacing w:line="240" w:lineRule="auto"/>
        <w:ind w:left="1396" w:right="0" w:firstLine="0"/>
        <w:jc w:val="left"/>
        <w:rPr>
          <w:sz w:val="20"/>
        </w:rPr>
      </w:pPr>
      <w:r>
        <w:rPr>
          <w:position w:val="3"/>
          <w:sz w:val="20"/>
        </w:rPr>
        <w:drawing>
          <wp:inline distT="0" distB="0" distL="0" distR="0">
            <wp:extent cx="2687478" cy="2687478"/>
            <wp:effectExtent l="0" t="0" r="0" b="0"/>
            <wp:docPr id="254" name="Image 254"/>
            <wp:cNvGraphicFramePr>
              <a:graphicFrameLocks/>
            </wp:cNvGraphicFramePr>
            <a:graphic>
              <a:graphicData uri="http://schemas.openxmlformats.org/drawingml/2006/picture">
                <pic:pic>
                  <pic:nvPicPr>
                    <pic:cNvPr id="254" name="Image 254"/>
                    <pic:cNvPicPr/>
                  </pic:nvPicPr>
                  <pic:blipFill>
                    <a:blip r:embed="rId102" cstate="print"/>
                    <a:stretch>
                      <a:fillRect/>
                    </a:stretch>
                  </pic:blipFill>
                  <pic:spPr>
                    <a:xfrm>
                      <a:off x="0" y="0"/>
                      <a:ext cx="2687478" cy="2687478"/>
                    </a:xfrm>
                    <a:prstGeom prst="rect">
                      <a:avLst/>
                    </a:prstGeom>
                  </pic:spPr>
                </pic:pic>
              </a:graphicData>
            </a:graphic>
          </wp:inline>
        </w:drawing>
      </w:r>
      <w:r>
        <w:rPr>
          <w:position w:val="3"/>
          <w:sz w:val="20"/>
        </w:rPr>
      </w:r>
      <w:r>
        <w:rPr>
          <w:rFonts w:ascii="Times New Roman"/>
          <w:spacing w:val="98"/>
          <w:position w:val="3"/>
          <w:sz w:val="20"/>
        </w:rPr>
        <w:t> </w:t>
      </w:r>
      <w:r>
        <w:rPr>
          <w:spacing w:val="98"/>
          <w:sz w:val="20"/>
        </w:rPr>
        <w:drawing>
          <wp:inline distT="0" distB="0" distL="0" distR="0">
            <wp:extent cx="2677780" cy="2705100"/>
            <wp:effectExtent l="0" t="0" r="0" b="0"/>
            <wp:docPr id="255" name="Image 255"/>
            <wp:cNvGraphicFramePr>
              <a:graphicFrameLocks/>
            </wp:cNvGraphicFramePr>
            <a:graphic>
              <a:graphicData uri="http://schemas.openxmlformats.org/drawingml/2006/picture">
                <pic:pic>
                  <pic:nvPicPr>
                    <pic:cNvPr id="255" name="Image 255"/>
                    <pic:cNvPicPr/>
                  </pic:nvPicPr>
                  <pic:blipFill>
                    <a:blip r:embed="rId103" cstate="print"/>
                    <a:stretch>
                      <a:fillRect/>
                    </a:stretch>
                  </pic:blipFill>
                  <pic:spPr>
                    <a:xfrm>
                      <a:off x="0" y="0"/>
                      <a:ext cx="2677780" cy="2705100"/>
                    </a:xfrm>
                    <a:prstGeom prst="rect">
                      <a:avLst/>
                    </a:prstGeom>
                  </pic:spPr>
                </pic:pic>
              </a:graphicData>
            </a:graphic>
          </wp:inline>
        </w:drawing>
      </w:r>
      <w:r>
        <w:rPr>
          <w:spacing w:val="98"/>
          <w:sz w:val="20"/>
        </w:rPr>
      </w:r>
    </w:p>
    <w:p>
      <w:pPr>
        <w:spacing w:after="0" w:line="240" w:lineRule="auto"/>
        <w:jc w:val="left"/>
        <w:rPr>
          <w:sz w:val="20"/>
        </w:rPr>
        <w:sectPr>
          <w:pgSz w:w="11910" w:h="16840"/>
          <w:pgMar w:header="0" w:footer="1512" w:top="1920" w:bottom="1700" w:left="460" w:right="220"/>
        </w:sectPr>
      </w:pPr>
    </w:p>
    <w:p>
      <w:pPr>
        <w:pStyle w:val="BodyText"/>
        <w:rPr>
          <w:sz w:val="20"/>
        </w:rPr>
      </w:pPr>
      <w:r>
        <w:rPr/>
        <w:drawing>
          <wp:anchor distT="0" distB="0" distL="0" distR="0" allowOverlap="1" layoutInCell="1" locked="0" behindDoc="0" simplePos="0" relativeHeight="15757312">
            <wp:simplePos x="0" y="0"/>
            <wp:positionH relativeFrom="page">
              <wp:posOffset>1274444</wp:posOffset>
            </wp:positionH>
            <wp:positionV relativeFrom="page">
              <wp:posOffset>7110005</wp:posOffset>
            </wp:positionV>
            <wp:extent cx="2743073" cy="2600325"/>
            <wp:effectExtent l="0" t="0" r="0" b="0"/>
            <wp:wrapNone/>
            <wp:docPr id="256" name="Image 256"/>
            <wp:cNvGraphicFramePr>
              <a:graphicFrameLocks/>
            </wp:cNvGraphicFramePr>
            <a:graphic>
              <a:graphicData uri="http://schemas.openxmlformats.org/drawingml/2006/picture">
                <pic:pic>
                  <pic:nvPicPr>
                    <pic:cNvPr id="256" name="Image 256"/>
                    <pic:cNvPicPr/>
                  </pic:nvPicPr>
                  <pic:blipFill>
                    <a:blip r:embed="rId104" cstate="print"/>
                    <a:stretch>
                      <a:fillRect/>
                    </a:stretch>
                  </pic:blipFill>
                  <pic:spPr>
                    <a:xfrm>
                      <a:off x="0" y="0"/>
                      <a:ext cx="2743073" cy="2600325"/>
                    </a:xfrm>
                    <a:prstGeom prst="rect">
                      <a:avLst/>
                    </a:prstGeom>
                  </pic:spPr>
                </pic:pic>
              </a:graphicData>
            </a:graphic>
          </wp:anchor>
        </w:drawing>
      </w:r>
      <w:r>
        <w:rPr/>
        <w:drawing>
          <wp:anchor distT="0" distB="0" distL="0" distR="0" allowOverlap="1" layoutInCell="1" locked="0" behindDoc="0" simplePos="0" relativeHeight="15757824">
            <wp:simplePos x="0" y="0"/>
            <wp:positionH relativeFrom="page">
              <wp:posOffset>4095369</wp:posOffset>
            </wp:positionH>
            <wp:positionV relativeFrom="page">
              <wp:posOffset>7100277</wp:posOffset>
            </wp:positionV>
            <wp:extent cx="2674493" cy="2609850"/>
            <wp:effectExtent l="0" t="0" r="0" b="0"/>
            <wp:wrapNone/>
            <wp:docPr id="257" name="Image 257"/>
            <wp:cNvGraphicFramePr>
              <a:graphicFrameLocks/>
            </wp:cNvGraphicFramePr>
            <a:graphic>
              <a:graphicData uri="http://schemas.openxmlformats.org/drawingml/2006/picture">
                <pic:pic>
                  <pic:nvPicPr>
                    <pic:cNvPr id="257" name="Image 257"/>
                    <pic:cNvPicPr/>
                  </pic:nvPicPr>
                  <pic:blipFill>
                    <a:blip r:embed="rId105" cstate="print"/>
                    <a:stretch>
                      <a:fillRect/>
                    </a:stretch>
                  </pic:blipFill>
                  <pic:spPr>
                    <a:xfrm>
                      <a:off x="0" y="0"/>
                      <a:ext cx="2674493" cy="2609850"/>
                    </a:xfrm>
                    <a:prstGeom prst="rect">
                      <a:avLst/>
                    </a:prstGeom>
                  </pic:spPr>
                </pic:pic>
              </a:graphicData>
            </a:graphic>
          </wp:anchor>
        </w:drawing>
      </w:r>
    </w:p>
    <w:p>
      <w:pPr>
        <w:pStyle w:val="BodyText"/>
        <w:spacing w:before="97"/>
        <w:rPr>
          <w:sz w:val="20"/>
        </w:rPr>
      </w:pPr>
    </w:p>
    <w:p>
      <w:pPr>
        <w:spacing w:line="240" w:lineRule="auto"/>
        <w:ind w:left="1547" w:right="0" w:firstLine="0"/>
        <w:jc w:val="left"/>
        <w:rPr>
          <w:sz w:val="20"/>
        </w:rPr>
      </w:pPr>
      <w:r>
        <w:rPr>
          <w:sz w:val="20"/>
        </w:rPr>
        <w:drawing>
          <wp:inline distT="0" distB="0" distL="0" distR="0">
            <wp:extent cx="2743073" cy="2743200"/>
            <wp:effectExtent l="0" t="0" r="0" b="0"/>
            <wp:docPr id="258" name="Image 258"/>
            <wp:cNvGraphicFramePr>
              <a:graphicFrameLocks/>
            </wp:cNvGraphicFramePr>
            <a:graphic>
              <a:graphicData uri="http://schemas.openxmlformats.org/drawingml/2006/picture">
                <pic:pic>
                  <pic:nvPicPr>
                    <pic:cNvPr id="258" name="Image 258"/>
                    <pic:cNvPicPr/>
                  </pic:nvPicPr>
                  <pic:blipFill>
                    <a:blip r:embed="rId106" cstate="print"/>
                    <a:stretch>
                      <a:fillRect/>
                    </a:stretch>
                  </pic:blipFill>
                  <pic:spPr>
                    <a:xfrm>
                      <a:off x="0" y="0"/>
                      <a:ext cx="2743073" cy="2743200"/>
                    </a:xfrm>
                    <a:prstGeom prst="rect">
                      <a:avLst/>
                    </a:prstGeom>
                  </pic:spPr>
                </pic:pic>
              </a:graphicData>
            </a:graphic>
          </wp:inline>
        </w:drawing>
      </w:r>
      <w:r>
        <w:rPr>
          <w:sz w:val="20"/>
        </w:rPr>
      </w:r>
      <w:r>
        <w:rPr>
          <w:rFonts w:ascii="Times New Roman"/>
          <w:spacing w:val="57"/>
          <w:sz w:val="20"/>
        </w:rPr>
        <w:t> </w:t>
      </w:r>
      <w:r>
        <w:rPr>
          <w:spacing w:val="57"/>
          <w:position w:val="1"/>
          <w:sz w:val="20"/>
        </w:rPr>
        <w:drawing>
          <wp:inline distT="0" distB="0" distL="0" distR="0">
            <wp:extent cx="2694822" cy="2733675"/>
            <wp:effectExtent l="0" t="0" r="0" b="0"/>
            <wp:docPr id="259" name="Image 259"/>
            <wp:cNvGraphicFramePr>
              <a:graphicFrameLocks/>
            </wp:cNvGraphicFramePr>
            <a:graphic>
              <a:graphicData uri="http://schemas.openxmlformats.org/drawingml/2006/picture">
                <pic:pic>
                  <pic:nvPicPr>
                    <pic:cNvPr id="259" name="Image 259"/>
                    <pic:cNvPicPr/>
                  </pic:nvPicPr>
                  <pic:blipFill>
                    <a:blip r:embed="rId107" cstate="print"/>
                    <a:stretch>
                      <a:fillRect/>
                    </a:stretch>
                  </pic:blipFill>
                  <pic:spPr>
                    <a:xfrm>
                      <a:off x="0" y="0"/>
                      <a:ext cx="2694822" cy="2733675"/>
                    </a:xfrm>
                    <a:prstGeom prst="rect">
                      <a:avLst/>
                    </a:prstGeom>
                  </pic:spPr>
                </pic:pic>
              </a:graphicData>
            </a:graphic>
          </wp:inline>
        </w:drawing>
      </w:r>
      <w:r>
        <w:rPr>
          <w:spacing w:val="57"/>
          <w:position w:val="1"/>
          <w:sz w:val="20"/>
        </w:rPr>
      </w:r>
    </w:p>
    <w:p>
      <w:pPr>
        <w:pStyle w:val="BodyText"/>
        <w:spacing w:before="10"/>
        <w:rPr>
          <w:sz w:val="5"/>
        </w:rPr>
      </w:pPr>
      <w:r>
        <w:rPr/>
        <w:drawing>
          <wp:anchor distT="0" distB="0" distL="0" distR="0" allowOverlap="1" layoutInCell="1" locked="0" behindDoc="1" simplePos="0" relativeHeight="487615488">
            <wp:simplePos x="0" y="0"/>
            <wp:positionH relativeFrom="page">
              <wp:posOffset>1274444</wp:posOffset>
            </wp:positionH>
            <wp:positionV relativeFrom="paragraph">
              <wp:posOffset>58099</wp:posOffset>
            </wp:positionV>
            <wp:extent cx="2752598" cy="2667000"/>
            <wp:effectExtent l="0" t="0" r="0" b="0"/>
            <wp:wrapTopAndBottom/>
            <wp:docPr id="260" name="Image 260"/>
            <wp:cNvGraphicFramePr>
              <a:graphicFrameLocks/>
            </wp:cNvGraphicFramePr>
            <a:graphic>
              <a:graphicData uri="http://schemas.openxmlformats.org/drawingml/2006/picture">
                <pic:pic>
                  <pic:nvPicPr>
                    <pic:cNvPr id="260" name="Image 260"/>
                    <pic:cNvPicPr/>
                  </pic:nvPicPr>
                  <pic:blipFill>
                    <a:blip r:embed="rId108" cstate="print"/>
                    <a:stretch>
                      <a:fillRect/>
                    </a:stretch>
                  </pic:blipFill>
                  <pic:spPr>
                    <a:xfrm>
                      <a:off x="0" y="0"/>
                      <a:ext cx="2752598" cy="2667000"/>
                    </a:xfrm>
                    <a:prstGeom prst="rect">
                      <a:avLst/>
                    </a:prstGeom>
                  </pic:spPr>
                </pic:pic>
              </a:graphicData>
            </a:graphic>
          </wp:anchor>
        </w:drawing>
      </w:r>
      <w:r>
        <w:rPr/>
        <w:drawing>
          <wp:anchor distT="0" distB="0" distL="0" distR="0" allowOverlap="1" layoutInCell="1" locked="0" behindDoc="1" simplePos="0" relativeHeight="487616000">
            <wp:simplePos x="0" y="0"/>
            <wp:positionH relativeFrom="page">
              <wp:posOffset>4095369</wp:posOffset>
            </wp:positionH>
            <wp:positionV relativeFrom="paragraph">
              <wp:posOffset>67878</wp:posOffset>
            </wp:positionV>
            <wp:extent cx="2674493" cy="2628900"/>
            <wp:effectExtent l="0" t="0" r="0" b="0"/>
            <wp:wrapTopAndBottom/>
            <wp:docPr id="261" name="Image 261"/>
            <wp:cNvGraphicFramePr>
              <a:graphicFrameLocks/>
            </wp:cNvGraphicFramePr>
            <a:graphic>
              <a:graphicData uri="http://schemas.openxmlformats.org/drawingml/2006/picture">
                <pic:pic>
                  <pic:nvPicPr>
                    <pic:cNvPr id="261" name="Image 261"/>
                    <pic:cNvPicPr/>
                  </pic:nvPicPr>
                  <pic:blipFill>
                    <a:blip r:embed="rId109" cstate="print"/>
                    <a:stretch>
                      <a:fillRect/>
                    </a:stretch>
                  </pic:blipFill>
                  <pic:spPr>
                    <a:xfrm>
                      <a:off x="0" y="0"/>
                      <a:ext cx="2674493" cy="2628900"/>
                    </a:xfrm>
                    <a:prstGeom prst="rect">
                      <a:avLst/>
                    </a:prstGeom>
                  </pic:spPr>
                </pic:pic>
              </a:graphicData>
            </a:graphic>
          </wp:anchor>
        </w:drawing>
      </w:r>
    </w:p>
    <w:p>
      <w:pPr>
        <w:spacing w:after="0"/>
        <w:rPr>
          <w:sz w:val="5"/>
        </w:rPr>
        <w:sectPr>
          <w:pgSz w:w="11910" w:h="16840"/>
          <w:pgMar w:header="0" w:footer="1512" w:top="1920" w:bottom="1700" w:left="460" w:right="220"/>
        </w:sectPr>
      </w:pPr>
    </w:p>
    <w:p>
      <w:pPr>
        <w:pStyle w:val="BodyText"/>
        <w:spacing w:before="7"/>
        <w:rPr>
          <w:sz w:val="4"/>
        </w:rPr>
      </w:pPr>
      <w:r>
        <w:rPr/>
        <mc:AlternateContent>
          <mc:Choice Requires="wps">
            <w:drawing>
              <wp:anchor distT="0" distB="0" distL="0" distR="0" allowOverlap="1" layoutInCell="1" locked="0" behindDoc="0" simplePos="0" relativeHeight="15758336">
                <wp:simplePos x="0" y="0"/>
                <wp:positionH relativeFrom="page">
                  <wp:posOffset>1141094</wp:posOffset>
                </wp:positionH>
                <wp:positionV relativeFrom="page">
                  <wp:posOffset>3978782</wp:posOffset>
                </wp:positionV>
                <wp:extent cx="2657475" cy="5554980"/>
                <wp:effectExtent l="0" t="0" r="0" b="0"/>
                <wp:wrapNone/>
                <wp:docPr id="262" name="Group 262"/>
                <wp:cNvGraphicFramePr>
                  <a:graphicFrameLocks/>
                </wp:cNvGraphicFramePr>
                <a:graphic>
                  <a:graphicData uri="http://schemas.microsoft.com/office/word/2010/wordprocessingGroup">
                    <wpg:wgp>
                      <wpg:cNvPr id="262" name="Group 262"/>
                      <wpg:cNvGrpSpPr/>
                      <wpg:grpSpPr>
                        <a:xfrm>
                          <a:off x="0" y="0"/>
                          <a:ext cx="2657475" cy="5554980"/>
                          <a:chExt cx="2657475" cy="5554980"/>
                        </a:xfrm>
                      </wpg:grpSpPr>
                      <pic:pic>
                        <pic:nvPicPr>
                          <pic:cNvPr id="263" name="Image 263"/>
                          <pic:cNvPicPr/>
                        </pic:nvPicPr>
                        <pic:blipFill>
                          <a:blip r:embed="rId110" cstate="print"/>
                          <a:stretch>
                            <a:fillRect/>
                          </a:stretch>
                        </pic:blipFill>
                        <pic:spPr>
                          <a:xfrm>
                            <a:off x="0" y="0"/>
                            <a:ext cx="2657221" cy="2781173"/>
                          </a:xfrm>
                          <a:prstGeom prst="rect">
                            <a:avLst/>
                          </a:prstGeom>
                        </pic:spPr>
                      </pic:pic>
                      <pic:pic>
                        <pic:nvPicPr>
                          <pic:cNvPr id="264" name="Image 264" descr="A picture containing ramp  Description automatically generated"/>
                          <pic:cNvPicPr/>
                        </pic:nvPicPr>
                        <pic:blipFill>
                          <a:blip r:embed="rId111" cstate="print"/>
                          <a:stretch>
                            <a:fillRect/>
                          </a:stretch>
                        </pic:blipFill>
                        <pic:spPr>
                          <a:xfrm>
                            <a:off x="0" y="2820898"/>
                            <a:ext cx="2647696" cy="2733548"/>
                          </a:xfrm>
                          <a:prstGeom prst="rect">
                            <a:avLst/>
                          </a:prstGeom>
                        </pic:spPr>
                      </pic:pic>
                    </wpg:wgp>
                  </a:graphicData>
                </a:graphic>
              </wp:anchor>
            </w:drawing>
          </mc:Choice>
          <mc:Fallback>
            <w:pict>
              <v:group style="position:absolute;margin-left:89.849998pt;margin-top:313.289978pt;width:209.25pt;height:437.4pt;mso-position-horizontal-relative:page;mso-position-vertical-relative:page;z-index:15758336" id="docshapegroup90" coordorigin="1797,6266" coordsize="4185,8748">
                <v:shape style="position:absolute;left:1797;top:6265;width:4185;height:4380" type="#_x0000_t75" id="docshape91" stroked="false">
                  <v:imagedata r:id="rId110" o:title=""/>
                </v:shape>
                <v:shape style="position:absolute;left:1797;top:10708;width:4170;height:4305" type="#_x0000_t75" id="docshape92" alt="A picture containing ramp  Description automatically generated" stroked="false">
                  <v:imagedata r:id="rId111" o:title=""/>
                </v:shape>
                <w10:wrap type="none"/>
              </v:group>
            </w:pict>
          </mc:Fallback>
        </mc:AlternateContent>
      </w:r>
      <w:r>
        <w:rPr/>
        <w:drawing>
          <wp:anchor distT="0" distB="0" distL="0" distR="0" allowOverlap="1" layoutInCell="1" locked="0" behindDoc="0" simplePos="0" relativeHeight="15758848">
            <wp:simplePos x="0" y="0"/>
            <wp:positionH relativeFrom="page">
              <wp:posOffset>3874389</wp:posOffset>
            </wp:positionH>
            <wp:positionV relativeFrom="page">
              <wp:posOffset>4007992</wp:posOffset>
            </wp:positionV>
            <wp:extent cx="2694802" cy="2733675"/>
            <wp:effectExtent l="0" t="0" r="0" b="0"/>
            <wp:wrapNone/>
            <wp:docPr id="265" name="Image 265"/>
            <wp:cNvGraphicFramePr>
              <a:graphicFrameLocks/>
            </wp:cNvGraphicFramePr>
            <a:graphic>
              <a:graphicData uri="http://schemas.openxmlformats.org/drawingml/2006/picture">
                <pic:pic>
                  <pic:nvPicPr>
                    <pic:cNvPr id="265" name="Image 265"/>
                    <pic:cNvPicPr/>
                  </pic:nvPicPr>
                  <pic:blipFill>
                    <a:blip r:embed="rId112" cstate="print"/>
                    <a:stretch>
                      <a:fillRect/>
                    </a:stretch>
                  </pic:blipFill>
                  <pic:spPr>
                    <a:xfrm>
                      <a:off x="0" y="0"/>
                      <a:ext cx="2694802" cy="2733675"/>
                    </a:xfrm>
                    <a:prstGeom prst="rect">
                      <a:avLst/>
                    </a:prstGeom>
                  </pic:spPr>
                </pic:pic>
              </a:graphicData>
            </a:graphic>
          </wp:anchor>
        </w:drawing>
      </w:r>
      <w:r>
        <w:rPr/>
        <w:drawing>
          <wp:anchor distT="0" distB="0" distL="0" distR="0" allowOverlap="1" layoutInCell="1" locked="0" behindDoc="0" simplePos="0" relativeHeight="15759360">
            <wp:simplePos x="0" y="0"/>
            <wp:positionH relativeFrom="page">
              <wp:posOffset>3874389</wp:posOffset>
            </wp:positionH>
            <wp:positionV relativeFrom="page">
              <wp:posOffset>6819138</wp:posOffset>
            </wp:positionV>
            <wp:extent cx="2693543" cy="2676525"/>
            <wp:effectExtent l="0" t="0" r="0" b="0"/>
            <wp:wrapNone/>
            <wp:docPr id="266" name="Image 266" descr="A high angle view of a road  Description automatically generated with low confidence"/>
            <wp:cNvGraphicFramePr>
              <a:graphicFrameLocks/>
            </wp:cNvGraphicFramePr>
            <a:graphic>
              <a:graphicData uri="http://schemas.openxmlformats.org/drawingml/2006/picture">
                <pic:pic>
                  <pic:nvPicPr>
                    <pic:cNvPr id="266" name="Image 266" descr="A high angle view of a road  Description automatically generated with low confidence"/>
                    <pic:cNvPicPr/>
                  </pic:nvPicPr>
                  <pic:blipFill>
                    <a:blip r:embed="rId113" cstate="print"/>
                    <a:stretch>
                      <a:fillRect/>
                    </a:stretch>
                  </pic:blipFill>
                  <pic:spPr>
                    <a:xfrm>
                      <a:off x="0" y="0"/>
                      <a:ext cx="2693543" cy="2676525"/>
                    </a:xfrm>
                    <a:prstGeom prst="rect">
                      <a:avLst/>
                    </a:prstGeom>
                  </pic:spPr>
                </pic:pic>
              </a:graphicData>
            </a:graphic>
          </wp:anchor>
        </w:drawing>
      </w:r>
    </w:p>
    <w:p>
      <w:pPr>
        <w:spacing w:line="240" w:lineRule="auto"/>
        <w:ind w:left="1337" w:right="0" w:firstLine="0"/>
        <w:jc w:val="left"/>
        <w:rPr>
          <w:sz w:val="20"/>
        </w:rPr>
      </w:pPr>
      <w:r>
        <w:rPr>
          <w:sz w:val="20"/>
        </w:rPr>
        <w:drawing>
          <wp:inline distT="0" distB="0" distL="0" distR="0">
            <wp:extent cx="2657347" cy="2657475"/>
            <wp:effectExtent l="0" t="0" r="0" b="0"/>
            <wp:docPr id="267" name="Image 267"/>
            <wp:cNvGraphicFramePr>
              <a:graphicFrameLocks/>
            </wp:cNvGraphicFramePr>
            <a:graphic>
              <a:graphicData uri="http://schemas.openxmlformats.org/drawingml/2006/picture">
                <pic:pic>
                  <pic:nvPicPr>
                    <pic:cNvPr id="267" name="Image 267"/>
                    <pic:cNvPicPr/>
                  </pic:nvPicPr>
                  <pic:blipFill>
                    <a:blip r:embed="rId114" cstate="print"/>
                    <a:stretch>
                      <a:fillRect/>
                    </a:stretch>
                  </pic:blipFill>
                  <pic:spPr>
                    <a:xfrm>
                      <a:off x="0" y="0"/>
                      <a:ext cx="2657347" cy="2657475"/>
                    </a:xfrm>
                    <a:prstGeom prst="rect">
                      <a:avLst/>
                    </a:prstGeom>
                  </pic:spPr>
                </pic:pic>
              </a:graphicData>
            </a:graphic>
          </wp:inline>
        </w:drawing>
      </w:r>
      <w:r>
        <w:rPr>
          <w:sz w:val="20"/>
        </w:rPr>
      </w:r>
      <w:r>
        <w:rPr>
          <w:rFonts w:ascii="Times New Roman"/>
          <w:spacing w:val="69"/>
          <w:sz w:val="20"/>
        </w:rPr>
        <w:t> </w:t>
      </w:r>
      <w:r>
        <w:rPr>
          <w:spacing w:val="69"/>
          <w:sz w:val="20"/>
        </w:rPr>
        <w:drawing>
          <wp:inline distT="0" distB="0" distL="0" distR="0">
            <wp:extent cx="2704975" cy="2657475"/>
            <wp:effectExtent l="0" t="0" r="0" b="0"/>
            <wp:docPr id="268" name="Image 268"/>
            <wp:cNvGraphicFramePr>
              <a:graphicFrameLocks/>
            </wp:cNvGraphicFramePr>
            <a:graphic>
              <a:graphicData uri="http://schemas.openxmlformats.org/drawingml/2006/picture">
                <pic:pic>
                  <pic:nvPicPr>
                    <pic:cNvPr id="268" name="Image 268"/>
                    <pic:cNvPicPr/>
                  </pic:nvPicPr>
                  <pic:blipFill>
                    <a:blip r:embed="rId115" cstate="print"/>
                    <a:stretch>
                      <a:fillRect/>
                    </a:stretch>
                  </pic:blipFill>
                  <pic:spPr>
                    <a:xfrm>
                      <a:off x="0" y="0"/>
                      <a:ext cx="2704975" cy="2657475"/>
                    </a:xfrm>
                    <a:prstGeom prst="rect">
                      <a:avLst/>
                    </a:prstGeom>
                  </pic:spPr>
                </pic:pic>
              </a:graphicData>
            </a:graphic>
          </wp:inline>
        </w:drawing>
      </w:r>
      <w:r>
        <w:rPr>
          <w:spacing w:val="69"/>
          <w:sz w:val="20"/>
        </w:rPr>
      </w:r>
    </w:p>
    <w:p>
      <w:pPr>
        <w:spacing w:after="0" w:line="240" w:lineRule="auto"/>
        <w:jc w:val="left"/>
        <w:rPr>
          <w:sz w:val="20"/>
        </w:rPr>
        <w:sectPr>
          <w:pgSz w:w="11910" w:h="16840"/>
          <w:pgMar w:header="0" w:footer="1512" w:top="1920" w:bottom="1700" w:left="460" w:right="220"/>
        </w:sectPr>
      </w:pPr>
    </w:p>
    <w:p>
      <w:pPr>
        <w:spacing w:line="240" w:lineRule="auto"/>
        <w:ind w:left="1474" w:right="0" w:firstLine="0"/>
        <w:jc w:val="left"/>
        <w:rPr>
          <w:sz w:val="20"/>
        </w:rPr>
      </w:pPr>
      <w:r>
        <w:rPr>
          <w:sz w:val="20"/>
        </w:rPr>
        <w:drawing>
          <wp:inline distT="0" distB="0" distL="0" distR="0">
            <wp:extent cx="2638425" cy="2638425"/>
            <wp:effectExtent l="0" t="0" r="0" b="0"/>
            <wp:docPr id="269" name="Image 269"/>
            <wp:cNvGraphicFramePr>
              <a:graphicFrameLocks/>
            </wp:cNvGraphicFramePr>
            <a:graphic>
              <a:graphicData uri="http://schemas.openxmlformats.org/drawingml/2006/picture">
                <pic:pic>
                  <pic:nvPicPr>
                    <pic:cNvPr id="269" name="Image 269"/>
                    <pic:cNvPicPr/>
                  </pic:nvPicPr>
                  <pic:blipFill>
                    <a:blip r:embed="rId116" cstate="print"/>
                    <a:stretch>
                      <a:fillRect/>
                    </a:stretch>
                  </pic:blipFill>
                  <pic:spPr>
                    <a:xfrm>
                      <a:off x="0" y="0"/>
                      <a:ext cx="2638425" cy="2638425"/>
                    </a:xfrm>
                    <a:prstGeom prst="rect">
                      <a:avLst/>
                    </a:prstGeom>
                  </pic:spPr>
                </pic:pic>
              </a:graphicData>
            </a:graphic>
          </wp:inline>
        </w:drawing>
      </w:r>
      <w:r>
        <w:rPr>
          <w:sz w:val="20"/>
        </w:rPr>
      </w:r>
      <w:r>
        <w:rPr>
          <w:rFonts w:ascii="Times New Roman"/>
          <w:spacing w:val="53"/>
          <w:sz w:val="20"/>
        </w:rPr>
        <w:t> </w:t>
      </w:r>
      <w:r>
        <w:rPr>
          <w:spacing w:val="53"/>
          <w:position w:val="1"/>
          <w:sz w:val="20"/>
        </w:rPr>
        <w:drawing>
          <wp:inline distT="0" distB="0" distL="0" distR="0">
            <wp:extent cx="2688650" cy="2628900"/>
            <wp:effectExtent l="0" t="0" r="0" b="0"/>
            <wp:docPr id="270" name="Image 270"/>
            <wp:cNvGraphicFramePr>
              <a:graphicFrameLocks/>
            </wp:cNvGraphicFramePr>
            <a:graphic>
              <a:graphicData uri="http://schemas.openxmlformats.org/drawingml/2006/picture">
                <pic:pic>
                  <pic:nvPicPr>
                    <pic:cNvPr id="270" name="Image 270"/>
                    <pic:cNvPicPr/>
                  </pic:nvPicPr>
                  <pic:blipFill>
                    <a:blip r:embed="rId117" cstate="print"/>
                    <a:stretch>
                      <a:fillRect/>
                    </a:stretch>
                  </pic:blipFill>
                  <pic:spPr>
                    <a:xfrm>
                      <a:off x="0" y="0"/>
                      <a:ext cx="2688650" cy="2628900"/>
                    </a:xfrm>
                    <a:prstGeom prst="rect">
                      <a:avLst/>
                    </a:prstGeom>
                  </pic:spPr>
                </pic:pic>
              </a:graphicData>
            </a:graphic>
          </wp:inline>
        </w:drawing>
      </w:r>
      <w:r>
        <w:rPr>
          <w:spacing w:val="53"/>
          <w:position w:val="1"/>
          <w:sz w:val="20"/>
        </w:rPr>
      </w:r>
    </w:p>
    <w:p>
      <w:pPr>
        <w:pStyle w:val="BodyText"/>
        <w:spacing w:before="6"/>
        <w:rPr>
          <w:sz w:val="7"/>
        </w:rPr>
      </w:pPr>
      <w:r>
        <w:rPr/>
        <w:drawing>
          <wp:anchor distT="0" distB="0" distL="0" distR="0" allowOverlap="1" layoutInCell="1" locked="0" behindDoc="1" simplePos="0" relativeHeight="487619072">
            <wp:simplePos x="0" y="0"/>
            <wp:positionH relativeFrom="page">
              <wp:posOffset>1228089</wp:posOffset>
            </wp:positionH>
            <wp:positionV relativeFrom="paragraph">
              <wp:posOffset>70485</wp:posOffset>
            </wp:positionV>
            <wp:extent cx="2639031" cy="2743200"/>
            <wp:effectExtent l="0" t="0" r="0" b="0"/>
            <wp:wrapTopAndBottom/>
            <wp:docPr id="271" name="Image 271"/>
            <wp:cNvGraphicFramePr>
              <a:graphicFrameLocks/>
            </wp:cNvGraphicFramePr>
            <a:graphic>
              <a:graphicData uri="http://schemas.openxmlformats.org/drawingml/2006/picture">
                <pic:pic>
                  <pic:nvPicPr>
                    <pic:cNvPr id="271" name="Image 271"/>
                    <pic:cNvPicPr/>
                  </pic:nvPicPr>
                  <pic:blipFill>
                    <a:blip r:embed="rId118" cstate="print"/>
                    <a:stretch>
                      <a:fillRect/>
                    </a:stretch>
                  </pic:blipFill>
                  <pic:spPr>
                    <a:xfrm>
                      <a:off x="0" y="0"/>
                      <a:ext cx="2639031" cy="2743200"/>
                    </a:xfrm>
                    <a:prstGeom prst="rect">
                      <a:avLst/>
                    </a:prstGeom>
                  </pic:spPr>
                </pic:pic>
              </a:graphicData>
            </a:graphic>
          </wp:anchor>
        </w:drawing>
      </w:r>
      <w:r>
        <w:rPr/>
        <w:drawing>
          <wp:anchor distT="0" distB="0" distL="0" distR="0" allowOverlap="1" layoutInCell="1" locked="0" behindDoc="1" simplePos="0" relativeHeight="487619584">
            <wp:simplePos x="0" y="0"/>
            <wp:positionH relativeFrom="page">
              <wp:posOffset>3941953</wp:posOffset>
            </wp:positionH>
            <wp:positionV relativeFrom="paragraph">
              <wp:posOffset>80136</wp:posOffset>
            </wp:positionV>
            <wp:extent cx="2675888" cy="2714625"/>
            <wp:effectExtent l="0" t="0" r="0" b="0"/>
            <wp:wrapTopAndBottom/>
            <wp:docPr id="272" name="Image 272"/>
            <wp:cNvGraphicFramePr>
              <a:graphicFrameLocks/>
            </wp:cNvGraphicFramePr>
            <a:graphic>
              <a:graphicData uri="http://schemas.openxmlformats.org/drawingml/2006/picture">
                <pic:pic>
                  <pic:nvPicPr>
                    <pic:cNvPr id="272" name="Image 272"/>
                    <pic:cNvPicPr/>
                  </pic:nvPicPr>
                  <pic:blipFill>
                    <a:blip r:embed="rId119" cstate="print"/>
                    <a:stretch>
                      <a:fillRect/>
                    </a:stretch>
                  </pic:blipFill>
                  <pic:spPr>
                    <a:xfrm>
                      <a:off x="0" y="0"/>
                      <a:ext cx="2675888" cy="2714625"/>
                    </a:xfrm>
                    <a:prstGeom prst="rect">
                      <a:avLst/>
                    </a:prstGeom>
                  </pic:spPr>
                </pic:pic>
              </a:graphicData>
            </a:graphic>
          </wp:anchor>
        </w:drawing>
      </w:r>
      <w:r>
        <w:rPr/>
        <w:drawing>
          <wp:anchor distT="0" distB="0" distL="0" distR="0" allowOverlap="1" layoutInCell="1" locked="0" behindDoc="1" simplePos="0" relativeHeight="487620096">
            <wp:simplePos x="0" y="0"/>
            <wp:positionH relativeFrom="page">
              <wp:posOffset>1267002</wp:posOffset>
            </wp:positionH>
            <wp:positionV relativeFrom="paragraph">
              <wp:posOffset>2871977</wp:posOffset>
            </wp:positionV>
            <wp:extent cx="2573061" cy="2640330"/>
            <wp:effectExtent l="0" t="0" r="0" b="0"/>
            <wp:wrapTopAndBottom/>
            <wp:docPr id="273" name="Image 273"/>
            <wp:cNvGraphicFramePr>
              <a:graphicFrameLocks/>
            </wp:cNvGraphicFramePr>
            <a:graphic>
              <a:graphicData uri="http://schemas.openxmlformats.org/drawingml/2006/picture">
                <pic:pic>
                  <pic:nvPicPr>
                    <pic:cNvPr id="273" name="Image 273"/>
                    <pic:cNvPicPr/>
                  </pic:nvPicPr>
                  <pic:blipFill>
                    <a:blip r:embed="rId120" cstate="print"/>
                    <a:stretch>
                      <a:fillRect/>
                    </a:stretch>
                  </pic:blipFill>
                  <pic:spPr>
                    <a:xfrm>
                      <a:off x="0" y="0"/>
                      <a:ext cx="2573061" cy="2640330"/>
                    </a:xfrm>
                    <a:prstGeom prst="rect">
                      <a:avLst/>
                    </a:prstGeom>
                  </pic:spPr>
                </pic:pic>
              </a:graphicData>
            </a:graphic>
          </wp:anchor>
        </w:drawing>
      </w:r>
      <w:r>
        <w:rPr/>
        <w:drawing>
          <wp:anchor distT="0" distB="0" distL="0" distR="0" allowOverlap="1" layoutInCell="1" locked="0" behindDoc="1" simplePos="0" relativeHeight="487620608">
            <wp:simplePos x="0" y="0"/>
            <wp:positionH relativeFrom="page">
              <wp:posOffset>3951732</wp:posOffset>
            </wp:positionH>
            <wp:positionV relativeFrom="paragraph">
              <wp:posOffset>2871977</wp:posOffset>
            </wp:positionV>
            <wp:extent cx="2696239" cy="2657475"/>
            <wp:effectExtent l="0" t="0" r="0" b="0"/>
            <wp:wrapTopAndBottom/>
            <wp:docPr id="274" name="Image 274"/>
            <wp:cNvGraphicFramePr>
              <a:graphicFrameLocks/>
            </wp:cNvGraphicFramePr>
            <a:graphic>
              <a:graphicData uri="http://schemas.openxmlformats.org/drawingml/2006/picture">
                <pic:pic>
                  <pic:nvPicPr>
                    <pic:cNvPr id="274" name="Image 274"/>
                    <pic:cNvPicPr/>
                  </pic:nvPicPr>
                  <pic:blipFill>
                    <a:blip r:embed="rId121" cstate="print"/>
                    <a:stretch>
                      <a:fillRect/>
                    </a:stretch>
                  </pic:blipFill>
                  <pic:spPr>
                    <a:xfrm>
                      <a:off x="0" y="0"/>
                      <a:ext cx="2696239" cy="2657475"/>
                    </a:xfrm>
                    <a:prstGeom prst="rect">
                      <a:avLst/>
                    </a:prstGeom>
                  </pic:spPr>
                </pic:pic>
              </a:graphicData>
            </a:graphic>
          </wp:anchor>
        </w:drawing>
      </w:r>
    </w:p>
    <w:p>
      <w:pPr>
        <w:pStyle w:val="BodyText"/>
        <w:spacing w:before="10"/>
        <w:rPr>
          <w:sz w:val="5"/>
        </w:rPr>
      </w:pPr>
    </w:p>
    <w:p>
      <w:pPr>
        <w:spacing w:after="0"/>
        <w:rPr>
          <w:sz w:val="5"/>
        </w:rPr>
        <w:sectPr>
          <w:pgSz w:w="11910" w:h="16840"/>
          <w:pgMar w:header="0" w:footer="1512" w:top="1920" w:bottom="1700" w:left="460" w:right="220"/>
        </w:sectPr>
      </w:pPr>
    </w:p>
    <w:p>
      <w:pPr>
        <w:pStyle w:val="BodyText"/>
        <w:rPr>
          <w:sz w:val="15"/>
        </w:rPr>
      </w:pPr>
      <w:r>
        <w:rPr/>
        <mc:AlternateContent>
          <mc:Choice Requires="wps">
            <w:drawing>
              <wp:anchor distT="0" distB="0" distL="0" distR="0" allowOverlap="1" layoutInCell="1" locked="0" behindDoc="1" simplePos="0" relativeHeight="484377088">
                <wp:simplePos x="0" y="0"/>
                <wp:positionH relativeFrom="page">
                  <wp:posOffset>1343282</wp:posOffset>
                </wp:positionH>
                <wp:positionV relativeFrom="page">
                  <wp:posOffset>1318772</wp:posOffset>
                </wp:positionV>
                <wp:extent cx="3120390" cy="5062855"/>
                <wp:effectExtent l="0" t="0" r="0" b="0"/>
                <wp:wrapNone/>
                <wp:docPr id="275" name="Group 275"/>
                <wp:cNvGraphicFramePr>
                  <a:graphicFrameLocks/>
                </wp:cNvGraphicFramePr>
                <a:graphic>
                  <a:graphicData uri="http://schemas.microsoft.com/office/word/2010/wordprocessingGroup">
                    <wpg:wgp>
                      <wpg:cNvPr id="275" name="Group 275"/>
                      <wpg:cNvGrpSpPr/>
                      <wpg:grpSpPr>
                        <a:xfrm>
                          <a:off x="0" y="0"/>
                          <a:ext cx="3120390" cy="5062855"/>
                          <a:chExt cx="3120390" cy="5062855"/>
                        </a:xfrm>
                      </wpg:grpSpPr>
                      <pic:pic>
                        <pic:nvPicPr>
                          <pic:cNvPr id="276" name="Image 276"/>
                          <pic:cNvPicPr/>
                        </pic:nvPicPr>
                        <pic:blipFill>
                          <a:blip r:embed="rId123" cstate="print"/>
                          <a:stretch>
                            <a:fillRect/>
                          </a:stretch>
                        </pic:blipFill>
                        <pic:spPr>
                          <a:xfrm>
                            <a:off x="0" y="0"/>
                            <a:ext cx="3113974" cy="5062397"/>
                          </a:xfrm>
                          <a:prstGeom prst="rect">
                            <a:avLst/>
                          </a:prstGeom>
                        </pic:spPr>
                      </pic:pic>
                      <wps:wsp>
                        <wps:cNvPr id="277" name="Textbox 277"/>
                        <wps:cNvSpPr txBox="1"/>
                        <wps:spPr>
                          <a:xfrm>
                            <a:off x="2471813" y="789447"/>
                            <a:ext cx="648970" cy="219710"/>
                          </a:xfrm>
                          <a:prstGeom prst="rect">
                            <a:avLst/>
                          </a:prstGeom>
                        </wps:spPr>
                        <wps:txbx>
                          <w:txbxContent>
                            <w:p>
                              <w:pPr>
                                <w:spacing w:line="247" w:lineRule="auto" w:before="0"/>
                                <w:ind w:left="268" w:right="18" w:hanging="269"/>
                                <w:jc w:val="left"/>
                                <w:rPr>
                                  <w:sz w:val="15"/>
                                </w:rPr>
                              </w:pPr>
                              <w:r>
                                <w:rPr>
                                  <w:color w:val="414141"/>
                                  <w:spacing w:val="-2"/>
                                  <w:w w:val="85"/>
                                  <w:sz w:val="15"/>
                                </w:rPr>
                                <w:t>M</w:t>
                              </w:r>
                              <w:r>
                                <w:rPr>
                                  <w:color w:val="1C1A18"/>
                                  <w:spacing w:val="-2"/>
                                  <w:w w:val="85"/>
                                  <w:sz w:val="15"/>
                                </w:rPr>
                                <w:t>ac</w:t>
                              </w:r>
                              <w:r>
                                <w:rPr>
                                  <w:color w:val="414141"/>
                                  <w:spacing w:val="-2"/>
                                  <w:w w:val="85"/>
                                  <w:sz w:val="15"/>
                                </w:rPr>
                                <w:t>h</w:t>
                              </w:r>
                              <w:r>
                                <w:rPr>
                                  <w:color w:val="1C1A18"/>
                                  <w:spacing w:val="-2"/>
                                  <w:w w:val="85"/>
                                  <w:sz w:val="15"/>
                                </w:rPr>
                                <w:t>ine</w:t>
                              </w:r>
                              <w:r>
                                <w:rPr>
                                  <w:color w:val="1C1A18"/>
                                  <w:spacing w:val="-18"/>
                                  <w:w w:val="85"/>
                                  <w:sz w:val="15"/>
                                </w:rPr>
                                <w:t> </w:t>
                              </w:r>
                              <w:r>
                                <w:rPr>
                                  <w:color w:val="030303"/>
                                  <w:spacing w:val="-2"/>
                                  <w:w w:val="85"/>
                                  <w:sz w:val="15"/>
                                </w:rPr>
                                <w:t>L</w:t>
                              </w:r>
                              <w:r>
                                <w:rPr>
                                  <w:color w:val="414141"/>
                                  <w:spacing w:val="-2"/>
                                  <w:w w:val="85"/>
                                  <w:sz w:val="15"/>
                                </w:rPr>
                                <w:t>earn</w:t>
                              </w:r>
                              <w:r>
                                <w:rPr>
                                  <w:color w:val="5B5B5B"/>
                                  <w:spacing w:val="-2"/>
                                  <w:w w:val="85"/>
                                  <w:sz w:val="15"/>
                                </w:rPr>
                                <w:t>i</w:t>
                              </w:r>
                              <w:r>
                                <w:rPr>
                                  <w:color w:val="2A2A2A"/>
                                  <w:spacing w:val="-2"/>
                                  <w:w w:val="85"/>
                                  <w:sz w:val="15"/>
                                </w:rPr>
                                <w:t>ng</w:t>
                              </w:r>
                              <w:r>
                                <w:rPr>
                                  <w:color w:val="2A2A2A"/>
                                  <w:sz w:val="15"/>
                                </w:rPr>
                                <w:t> </w:t>
                              </w:r>
                              <w:r>
                                <w:rPr>
                                  <w:color w:val="1C1A18"/>
                                  <w:spacing w:val="-2"/>
                                  <w:w w:val="95"/>
                                  <w:sz w:val="15"/>
                                </w:rPr>
                                <w:t>Pro</w:t>
                              </w:r>
                              <w:r>
                                <w:rPr>
                                  <w:color w:val="414141"/>
                                  <w:spacing w:val="-2"/>
                                  <w:w w:val="95"/>
                                  <w:sz w:val="15"/>
                                </w:rPr>
                                <w:t>c</w:t>
                              </w:r>
                              <w:r>
                                <w:rPr>
                                  <w:color w:val="1C1A18"/>
                                  <w:spacing w:val="-2"/>
                                  <w:w w:val="95"/>
                                  <w:sz w:val="15"/>
                                </w:rPr>
                                <w:t>ess</w:t>
                              </w:r>
                            </w:p>
                          </w:txbxContent>
                        </wps:txbx>
                        <wps:bodyPr wrap="square" lIns="0" tIns="0" rIns="0" bIns="0" rtlCol="0">
                          <a:noAutofit/>
                        </wps:bodyPr>
                      </wps:wsp>
                    </wpg:wgp>
                  </a:graphicData>
                </a:graphic>
              </wp:anchor>
            </w:drawing>
          </mc:Choice>
          <mc:Fallback>
            <w:pict>
              <v:group style="position:absolute;margin-left:105.770287pt;margin-top:103.840385pt;width:245.7pt;height:398.65pt;mso-position-horizontal-relative:page;mso-position-vertical-relative:page;z-index:-18939392" id="docshapegroup93" coordorigin="2115,2077" coordsize="4914,7973">
                <v:shape style="position:absolute;left:2115;top:2076;width:4904;height:7973" type="#_x0000_t75" id="docshape94" stroked="false">
                  <v:imagedata r:id="rId123" o:title=""/>
                </v:shape>
                <v:shape style="position:absolute;left:6008;top:3320;width:1022;height:346" type="#_x0000_t202" id="docshape95" filled="false" stroked="false">
                  <v:textbox inset="0,0,0,0">
                    <w:txbxContent>
                      <w:p>
                        <w:pPr>
                          <w:spacing w:line="247" w:lineRule="auto" w:before="0"/>
                          <w:ind w:left="268" w:right="18" w:hanging="269"/>
                          <w:jc w:val="left"/>
                          <w:rPr>
                            <w:sz w:val="15"/>
                          </w:rPr>
                        </w:pPr>
                        <w:r>
                          <w:rPr>
                            <w:color w:val="414141"/>
                            <w:spacing w:val="-2"/>
                            <w:w w:val="85"/>
                            <w:sz w:val="15"/>
                          </w:rPr>
                          <w:t>M</w:t>
                        </w:r>
                        <w:r>
                          <w:rPr>
                            <w:color w:val="1C1A18"/>
                            <w:spacing w:val="-2"/>
                            <w:w w:val="85"/>
                            <w:sz w:val="15"/>
                          </w:rPr>
                          <w:t>ac</w:t>
                        </w:r>
                        <w:r>
                          <w:rPr>
                            <w:color w:val="414141"/>
                            <w:spacing w:val="-2"/>
                            <w:w w:val="85"/>
                            <w:sz w:val="15"/>
                          </w:rPr>
                          <w:t>h</w:t>
                        </w:r>
                        <w:r>
                          <w:rPr>
                            <w:color w:val="1C1A18"/>
                            <w:spacing w:val="-2"/>
                            <w:w w:val="85"/>
                            <w:sz w:val="15"/>
                          </w:rPr>
                          <w:t>ine</w:t>
                        </w:r>
                        <w:r>
                          <w:rPr>
                            <w:color w:val="1C1A18"/>
                            <w:spacing w:val="-18"/>
                            <w:w w:val="85"/>
                            <w:sz w:val="15"/>
                          </w:rPr>
                          <w:t> </w:t>
                        </w:r>
                        <w:r>
                          <w:rPr>
                            <w:color w:val="030303"/>
                            <w:spacing w:val="-2"/>
                            <w:w w:val="85"/>
                            <w:sz w:val="15"/>
                          </w:rPr>
                          <w:t>L</w:t>
                        </w:r>
                        <w:r>
                          <w:rPr>
                            <w:color w:val="414141"/>
                            <w:spacing w:val="-2"/>
                            <w:w w:val="85"/>
                            <w:sz w:val="15"/>
                          </w:rPr>
                          <w:t>earn</w:t>
                        </w:r>
                        <w:r>
                          <w:rPr>
                            <w:color w:val="5B5B5B"/>
                            <w:spacing w:val="-2"/>
                            <w:w w:val="85"/>
                            <w:sz w:val="15"/>
                          </w:rPr>
                          <w:t>i</w:t>
                        </w:r>
                        <w:r>
                          <w:rPr>
                            <w:color w:val="2A2A2A"/>
                            <w:spacing w:val="-2"/>
                            <w:w w:val="85"/>
                            <w:sz w:val="15"/>
                          </w:rPr>
                          <w:t>ng</w:t>
                        </w:r>
                        <w:r>
                          <w:rPr>
                            <w:color w:val="2A2A2A"/>
                            <w:sz w:val="15"/>
                          </w:rPr>
                          <w:t> </w:t>
                        </w:r>
                        <w:r>
                          <w:rPr>
                            <w:color w:val="1C1A18"/>
                            <w:spacing w:val="-2"/>
                            <w:w w:val="95"/>
                            <w:sz w:val="15"/>
                          </w:rPr>
                          <w:t>Pro</w:t>
                        </w:r>
                        <w:r>
                          <w:rPr>
                            <w:color w:val="414141"/>
                            <w:spacing w:val="-2"/>
                            <w:w w:val="95"/>
                            <w:sz w:val="15"/>
                          </w:rPr>
                          <w:t>c</w:t>
                        </w:r>
                        <w:r>
                          <w:rPr>
                            <w:color w:val="1C1A18"/>
                            <w:spacing w:val="-2"/>
                            <w:w w:val="95"/>
                            <w:sz w:val="15"/>
                          </w:rPr>
                          <w:t>ess</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9088">
                <wp:simplePos x="0" y="0"/>
                <wp:positionH relativeFrom="page">
                  <wp:posOffset>907246</wp:posOffset>
                </wp:positionH>
                <wp:positionV relativeFrom="page">
                  <wp:posOffset>2896819</wp:posOffset>
                </wp:positionV>
                <wp:extent cx="196215" cy="3534410"/>
                <wp:effectExtent l="0" t="0" r="0" b="0"/>
                <wp:wrapNone/>
                <wp:docPr id="278" name="Textbox 278"/>
                <wp:cNvGraphicFramePr>
                  <a:graphicFrameLocks/>
                </wp:cNvGraphicFramePr>
                <a:graphic>
                  <a:graphicData uri="http://schemas.microsoft.com/office/word/2010/wordprocessingShape">
                    <wps:wsp>
                      <wps:cNvPr id="278" name="Textbox 278"/>
                      <wps:cNvSpPr txBox="1"/>
                      <wps:spPr>
                        <a:xfrm>
                          <a:off x="0" y="0"/>
                          <a:ext cx="196215" cy="3534410"/>
                        </a:xfrm>
                        <a:prstGeom prst="rect">
                          <a:avLst/>
                        </a:prstGeom>
                      </wps:spPr>
                      <wps:txbx>
                        <w:txbxContent>
                          <w:p>
                            <w:pPr>
                              <w:pStyle w:val="BodyText"/>
                              <w:spacing w:before="12"/>
                              <w:ind w:left="20"/>
                            </w:pPr>
                            <w:r>
                              <w:rPr/>
                              <w:t>Appendix</w:t>
                            </w:r>
                            <w:r>
                              <w:rPr>
                                <w:spacing w:val="-3"/>
                              </w:rPr>
                              <w:t> </w:t>
                            </w:r>
                            <w:r>
                              <w:rPr/>
                              <w:t>C</w:t>
                            </w:r>
                            <w:r>
                              <w:rPr>
                                <w:spacing w:val="-1"/>
                              </w:rPr>
                              <w:t> </w:t>
                            </w:r>
                            <w:r>
                              <w:rPr/>
                              <w:t>–</w:t>
                            </w:r>
                            <w:r>
                              <w:rPr>
                                <w:spacing w:val="-1"/>
                              </w:rPr>
                              <w:t> </w:t>
                            </w:r>
                            <w:r>
                              <w:rPr/>
                              <w:t>Framework</w:t>
                            </w:r>
                            <w:r>
                              <w:rPr>
                                <w:spacing w:val="-6"/>
                              </w:rPr>
                              <w:t> </w:t>
                            </w:r>
                            <w:r>
                              <w:rPr/>
                              <w:t>Flowchart</w:t>
                            </w:r>
                            <w:r>
                              <w:rPr>
                                <w:spacing w:val="-3"/>
                              </w:rPr>
                              <w:t> </w:t>
                            </w:r>
                            <w:r>
                              <w:rPr/>
                              <w:t>(Starkey,</w:t>
                            </w:r>
                            <w:r>
                              <w:rPr>
                                <w:spacing w:val="-10"/>
                              </w:rPr>
                              <w:t> </w:t>
                            </w:r>
                            <w:r>
                              <w:rPr>
                                <w:spacing w:val="-2"/>
                              </w:rPr>
                              <w:t>2024)</w:t>
                            </w:r>
                          </w:p>
                        </w:txbxContent>
                      </wps:txbx>
                      <wps:bodyPr wrap="square" lIns="0" tIns="0" rIns="0" bIns="0" rtlCol="0" vert="vert270">
                        <a:noAutofit/>
                      </wps:bodyPr>
                    </wps:wsp>
                  </a:graphicData>
                </a:graphic>
              </wp:anchor>
            </w:drawing>
          </mc:Choice>
          <mc:Fallback>
            <w:pict>
              <v:shape style="position:absolute;margin-left:71.436699pt;margin-top:228.096008pt;width:15.45pt;height:278.3pt;mso-position-horizontal-relative:page;mso-position-vertical-relative:page;z-index:15769088" type="#_x0000_t202" id="docshape96" filled="false" stroked="false">
                <v:textbox inset="0,0,0,0" style="layout-flow:vertical;mso-layout-flow-alt:bottom-to-top">
                  <w:txbxContent>
                    <w:p>
                      <w:pPr>
                        <w:pStyle w:val="BodyText"/>
                        <w:spacing w:before="12"/>
                        <w:ind w:left="20"/>
                      </w:pPr>
                      <w:r>
                        <w:rPr/>
                        <w:t>Appendix</w:t>
                      </w:r>
                      <w:r>
                        <w:rPr>
                          <w:spacing w:val="-3"/>
                        </w:rPr>
                        <w:t> </w:t>
                      </w:r>
                      <w:r>
                        <w:rPr/>
                        <w:t>C</w:t>
                      </w:r>
                      <w:r>
                        <w:rPr>
                          <w:spacing w:val="-1"/>
                        </w:rPr>
                        <w:t> </w:t>
                      </w:r>
                      <w:r>
                        <w:rPr/>
                        <w:t>–</w:t>
                      </w:r>
                      <w:r>
                        <w:rPr>
                          <w:spacing w:val="-1"/>
                        </w:rPr>
                        <w:t> </w:t>
                      </w:r>
                      <w:r>
                        <w:rPr/>
                        <w:t>Framework</w:t>
                      </w:r>
                      <w:r>
                        <w:rPr>
                          <w:spacing w:val="-6"/>
                        </w:rPr>
                        <w:t> </w:t>
                      </w:r>
                      <w:r>
                        <w:rPr/>
                        <w:t>Flowchart</w:t>
                      </w:r>
                      <w:r>
                        <w:rPr>
                          <w:spacing w:val="-3"/>
                        </w:rPr>
                        <w:t> </w:t>
                      </w:r>
                      <w:r>
                        <w:rPr/>
                        <w:t>(Starkey,</w:t>
                      </w:r>
                      <w:r>
                        <w:rPr>
                          <w:spacing w:val="-10"/>
                        </w:rPr>
                        <w:t> </w:t>
                      </w:r>
                      <w:r>
                        <w:rPr>
                          <w:spacing w:val="-2"/>
                        </w:rPr>
                        <w:t>2024)</w:t>
                      </w:r>
                    </w:p>
                  </w:txbxContent>
                </v:textbox>
                <w10:wrap type="none"/>
              </v:shape>
            </w:pict>
          </mc:Fallback>
        </mc:AlternateContent>
      </w:r>
      <w:r>
        <w:rPr/>
        <mc:AlternateContent>
          <mc:Choice Requires="wps">
            <w:drawing>
              <wp:anchor distT="0" distB="0" distL="0" distR="0" allowOverlap="1" layoutInCell="1" locked="0" behindDoc="0" simplePos="0" relativeHeight="15769600">
                <wp:simplePos x="0" y="0"/>
                <wp:positionH relativeFrom="page">
                  <wp:posOffset>9592332</wp:posOffset>
                </wp:positionH>
                <wp:positionV relativeFrom="page">
                  <wp:posOffset>897388</wp:posOffset>
                </wp:positionV>
                <wp:extent cx="182245" cy="259079"/>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182245" cy="259079"/>
                        </a:xfrm>
                        <a:prstGeom prst="rect">
                          <a:avLst/>
                        </a:prstGeom>
                      </wps:spPr>
                      <wps:txbx>
                        <w:txbxContent>
                          <w:p>
                            <w:pPr>
                              <w:spacing w:before="13"/>
                              <w:ind w:left="20" w:right="0" w:firstLine="0"/>
                              <w:jc w:val="left"/>
                              <w:rPr>
                                <w:sz w:val="22"/>
                              </w:rPr>
                            </w:pPr>
                            <w:bookmarkStart w:name="Appendix C – Framework Flowchart (Starke" w:id="332"/>
                            <w:bookmarkEnd w:id="332"/>
                            <w:r>
                              <w:rPr/>
                            </w:r>
                            <w:bookmarkStart w:name="_bookmark191" w:id="333"/>
                            <w:bookmarkEnd w:id="333"/>
                            <w:r>
                              <w:rPr/>
                            </w:r>
                            <w:r>
                              <w:rPr>
                                <w:spacing w:val="-5"/>
                                <w:sz w:val="22"/>
                              </w:rPr>
                              <w:t>212</w:t>
                            </w:r>
                          </w:p>
                        </w:txbxContent>
                      </wps:txbx>
                      <wps:bodyPr wrap="square" lIns="0" tIns="0" rIns="0" bIns="0" rtlCol="0" vert="vert270">
                        <a:noAutofit/>
                      </wps:bodyPr>
                    </wps:wsp>
                  </a:graphicData>
                </a:graphic>
              </wp:anchor>
            </w:drawing>
          </mc:Choice>
          <mc:Fallback>
            <w:pict>
              <v:shape style="position:absolute;margin-left:755.301758pt;margin-top:70.660492pt;width:14.35pt;height:20.4pt;mso-position-horizontal-relative:page;mso-position-vertical-relative:page;z-index:15769600" type="#_x0000_t202" id="docshape97" filled="false" stroked="false">
                <v:textbox inset="0,0,0,0" style="layout-flow:vertical;mso-layout-flow-alt:bottom-to-top">
                  <w:txbxContent>
                    <w:p>
                      <w:pPr>
                        <w:spacing w:before="13"/>
                        <w:ind w:left="20" w:right="0" w:firstLine="0"/>
                        <w:jc w:val="left"/>
                        <w:rPr>
                          <w:sz w:val="22"/>
                        </w:rPr>
                      </w:pPr>
                      <w:bookmarkStart w:name="Appendix C – Framework Flowchart (Starke" w:id="334"/>
                      <w:bookmarkEnd w:id="334"/>
                      <w:r>
                        <w:rPr/>
                      </w:r>
                      <w:bookmarkStart w:name="_bookmark191" w:id="335"/>
                      <w:bookmarkEnd w:id="335"/>
                      <w:r>
                        <w:rPr/>
                      </w:r>
                      <w:r>
                        <w:rPr>
                          <w:spacing w:val="-5"/>
                          <w:sz w:val="22"/>
                        </w:rPr>
                        <w:t>212</w:t>
                      </w:r>
                    </w:p>
                  </w:txbxContent>
                </v:textbox>
                <w10:wrap type="none"/>
              </v:shape>
            </w:pict>
          </mc:Fallback>
        </mc:AlternateContent>
      </w:r>
    </w:p>
    <w:p>
      <w:pPr>
        <w:pStyle w:val="BodyText"/>
        <w:rPr>
          <w:sz w:val="15"/>
        </w:rPr>
      </w:pPr>
    </w:p>
    <w:p>
      <w:pPr>
        <w:pStyle w:val="BodyText"/>
        <w:rPr>
          <w:sz w:val="15"/>
        </w:rPr>
      </w:pPr>
    </w:p>
    <w:p>
      <w:pPr>
        <w:pStyle w:val="BodyText"/>
        <w:spacing w:before="45"/>
        <w:rPr>
          <w:sz w:val="15"/>
        </w:rPr>
      </w:pPr>
    </w:p>
    <w:p>
      <w:pPr>
        <w:spacing w:before="0"/>
        <w:ind w:left="1878" w:right="0" w:firstLine="0"/>
        <w:jc w:val="center"/>
        <w:rPr>
          <w:sz w:val="15"/>
        </w:rPr>
      </w:pPr>
      <w:r>
        <w:rPr/>
        <w:drawing>
          <wp:anchor distT="0" distB="0" distL="0" distR="0" allowOverlap="1" layoutInCell="1" locked="0" behindDoc="0" simplePos="0" relativeHeight="15764992">
            <wp:simplePos x="0" y="0"/>
            <wp:positionH relativeFrom="page">
              <wp:posOffset>6423335</wp:posOffset>
            </wp:positionH>
            <wp:positionV relativeFrom="paragraph">
              <wp:posOffset>-157648</wp:posOffset>
            </wp:positionV>
            <wp:extent cx="635006" cy="1049707"/>
            <wp:effectExtent l="0" t="0" r="0" b="0"/>
            <wp:wrapNone/>
            <wp:docPr id="280" name="Image 280"/>
            <wp:cNvGraphicFramePr>
              <a:graphicFrameLocks/>
            </wp:cNvGraphicFramePr>
            <a:graphic>
              <a:graphicData uri="http://schemas.openxmlformats.org/drawingml/2006/picture">
                <pic:pic>
                  <pic:nvPicPr>
                    <pic:cNvPr id="280" name="Image 280"/>
                    <pic:cNvPicPr/>
                  </pic:nvPicPr>
                  <pic:blipFill>
                    <a:blip r:embed="rId124" cstate="print"/>
                    <a:stretch>
                      <a:fillRect/>
                    </a:stretch>
                  </pic:blipFill>
                  <pic:spPr>
                    <a:xfrm>
                      <a:off x="0" y="0"/>
                      <a:ext cx="635006" cy="1049707"/>
                    </a:xfrm>
                    <a:prstGeom prst="rect">
                      <a:avLst/>
                    </a:prstGeom>
                  </pic:spPr>
                </pic:pic>
              </a:graphicData>
            </a:graphic>
          </wp:anchor>
        </w:drawing>
      </w:r>
      <w:r>
        <w:rPr/>
        <w:drawing>
          <wp:anchor distT="0" distB="0" distL="0" distR="0" allowOverlap="1" layoutInCell="1" locked="0" behindDoc="0" simplePos="0" relativeHeight="15766016">
            <wp:simplePos x="0" y="0"/>
            <wp:positionH relativeFrom="page">
              <wp:posOffset>7229304</wp:posOffset>
            </wp:positionH>
            <wp:positionV relativeFrom="paragraph">
              <wp:posOffset>-157648</wp:posOffset>
            </wp:positionV>
            <wp:extent cx="635006" cy="1049707"/>
            <wp:effectExtent l="0" t="0" r="0" b="0"/>
            <wp:wrapNone/>
            <wp:docPr id="281" name="Image 281"/>
            <wp:cNvGraphicFramePr>
              <a:graphicFrameLocks/>
            </wp:cNvGraphicFramePr>
            <a:graphic>
              <a:graphicData uri="http://schemas.openxmlformats.org/drawingml/2006/picture">
                <pic:pic>
                  <pic:nvPicPr>
                    <pic:cNvPr id="281" name="Image 281"/>
                    <pic:cNvPicPr/>
                  </pic:nvPicPr>
                  <pic:blipFill>
                    <a:blip r:embed="rId125" cstate="print"/>
                    <a:stretch>
                      <a:fillRect/>
                    </a:stretch>
                  </pic:blipFill>
                  <pic:spPr>
                    <a:xfrm>
                      <a:off x="0" y="0"/>
                      <a:ext cx="635006" cy="1049707"/>
                    </a:xfrm>
                    <a:prstGeom prst="rect">
                      <a:avLst/>
                    </a:prstGeom>
                  </pic:spPr>
                </pic:pic>
              </a:graphicData>
            </a:graphic>
          </wp:anchor>
        </w:drawing>
      </w:r>
      <w:r>
        <w:rPr/>
        <w:drawing>
          <wp:anchor distT="0" distB="0" distL="0" distR="0" allowOverlap="1" layoutInCell="1" locked="0" behindDoc="0" simplePos="0" relativeHeight="15766528">
            <wp:simplePos x="0" y="0"/>
            <wp:positionH relativeFrom="page">
              <wp:posOffset>8047487</wp:posOffset>
            </wp:positionH>
            <wp:positionV relativeFrom="paragraph">
              <wp:posOffset>-157648</wp:posOffset>
            </wp:positionV>
            <wp:extent cx="622794" cy="500441"/>
            <wp:effectExtent l="0" t="0" r="0" b="0"/>
            <wp:wrapNone/>
            <wp:docPr id="282" name="Image 282"/>
            <wp:cNvGraphicFramePr>
              <a:graphicFrameLocks/>
            </wp:cNvGraphicFramePr>
            <a:graphic>
              <a:graphicData uri="http://schemas.openxmlformats.org/drawingml/2006/picture">
                <pic:pic>
                  <pic:nvPicPr>
                    <pic:cNvPr id="282" name="Image 282"/>
                    <pic:cNvPicPr/>
                  </pic:nvPicPr>
                  <pic:blipFill>
                    <a:blip r:embed="rId126" cstate="print"/>
                    <a:stretch>
                      <a:fillRect/>
                    </a:stretch>
                  </pic:blipFill>
                  <pic:spPr>
                    <a:xfrm>
                      <a:off x="0" y="0"/>
                      <a:ext cx="622794" cy="500441"/>
                    </a:xfrm>
                    <a:prstGeom prst="rect">
                      <a:avLst/>
                    </a:prstGeom>
                  </pic:spPr>
                </pic:pic>
              </a:graphicData>
            </a:graphic>
          </wp:anchor>
        </w:drawing>
      </w:r>
      <w:r>
        <w:rPr/>
        <mc:AlternateContent>
          <mc:Choice Requires="wps">
            <w:drawing>
              <wp:anchor distT="0" distB="0" distL="0" distR="0" allowOverlap="1" layoutInCell="1" locked="0" behindDoc="0" simplePos="0" relativeHeight="15767552">
                <wp:simplePos x="0" y="0"/>
                <wp:positionH relativeFrom="page">
                  <wp:posOffset>8792398</wp:posOffset>
                </wp:positionH>
                <wp:positionV relativeFrom="paragraph">
                  <wp:posOffset>-416841</wp:posOffset>
                </wp:positionV>
                <wp:extent cx="622935" cy="760095"/>
                <wp:effectExtent l="0" t="0" r="0" b="0"/>
                <wp:wrapNone/>
                <wp:docPr id="283" name="Group 283"/>
                <wp:cNvGraphicFramePr>
                  <a:graphicFrameLocks/>
                </wp:cNvGraphicFramePr>
                <a:graphic>
                  <a:graphicData uri="http://schemas.microsoft.com/office/word/2010/wordprocessingGroup">
                    <wpg:wgp>
                      <wpg:cNvPr id="283" name="Group 283"/>
                      <wpg:cNvGrpSpPr/>
                      <wpg:grpSpPr>
                        <a:xfrm>
                          <a:off x="0" y="0"/>
                          <a:ext cx="622935" cy="760095"/>
                          <a:chExt cx="622935" cy="760095"/>
                        </a:xfrm>
                      </wpg:grpSpPr>
                      <wps:wsp>
                        <wps:cNvPr id="284" name="Graphic 284"/>
                        <wps:cNvSpPr/>
                        <wps:spPr>
                          <a:xfrm>
                            <a:off x="12211" y="259191"/>
                            <a:ext cx="1270" cy="501015"/>
                          </a:xfrm>
                          <a:custGeom>
                            <a:avLst/>
                            <a:gdLst/>
                            <a:ahLst/>
                            <a:cxnLst/>
                            <a:rect l="l" t="t" r="r" b="b"/>
                            <a:pathLst>
                              <a:path w="0" h="501015">
                                <a:moveTo>
                                  <a:pt x="0" y="500441"/>
                                </a:moveTo>
                                <a:lnTo>
                                  <a:pt x="0" y="0"/>
                                </a:lnTo>
                              </a:path>
                            </a:pathLst>
                          </a:custGeom>
                          <a:ln w="15264">
                            <a:solidFill>
                              <a:srgbClr val="000000"/>
                            </a:solidFill>
                            <a:prstDash val="solid"/>
                          </a:ln>
                        </wps:spPr>
                        <wps:bodyPr wrap="square" lIns="0" tIns="0" rIns="0" bIns="0" rtlCol="0">
                          <a:prstTxWarp prst="textNoShape">
                            <a:avLst/>
                          </a:prstTxWarp>
                          <a:noAutofit/>
                        </wps:bodyPr>
                      </wps:wsp>
                      <wps:wsp>
                        <wps:cNvPr id="285" name="Graphic 285"/>
                        <wps:cNvSpPr/>
                        <wps:spPr>
                          <a:xfrm>
                            <a:off x="604477" y="259191"/>
                            <a:ext cx="1270" cy="501015"/>
                          </a:xfrm>
                          <a:custGeom>
                            <a:avLst/>
                            <a:gdLst/>
                            <a:ahLst/>
                            <a:cxnLst/>
                            <a:rect l="l" t="t" r="r" b="b"/>
                            <a:pathLst>
                              <a:path w="0" h="501015">
                                <a:moveTo>
                                  <a:pt x="0" y="500441"/>
                                </a:moveTo>
                                <a:lnTo>
                                  <a:pt x="0" y="0"/>
                                </a:lnTo>
                              </a:path>
                            </a:pathLst>
                          </a:custGeom>
                          <a:ln w="21370">
                            <a:solidFill>
                              <a:srgbClr val="000000"/>
                            </a:solidFill>
                            <a:prstDash val="solid"/>
                          </a:ln>
                        </wps:spPr>
                        <wps:bodyPr wrap="square" lIns="0" tIns="0" rIns="0" bIns="0" rtlCol="0">
                          <a:prstTxWarp prst="textNoShape">
                            <a:avLst/>
                          </a:prstTxWarp>
                          <a:noAutofit/>
                        </wps:bodyPr>
                      </wps:wsp>
                      <wps:wsp>
                        <wps:cNvPr id="286" name="Graphic 286"/>
                        <wps:cNvSpPr/>
                        <wps:spPr>
                          <a:xfrm>
                            <a:off x="0" y="271397"/>
                            <a:ext cx="622935" cy="1270"/>
                          </a:xfrm>
                          <a:custGeom>
                            <a:avLst/>
                            <a:gdLst/>
                            <a:ahLst/>
                            <a:cxnLst/>
                            <a:rect l="l" t="t" r="r" b="b"/>
                            <a:pathLst>
                              <a:path w="622935" h="0">
                                <a:moveTo>
                                  <a:pt x="0" y="0"/>
                                </a:moveTo>
                                <a:lnTo>
                                  <a:pt x="622794" y="0"/>
                                </a:lnTo>
                              </a:path>
                            </a:pathLst>
                          </a:custGeom>
                          <a:ln w="18308">
                            <a:solidFill>
                              <a:srgbClr val="000000"/>
                            </a:solidFill>
                            <a:prstDash val="solid"/>
                          </a:ln>
                        </wps:spPr>
                        <wps:bodyPr wrap="square" lIns="0" tIns="0" rIns="0" bIns="0" rtlCol="0">
                          <a:prstTxWarp prst="textNoShape">
                            <a:avLst/>
                          </a:prstTxWarp>
                          <a:noAutofit/>
                        </wps:bodyPr>
                      </wps:wsp>
                      <wps:wsp>
                        <wps:cNvPr id="287" name="Graphic 287"/>
                        <wps:cNvSpPr/>
                        <wps:spPr>
                          <a:xfrm>
                            <a:off x="0" y="707758"/>
                            <a:ext cx="622935" cy="1270"/>
                          </a:xfrm>
                          <a:custGeom>
                            <a:avLst/>
                            <a:gdLst/>
                            <a:ahLst/>
                            <a:cxnLst/>
                            <a:rect l="l" t="t" r="r" b="b"/>
                            <a:pathLst>
                              <a:path w="622935" h="0">
                                <a:moveTo>
                                  <a:pt x="0" y="0"/>
                                </a:moveTo>
                                <a:lnTo>
                                  <a:pt x="622794" y="0"/>
                                </a:lnTo>
                              </a:path>
                            </a:pathLst>
                          </a:custGeom>
                          <a:ln w="39669">
                            <a:solidFill>
                              <a:srgbClr val="000000"/>
                            </a:solidFill>
                            <a:prstDash val="solid"/>
                          </a:ln>
                        </wps:spPr>
                        <wps:bodyPr wrap="square" lIns="0" tIns="0" rIns="0" bIns="0" rtlCol="0">
                          <a:prstTxWarp prst="textNoShape">
                            <a:avLst/>
                          </a:prstTxWarp>
                          <a:noAutofit/>
                        </wps:bodyPr>
                      </wps:wsp>
                      <wps:wsp>
                        <wps:cNvPr id="288" name="Textbox 288"/>
                        <wps:cNvSpPr txBox="1"/>
                        <wps:spPr>
                          <a:xfrm>
                            <a:off x="0" y="0"/>
                            <a:ext cx="622935" cy="760095"/>
                          </a:xfrm>
                          <a:prstGeom prst="rect">
                            <a:avLst/>
                          </a:prstGeom>
                        </wps:spPr>
                        <wps:txbx>
                          <w:txbxContent>
                            <w:p>
                              <w:pPr>
                                <w:spacing w:line="1009" w:lineRule="exact" w:before="0"/>
                                <w:ind w:left="531" w:right="0" w:firstLine="0"/>
                                <w:jc w:val="left"/>
                                <w:rPr>
                                  <w:rFonts w:ascii="Times New Roman"/>
                                  <w:sz w:val="91"/>
                                </w:rPr>
                              </w:pPr>
                              <w:r>
                                <w:rPr>
                                  <w:rFonts w:ascii="Times New Roman"/>
                                  <w:color w:val="4F341F"/>
                                  <w:spacing w:val="-5"/>
                                  <w:w w:val="60"/>
                                  <w:sz w:val="91"/>
                                </w:rPr>
                                <w:t>...</w:t>
                              </w:r>
                            </w:p>
                          </w:txbxContent>
                        </wps:txbx>
                        <wps:bodyPr wrap="square" lIns="0" tIns="0" rIns="0" bIns="0" rtlCol="0">
                          <a:noAutofit/>
                        </wps:bodyPr>
                      </wps:wsp>
                    </wpg:wgp>
                  </a:graphicData>
                </a:graphic>
              </wp:anchor>
            </w:drawing>
          </mc:Choice>
          <mc:Fallback>
            <w:pict>
              <v:group style="position:absolute;margin-left:692.31488pt;margin-top:-32.822147pt;width:49.05pt;height:59.85pt;mso-position-horizontal-relative:page;mso-position-vertical-relative:paragraph;z-index:15767552" id="docshapegroup98" coordorigin="13846,-656" coordsize="981,1197">
                <v:line style="position:absolute" from="13866,540" to="13866,-248" stroked="true" strokeweight="1.201936pt" strokecolor="#000000">
                  <v:stroke dashstyle="solid"/>
                </v:line>
                <v:line style="position:absolute" from="14798,540" to="14798,-248" stroked="true" strokeweight="1.68271pt" strokecolor="#000000">
                  <v:stroke dashstyle="solid"/>
                </v:line>
                <v:line style="position:absolute" from="13846,-229" to="14827,-229" stroked="true" strokeweight="1.441642pt" strokecolor="#000000">
                  <v:stroke dashstyle="solid"/>
                </v:line>
                <v:line style="position:absolute" from="13846,458" to="14827,458" stroked="true" strokeweight="3.123557pt" strokecolor="#000000">
                  <v:stroke dashstyle="solid"/>
                </v:line>
                <v:shape style="position:absolute;left:13846;top:-657;width:981;height:1197" type="#_x0000_t202" id="docshape99" filled="false" stroked="false">
                  <v:textbox inset="0,0,0,0">
                    <w:txbxContent>
                      <w:p>
                        <w:pPr>
                          <w:spacing w:line="1009" w:lineRule="exact" w:before="0"/>
                          <w:ind w:left="531" w:right="0" w:firstLine="0"/>
                          <w:jc w:val="left"/>
                          <w:rPr>
                            <w:rFonts w:ascii="Times New Roman"/>
                            <w:sz w:val="91"/>
                          </w:rPr>
                        </w:pPr>
                        <w:r>
                          <w:rPr>
                            <w:rFonts w:ascii="Times New Roman"/>
                            <w:color w:val="4F341F"/>
                            <w:spacing w:val="-5"/>
                            <w:w w:val="60"/>
                            <w:sz w:val="91"/>
                          </w:rPr>
                          <w:t>...</w:t>
                        </w:r>
                      </w:p>
                    </w:txbxContent>
                  </v:textbox>
                  <w10:wrap type="none"/>
                </v:shape>
                <w10:wrap type="none"/>
              </v:group>
            </w:pict>
          </mc:Fallback>
        </mc:AlternateContent>
      </w:r>
      <w:r>
        <w:rPr>
          <w:color w:val="1C1A18"/>
          <w:spacing w:val="-2"/>
          <w:w w:val="95"/>
          <w:sz w:val="15"/>
        </w:rPr>
        <w:t>Lege</w:t>
      </w:r>
      <w:r>
        <w:rPr>
          <w:color w:val="414141"/>
          <w:spacing w:val="-2"/>
          <w:w w:val="95"/>
          <w:sz w:val="15"/>
        </w:rPr>
        <w:t>nd:</w:t>
      </w:r>
    </w:p>
    <w:p>
      <w:pPr>
        <w:pStyle w:val="BodyText"/>
        <w:spacing w:before="705"/>
        <w:rPr>
          <w:sz w:val="93"/>
        </w:rPr>
      </w:pPr>
    </w:p>
    <w:p>
      <w:pPr>
        <w:spacing w:line="180" w:lineRule="auto" w:before="0" w:after="4"/>
        <w:ind w:left="7558" w:right="2833" w:firstLine="0"/>
        <w:jc w:val="right"/>
        <w:rPr>
          <w:sz w:val="93"/>
        </w:rPr>
      </w:pPr>
      <w:r>
        <w:rPr/>
        <w:drawing>
          <wp:anchor distT="0" distB="0" distL="0" distR="0" allowOverlap="1" layoutInCell="1" locked="0" behindDoc="0" simplePos="0" relativeHeight="15763968">
            <wp:simplePos x="0" y="0"/>
            <wp:positionH relativeFrom="page">
              <wp:posOffset>4640432</wp:posOffset>
            </wp:positionH>
            <wp:positionV relativeFrom="paragraph">
              <wp:posOffset>-39071</wp:posOffset>
            </wp:positionV>
            <wp:extent cx="647218" cy="3771623"/>
            <wp:effectExtent l="0" t="0" r="0" b="0"/>
            <wp:wrapNone/>
            <wp:docPr id="289" name="Image 289"/>
            <wp:cNvGraphicFramePr>
              <a:graphicFrameLocks/>
            </wp:cNvGraphicFramePr>
            <a:graphic>
              <a:graphicData uri="http://schemas.openxmlformats.org/drawingml/2006/picture">
                <pic:pic>
                  <pic:nvPicPr>
                    <pic:cNvPr id="289" name="Image 289"/>
                    <pic:cNvPicPr/>
                  </pic:nvPicPr>
                  <pic:blipFill>
                    <a:blip r:embed="rId127" cstate="print"/>
                    <a:stretch>
                      <a:fillRect/>
                    </a:stretch>
                  </pic:blipFill>
                  <pic:spPr>
                    <a:xfrm>
                      <a:off x="0" y="0"/>
                      <a:ext cx="647218" cy="3771623"/>
                    </a:xfrm>
                    <a:prstGeom prst="rect">
                      <a:avLst/>
                    </a:prstGeom>
                  </pic:spPr>
                </pic:pic>
              </a:graphicData>
            </a:graphic>
          </wp:anchor>
        </w:drawing>
      </w:r>
      <w:r>
        <w:rPr/>
        <w:drawing>
          <wp:anchor distT="0" distB="0" distL="0" distR="0" allowOverlap="1" layoutInCell="1" locked="0" behindDoc="0" simplePos="0" relativeHeight="15764480">
            <wp:simplePos x="0" y="0"/>
            <wp:positionH relativeFrom="page">
              <wp:posOffset>5458614</wp:posOffset>
            </wp:positionH>
            <wp:positionV relativeFrom="paragraph">
              <wp:posOffset>-39071</wp:posOffset>
            </wp:positionV>
            <wp:extent cx="659429" cy="1525737"/>
            <wp:effectExtent l="0" t="0" r="0" b="0"/>
            <wp:wrapNone/>
            <wp:docPr id="290" name="Image 290"/>
            <wp:cNvGraphicFramePr>
              <a:graphicFrameLocks/>
            </wp:cNvGraphicFramePr>
            <a:graphic>
              <a:graphicData uri="http://schemas.openxmlformats.org/drawingml/2006/picture">
                <pic:pic>
                  <pic:nvPicPr>
                    <pic:cNvPr id="290" name="Image 290"/>
                    <pic:cNvPicPr/>
                  </pic:nvPicPr>
                  <pic:blipFill>
                    <a:blip r:embed="rId128" cstate="print"/>
                    <a:stretch>
                      <a:fillRect/>
                    </a:stretch>
                  </pic:blipFill>
                  <pic:spPr>
                    <a:xfrm>
                      <a:off x="0" y="0"/>
                      <a:ext cx="659429" cy="1525737"/>
                    </a:xfrm>
                    <a:prstGeom prst="rect">
                      <a:avLst/>
                    </a:prstGeom>
                  </pic:spPr>
                </pic:pic>
              </a:graphicData>
            </a:graphic>
          </wp:anchor>
        </w:drawing>
      </w:r>
      <w:r>
        <w:rPr/>
        <w:drawing>
          <wp:anchor distT="0" distB="0" distL="0" distR="0" allowOverlap="1" layoutInCell="1" locked="0" behindDoc="0" simplePos="0" relativeHeight="15765504">
            <wp:simplePos x="0" y="0"/>
            <wp:positionH relativeFrom="page">
              <wp:posOffset>6264583</wp:posOffset>
            </wp:positionH>
            <wp:positionV relativeFrom="paragraph">
              <wp:posOffset>-39071</wp:posOffset>
            </wp:positionV>
            <wp:extent cx="647218" cy="1000883"/>
            <wp:effectExtent l="0" t="0" r="0" b="0"/>
            <wp:wrapNone/>
            <wp:docPr id="291" name="Image 291"/>
            <wp:cNvGraphicFramePr>
              <a:graphicFrameLocks/>
            </wp:cNvGraphicFramePr>
            <a:graphic>
              <a:graphicData uri="http://schemas.openxmlformats.org/drawingml/2006/picture">
                <pic:pic>
                  <pic:nvPicPr>
                    <pic:cNvPr id="291" name="Image 291"/>
                    <pic:cNvPicPr/>
                  </pic:nvPicPr>
                  <pic:blipFill>
                    <a:blip r:embed="rId129" cstate="print"/>
                    <a:stretch>
                      <a:fillRect/>
                    </a:stretch>
                  </pic:blipFill>
                  <pic:spPr>
                    <a:xfrm>
                      <a:off x="0" y="0"/>
                      <a:ext cx="647218" cy="1000883"/>
                    </a:xfrm>
                    <a:prstGeom prst="rect">
                      <a:avLst/>
                    </a:prstGeom>
                  </pic:spPr>
                </pic:pic>
              </a:graphicData>
            </a:graphic>
          </wp:anchor>
        </w:drawing>
      </w:r>
      <w:r>
        <w:rPr/>
        <mc:AlternateContent>
          <mc:Choice Requires="wps">
            <w:drawing>
              <wp:anchor distT="0" distB="0" distL="0" distR="0" allowOverlap="1" layoutInCell="1" locked="0" behindDoc="1" simplePos="0" relativeHeight="484380672">
                <wp:simplePos x="0" y="0"/>
                <wp:positionH relativeFrom="page">
                  <wp:posOffset>7009496</wp:posOffset>
                </wp:positionH>
                <wp:positionV relativeFrom="paragraph">
                  <wp:posOffset>998428</wp:posOffset>
                </wp:positionV>
                <wp:extent cx="647700" cy="488315"/>
                <wp:effectExtent l="0" t="0" r="0" b="0"/>
                <wp:wrapNone/>
                <wp:docPr id="292" name="Group 292"/>
                <wp:cNvGraphicFramePr>
                  <a:graphicFrameLocks/>
                </wp:cNvGraphicFramePr>
                <a:graphic>
                  <a:graphicData uri="http://schemas.microsoft.com/office/word/2010/wordprocessingGroup">
                    <wpg:wgp>
                      <wpg:cNvPr id="292" name="Group 292"/>
                      <wpg:cNvGrpSpPr/>
                      <wpg:grpSpPr>
                        <a:xfrm>
                          <a:off x="0" y="0"/>
                          <a:ext cx="647700" cy="488315"/>
                          <a:chExt cx="647700" cy="488315"/>
                        </a:xfrm>
                      </wpg:grpSpPr>
                      <wps:wsp>
                        <wps:cNvPr id="293" name="Graphic 293"/>
                        <wps:cNvSpPr/>
                        <wps:spPr>
                          <a:xfrm>
                            <a:off x="24423" y="0"/>
                            <a:ext cx="1270" cy="488315"/>
                          </a:xfrm>
                          <a:custGeom>
                            <a:avLst/>
                            <a:gdLst/>
                            <a:ahLst/>
                            <a:cxnLst/>
                            <a:rect l="l" t="t" r="r" b="b"/>
                            <a:pathLst>
                              <a:path w="0" h="488315">
                                <a:moveTo>
                                  <a:pt x="0" y="488235"/>
                                </a:moveTo>
                                <a:lnTo>
                                  <a:pt x="0" y="0"/>
                                </a:lnTo>
                              </a:path>
                            </a:pathLst>
                          </a:custGeom>
                          <a:ln w="18317">
                            <a:solidFill>
                              <a:srgbClr val="000000"/>
                            </a:solidFill>
                            <a:prstDash val="solid"/>
                          </a:ln>
                        </wps:spPr>
                        <wps:bodyPr wrap="square" lIns="0" tIns="0" rIns="0" bIns="0" rtlCol="0">
                          <a:prstTxWarp prst="textNoShape">
                            <a:avLst/>
                          </a:prstTxWarp>
                          <a:noAutofit/>
                        </wps:bodyPr>
                      </wps:wsp>
                      <wps:wsp>
                        <wps:cNvPr id="294" name="Graphic 294"/>
                        <wps:cNvSpPr/>
                        <wps:spPr>
                          <a:xfrm>
                            <a:off x="616689" y="0"/>
                            <a:ext cx="1270" cy="488315"/>
                          </a:xfrm>
                          <a:custGeom>
                            <a:avLst/>
                            <a:gdLst/>
                            <a:ahLst/>
                            <a:cxnLst/>
                            <a:rect l="l" t="t" r="r" b="b"/>
                            <a:pathLst>
                              <a:path w="0" h="488315">
                                <a:moveTo>
                                  <a:pt x="0" y="488235"/>
                                </a:moveTo>
                                <a:lnTo>
                                  <a:pt x="0" y="0"/>
                                </a:lnTo>
                              </a:path>
                            </a:pathLst>
                          </a:custGeom>
                          <a:ln w="24423">
                            <a:solidFill>
                              <a:srgbClr val="000000"/>
                            </a:solidFill>
                            <a:prstDash val="solid"/>
                          </a:ln>
                        </wps:spPr>
                        <wps:bodyPr wrap="square" lIns="0" tIns="0" rIns="0" bIns="0" rtlCol="0">
                          <a:prstTxWarp prst="textNoShape">
                            <a:avLst/>
                          </a:prstTxWarp>
                          <a:noAutofit/>
                        </wps:bodyPr>
                      </wps:wsp>
                      <wps:wsp>
                        <wps:cNvPr id="295" name="Graphic 295"/>
                        <wps:cNvSpPr/>
                        <wps:spPr>
                          <a:xfrm>
                            <a:off x="12211" y="12205"/>
                            <a:ext cx="635635" cy="1270"/>
                          </a:xfrm>
                          <a:custGeom>
                            <a:avLst/>
                            <a:gdLst/>
                            <a:ahLst/>
                            <a:cxnLst/>
                            <a:rect l="l" t="t" r="r" b="b"/>
                            <a:pathLst>
                              <a:path w="635635" h="0">
                                <a:moveTo>
                                  <a:pt x="0" y="0"/>
                                </a:moveTo>
                                <a:lnTo>
                                  <a:pt x="635006" y="0"/>
                                </a:lnTo>
                              </a:path>
                            </a:pathLst>
                          </a:custGeom>
                          <a:ln w="21360">
                            <a:solidFill>
                              <a:srgbClr val="000000"/>
                            </a:solidFill>
                            <a:prstDash val="solid"/>
                          </a:ln>
                        </wps:spPr>
                        <wps:bodyPr wrap="square" lIns="0" tIns="0" rIns="0" bIns="0" rtlCol="0">
                          <a:prstTxWarp prst="textNoShape">
                            <a:avLst/>
                          </a:prstTxWarp>
                          <a:noAutofit/>
                        </wps:bodyPr>
                      </wps:wsp>
                      <wps:wsp>
                        <wps:cNvPr id="296" name="Graphic 296"/>
                        <wps:cNvSpPr/>
                        <wps:spPr>
                          <a:xfrm>
                            <a:off x="0" y="445515"/>
                            <a:ext cx="647700" cy="1270"/>
                          </a:xfrm>
                          <a:custGeom>
                            <a:avLst/>
                            <a:gdLst/>
                            <a:ahLst/>
                            <a:cxnLst/>
                            <a:rect l="l" t="t" r="r" b="b"/>
                            <a:pathLst>
                              <a:path w="647700" h="0">
                                <a:moveTo>
                                  <a:pt x="0" y="0"/>
                                </a:moveTo>
                                <a:lnTo>
                                  <a:pt x="647218" y="0"/>
                                </a:lnTo>
                              </a:path>
                            </a:pathLst>
                          </a:custGeom>
                          <a:ln w="3661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51.928833pt;margin-top:78.616432pt;width:51pt;height:38.450pt;mso-position-horizontal-relative:page;mso-position-vertical-relative:paragraph;z-index:-18935808" id="docshapegroup100" coordorigin="11039,1572" coordsize="1020,769">
                <v:line style="position:absolute" from="11077,2341" to="11077,1572" stroked="true" strokeweight="1.442323pt" strokecolor="#000000">
                  <v:stroke dashstyle="solid"/>
                </v:line>
                <v:line style="position:absolute" from="12010,2341" to="12010,1572" stroked="true" strokeweight="1.923097pt" strokecolor="#000000">
                  <v:stroke dashstyle="solid"/>
                </v:line>
                <v:line style="position:absolute" from="11058,1592" to="12058,1592" stroked="true" strokeweight="1.681915pt" strokecolor="#000000">
                  <v:stroke dashstyle="solid"/>
                </v:line>
                <v:line style="position:absolute" from="11039,2274" to="12058,2274" stroked="true" strokeweight="2.883283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4381696">
                <wp:simplePos x="0" y="0"/>
                <wp:positionH relativeFrom="page">
                  <wp:posOffset>6981084</wp:posOffset>
                </wp:positionH>
                <wp:positionV relativeFrom="paragraph">
                  <wp:posOffset>415596</wp:posOffset>
                </wp:positionV>
                <wp:extent cx="617220" cy="1270"/>
                <wp:effectExtent l="0" t="0" r="0" b="0"/>
                <wp:wrapNone/>
                <wp:docPr id="297" name="Graphic 297"/>
                <wp:cNvGraphicFramePr>
                  <a:graphicFrameLocks/>
                </wp:cNvGraphicFramePr>
                <a:graphic>
                  <a:graphicData uri="http://schemas.microsoft.com/office/word/2010/wordprocessingShape">
                    <wps:wsp>
                      <wps:cNvPr id="297" name="Graphic 297"/>
                      <wps:cNvSpPr/>
                      <wps:spPr>
                        <a:xfrm>
                          <a:off x="0" y="0"/>
                          <a:ext cx="617220" cy="1270"/>
                        </a:xfrm>
                        <a:custGeom>
                          <a:avLst/>
                          <a:gdLst/>
                          <a:ahLst/>
                          <a:cxnLst/>
                          <a:rect l="l" t="t" r="r" b="b"/>
                          <a:pathLst>
                            <a:path w="617220" h="0">
                              <a:moveTo>
                                <a:pt x="0" y="0"/>
                              </a:moveTo>
                              <a:lnTo>
                                <a:pt x="616689" y="0"/>
                              </a:lnTo>
                            </a:path>
                          </a:pathLst>
                        </a:custGeom>
                        <a:ln w="12714">
                          <a:solidFill>
                            <a:srgbClr val="644D34"/>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8934784" from="549.691711pt,32.724171pt" to="598.249911pt,32.724171pt" stroked="true" strokeweight="1.001140pt" strokecolor="#644d34">
                <v:stroke dashstyle="solid"/>
                <w10:wrap type="none"/>
              </v:line>
            </w:pict>
          </mc:Fallback>
        </mc:AlternateContent>
      </w:r>
      <w:r>
        <w:rPr/>
        <mc:AlternateContent>
          <mc:Choice Requires="wps">
            <w:drawing>
              <wp:anchor distT="0" distB="0" distL="0" distR="0" allowOverlap="1" layoutInCell="1" locked="0" behindDoc="1" simplePos="0" relativeHeight="484382208">
                <wp:simplePos x="0" y="0"/>
                <wp:positionH relativeFrom="page">
                  <wp:posOffset>6981084</wp:posOffset>
                </wp:positionH>
                <wp:positionV relativeFrom="paragraph">
                  <wp:posOffset>928244</wp:posOffset>
                </wp:positionV>
                <wp:extent cx="617220" cy="1270"/>
                <wp:effectExtent l="0" t="0" r="0" b="0"/>
                <wp:wrapNone/>
                <wp:docPr id="298" name="Graphic 298"/>
                <wp:cNvGraphicFramePr>
                  <a:graphicFrameLocks/>
                </wp:cNvGraphicFramePr>
                <a:graphic>
                  <a:graphicData uri="http://schemas.microsoft.com/office/word/2010/wordprocessingShape">
                    <wps:wsp>
                      <wps:cNvPr id="298" name="Graphic 298"/>
                      <wps:cNvSpPr/>
                      <wps:spPr>
                        <a:xfrm>
                          <a:off x="0" y="0"/>
                          <a:ext cx="617220" cy="1270"/>
                        </a:xfrm>
                        <a:custGeom>
                          <a:avLst/>
                          <a:gdLst/>
                          <a:ahLst/>
                          <a:cxnLst/>
                          <a:rect l="l" t="t" r="r" b="b"/>
                          <a:pathLst>
                            <a:path w="617220" h="0">
                              <a:moveTo>
                                <a:pt x="0" y="0"/>
                              </a:moveTo>
                              <a:lnTo>
                                <a:pt x="616689" y="0"/>
                              </a:lnTo>
                            </a:path>
                          </a:pathLst>
                        </a:custGeom>
                        <a:ln w="12714">
                          <a:solidFill>
                            <a:srgbClr val="644D34"/>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8934272" from="549.691711pt,73.090134pt" to="598.249911pt,73.090134pt" stroked="true" strokeweight="1.001140pt" strokecolor="#644d34">
                <v:stroke dashstyle="solid"/>
                <w10:wrap type="none"/>
              </v:line>
            </w:pict>
          </mc:Fallback>
        </mc:AlternateContent>
      </w:r>
      <w:r>
        <w:rPr>
          <w:color w:val="644D34"/>
          <w:spacing w:val="-6"/>
          <w:sz w:val="93"/>
        </w:rPr>
        <w:t>EJ </w:t>
      </w:r>
      <w:r>
        <w:rPr>
          <w:color w:val="644D34"/>
          <w:spacing w:val="-5"/>
          <w:sz w:val="93"/>
        </w:rPr>
        <w:t>EJ</w:t>
      </w:r>
    </w:p>
    <w:p>
      <w:pPr>
        <w:pStyle w:val="BodyText"/>
        <w:ind w:left="8671"/>
        <w:rPr>
          <w:sz w:val="20"/>
        </w:rPr>
      </w:pPr>
      <w:r>
        <w:rPr>
          <w:sz w:val="20"/>
        </w:rPr>
        <mc:AlternateContent>
          <mc:Choice Requires="wps">
            <w:drawing>
              <wp:inline distT="0" distB="0" distL="0" distR="0">
                <wp:extent cx="571500" cy="404495"/>
                <wp:effectExtent l="0" t="0" r="0" b="0"/>
                <wp:docPr id="299" name="Textbox 299"/>
                <wp:cNvGraphicFramePr>
                  <a:graphicFrameLocks/>
                </wp:cNvGraphicFramePr>
                <a:graphic>
                  <a:graphicData uri="http://schemas.microsoft.com/office/word/2010/wordprocessingShape">
                    <wps:wsp>
                      <wps:cNvPr id="299" name="Textbox 299"/>
                      <wps:cNvSpPr txBox="1"/>
                      <wps:spPr>
                        <a:xfrm>
                          <a:off x="0" y="0"/>
                          <a:ext cx="571500" cy="404495"/>
                        </a:xfrm>
                        <a:prstGeom prst="rect">
                          <a:avLst/>
                        </a:prstGeom>
                      </wps:spPr>
                      <wps:txbx>
                        <w:txbxContent>
                          <w:p>
                            <w:pPr>
                              <w:pStyle w:val="BodyText"/>
                              <w:spacing w:before="44"/>
                              <w:rPr>
                                <w:sz w:val="15"/>
                              </w:rPr>
                            </w:pPr>
                          </w:p>
                          <w:p>
                            <w:pPr>
                              <w:spacing w:before="1"/>
                              <w:ind w:left="52" w:right="0" w:firstLine="0"/>
                              <w:jc w:val="left"/>
                              <w:rPr>
                                <w:sz w:val="15"/>
                              </w:rPr>
                            </w:pPr>
                            <w:r>
                              <w:rPr>
                                <w:color w:val="4F341F"/>
                                <w:spacing w:val="-4"/>
                                <w:w w:val="415"/>
                                <w:sz w:val="15"/>
                              </w:rPr>
                              <w:t>qi..</w:t>
                            </w:r>
                          </w:p>
                          <w:p>
                            <w:pPr>
                              <w:spacing w:line="202" w:lineRule="exact" w:before="44"/>
                              <w:ind w:left="0" w:right="-15" w:firstLine="0"/>
                              <w:jc w:val="right"/>
                              <w:rPr>
                                <w:sz w:val="20"/>
                              </w:rPr>
                            </w:pPr>
                            <w:r>
                              <w:rPr>
                                <w:color w:val="1C1A18"/>
                                <w:spacing w:val="-2"/>
                                <w:w w:val="80"/>
                                <w:sz w:val="20"/>
                              </w:rPr>
                              <w:t>..iii</w:t>
                            </w:r>
                          </w:p>
                        </w:txbxContent>
                      </wps:txbx>
                      <wps:bodyPr wrap="square" lIns="0" tIns="0" rIns="0" bIns="0" rtlCol="0">
                        <a:noAutofit/>
                      </wps:bodyPr>
                    </wps:wsp>
                  </a:graphicData>
                </a:graphic>
              </wp:inline>
            </w:drawing>
          </mc:Choice>
          <mc:Fallback>
            <w:pict>
              <v:shape style="width:45pt;height:31.85pt;mso-position-horizontal-relative:char;mso-position-vertical-relative:line" type="#_x0000_t202" id="docshape101" filled="false" stroked="false">
                <w10:anchorlock/>
                <v:textbox inset="0,0,0,0">
                  <w:txbxContent>
                    <w:p>
                      <w:pPr>
                        <w:pStyle w:val="BodyText"/>
                        <w:spacing w:before="44"/>
                        <w:rPr>
                          <w:sz w:val="15"/>
                        </w:rPr>
                      </w:pPr>
                    </w:p>
                    <w:p>
                      <w:pPr>
                        <w:spacing w:before="1"/>
                        <w:ind w:left="52" w:right="0" w:firstLine="0"/>
                        <w:jc w:val="left"/>
                        <w:rPr>
                          <w:sz w:val="15"/>
                        </w:rPr>
                      </w:pPr>
                      <w:r>
                        <w:rPr>
                          <w:color w:val="4F341F"/>
                          <w:spacing w:val="-4"/>
                          <w:w w:val="415"/>
                          <w:sz w:val="15"/>
                        </w:rPr>
                        <w:t>qi..</w:t>
                      </w:r>
                    </w:p>
                    <w:p>
                      <w:pPr>
                        <w:spacing w:line="202" w:lineRule="exact" w:before="44"/>
                        <w:ind w:left="0" w:right="-15" w:firstLine="0"/>
                        <w:jc w:val="right"/>
                        <w:rPr>
                          <w:sz w:val="20"/>
                        </w:rPr>
                      </w:pPr>
                      <w:r>
                        <w:rPr>
                          <w:color w:val="1C1A18"/>
                          <w:spacing w:val="-2"/>
                          <w:w w:val="80"/>
                          <w:sz w:val="20"/>
                        </w:rPr>
                        <w:t>..iii</w:t>
                      </w:r>
                    </w:p>
                  </w:txbxContent>
                </v:textbox>
              </v:shape>
            </w:pict>
          </mc:Fallback>
        </mc:AlternateContent>
      </w:r>
      <w:r>
        <w:rPr>
          <w:sz w:val="20"/>
        </w:rPr>
      </w:r>
    </w:p>
    <w:p>
      <w:pPr>
        <w:pStyle w:val="BodyText"/>
        <w:rPr>
          <w:sz w:val="20"/>
        </w:rPr>
      </w:pPr>
    </w:p>
    <w:p>
      <w:pPr>
        <w:pStyle w:val="BodyText"/>
        <w:rPr>
          <w:sz w:val="20"/>
        </w:rPr>
      </w:pPr>
    </w:p>
    <w:p>
      <w:pPr>
        <w:pStyle w:val="BodyText"/>
        <w:rPr>
          <w:sz w:val="20"/>
        </w:rPr>
      </w:pPr>
    </w:p>
    <w:p>
      <w:pPr>
        <w:pStyle w:val="BodyText"/>
        <w:spacing w:before="113"/>
        <w:rPr>
          <w:sz w:val="20"/>
        </w:rPr>
      </w:pPr>
      <w:r>
        <w:rPr/>
        <w:drawing>
          <wp:anchor distT="0" distB="0" distL="0" distR="0" allowOverlap="1" layoutInCell="1" locked="0" behindDoc="1" simplePos="0" relativeHeight="487621632">
            <wp:simplePos x="0" y="0"/>
            <wp:positionH relativeFrom="page">
              <wp:posOffset>6252372</wp:posOffset>
            </wp:positionH>
            <wp:positionV relativeFrom="paragraph">
              <wp:posOffset>233039</wp:posOffset>
            </wp:positionV>
            <wp:extent cx="658678" cy="1633727"/>
            <wp:effectExtent l="0" t="0" r="0" b="0"/>
            <wp:wrapTopAndBottom/>
            <wp:docPr id="300" name="Image 300"/>
            <wp:cNvGraphicFramePr>
              <a:graphicFrameLocks/>
            </wp:cNvGraphicFramePr>
            <a:graphic>
              <a:graphicData uri="http://schemas.openxmlformats.org/drawingml/2006/picture">
                <pic:pic>
                  <pic:nvPicPr>
                    <pic:cNvPr id="300" name="Image 300"/>
                    <pic:cNvPicPr/>
                  </pic:nvPicPr>
                  <pic:blipFill>
                    <a:blip r:embed="rId130" cstate="print"/>
                    <a:stretch>
                      <a:fillRect/>
                    </a:stretch>
                  </pic:blipFill>
                  <pic:spPr>
                    <a:xfrm>
                      <a:off x="0" y="0"/>
                      <a:ext cx="658678" cy="1633727"/>
                    </a:xfrm>
                    <a:prstGeom prst="rect">
                      <a:avLst/>
                    </a:prstGeom>
                  </pic:spPr>
                </pic:pic>
              </a:graphicData>
            </a:graphic>
          </wp:anchor>
        </w:drawing>
      </w:r>
      <w:r>
        <w:rPr/>
        <w:drawing>
          <wp:anchor distT="0" distB="0" distL="0" distR="0" allowOverlap="1" layoutInCell="1" locked="0" behindDoc="1" simplePos="0" relativeHeight="487622144">
            <wp:simplePos x="0" y="0"/>
            <wp:positionH relativeFrom="page">
              <wp:posOffset>7021706</wp:posOffset>
            </wp:positionH>
            <wp:positionV relativeFrom="paragraph">
              <wp:posOffset>233039</wp:posOffset>
            </wp:positionV>
            <wp:extent cx="634283" cy="1060703"/>
            <wp:effectExtent l="0" t="0" r="0" b="0"/>
            <wp:wrapTopAndBottom/>
            <wp:docPr id="301" name="Image 301"/>
            <wp:cNvGraphicFramePr>
              <a:graphicFrameLocks/>
            </wp:cNvGraphicFramePr>
            <a:graphic>
              <a:graphicData uri="http://schemas.openxmlformats.org/drawingml/2006/picture">
                <pic:pic>
                  <pic:nvPicPr>
                    <pic:cNvPr id="301" name="Image 301"/>
                    <pic:cNvPicPr/>
                  </pic:nvPicPr>
                  <pic:blipFill>
                    <a:blip r:embed="rId131" cstate="print"/>
                    <a:stretch>
                      <a:fillRect/>
                    </a:stretch>
                  </pic:blipFill>
                  <pic:spPr>
                    <a:xfrm>
                      <a:off x="0" y="0"/>
                      <a:ext cx="634283" cy="1060703"/>
                    </a:xfrm>
                    <a:prstGeom prst="rect">
                      <a:avLst/>
                    </a:prstGeom>
                  </pic:spPr>
                </pic:pic>
              </a:graphicData>
            </a:graphic>
          </wp:anchor>
        </w:drawing>
      </w:r>
    </w:p>
    <w:sectPr>
      <w:footerReference w:type="default" r:id="rId122"/>
      <w:pgSz w:w="16840" w:h="11910" w:orient="landscape"/>
      <w:pgMar w:header="0" w:footer="0" w:top="1120" w:bottom="280" w:left="2420" w:right="19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Cambria Math">
    <w:altName w:val="Cambria Math"/>
    <w:charset w:val="0"/>
    <w:family w:val="roman"/>
    <w:pitch w:val="variable"/>
  </w:font>
  <w:font w:name="Tahoma">
    <w:altName w:val="Tahoma"/>
    <w:charset w:val="0"/>
    <w:family w:val="swiss"/>
    <w:pitch w:val="variable"/>
  </w:font>
  <w:font w:name="Symbol">
    <w:altName w:val="Symbol"/>
    <w:charset w:val="2"/>
    <w:family w:val="roman"/>
    <w:pitch w:val="variable"/>
  </w:font>
  <w:font w:name="Wingdings">
    <w:altName w:val="Wingdings"/>
    <w:charset w:val="2"/>
    <w:family w:val="auto"/>
    <w:pitch w:val="variable"/>
  </w:font>
  <w:font w:name="Wingdings 2">
    <w:altName w:val="Wingdings 2"/>
    <w:charset w:val="2"/>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4342272">
              <wp:simplePos x="0" y="0"/>
              <wp:positionH relativeFrom="page">
                <wp:posOffset>6540245</wp:posOffset>
              </wp:positionH>
              <wp:positionV relativeFrom="page">
                <wp:posOffset>9915420</wp:posOffset>
              </wp:positionV>
              <wp:extent cx="154940" cy="182245"/>
              <wp:effectExtent l="0" t="0" r="0" b="0"/>
              <wp:wrapNone/>
              <wp:docPr id="1" name="Textbox 1"/>
              <wp:cNvGraphicFramePr>
                <a:graphicFrameLocks/>
              </wp:cNvGraphicFramePr>
              <a:graphic>
                <a:graphicData uri="http://schemas.microsoft.com/office/word/2010/wordprocessingShape">
                  <wps:wsp>
                    <wps:cNvPr id="1" name="Textbox 1"/>
                    <wps:cNvSpPr txBox="1"/>
                    <wps:spPr>
                      <a:xfrm>
                        <a:off x="0" y="0"/>
                        <a:ext cx="154940" cy="182245"/>
                      </a:xfrm>
                      <a:prstGeom prst="rect">
                        <a:avLst/>
                      </a:prstGeom>
                    </wps:spPr>
                    <wps:txbx>
                      <w:txbxContent>
                        <w:p>
                          <w:pPr>
                            <w:spacing w:before="13"/>
                            <w:ind w:left="20" w:right="0" w:firstLine="0"/>
                            <w:jc w:val="left"/>
                            <w:rPr>
                              <w:sz w:val="22"/>
                            </w:rPr>
                          </w:pPr>
                          <w:r>
                            <w:rPr>
                              <w:spacing w:val="-5"/>
                              <w:sz w:val="22"/>
                            </w:rPr>
                            <w:fldChar w:fldCharType="begin"/>
                          </w:r>
                          <w:r>
                            <w:rPr>
                              <w:spacing w:val="-5"/>
                              <w:sz w:val="22"/>
                            </w:rPr>
                            <w:instrText> PAGE  \* roman </w:instrText>
                          </w:r>
                          <w:r>
                            <w:rPr>
                              <w:spacing w:val="-5"/>
                              <w:sz w:val="22"/>
                            </w:rPr>
                            <w:fldChar w:fldCharType="separate"/>
                          </w:r>
                          <w:r>
                            <w:rPr>
                              <w:spacing w:val="-5"/>
                              <w:sz w:val="22"/>
                            </w:rPr>
                            <w:t>iii</w:t>
                          </w:r>
                          <w:r>
                            <w:rPr>
                              <w:spacing w:val="-5"/>
                              <w:sz w:val="22"/>
                            </w:rPr>
                            <w:fldChar w:fldCharType="end"/>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514.979980pt;margin-top:780.74176pt;width:12.2pt;height:14.35pt;mso-position-horizontal-relative:page;mso-position-vertical-relative:page;z-index:-18974208" type="#_x0000_t202" id="docshape1" filled="false" stroked="false">
              <v:textbox inset="0,0,0,0">
                <w:txbxContent>
                  <w:p>
                    <w:pPr>
                      <w:spacing w:before="13"/>
                      <w:ind w:left="20" w:right="0" w:firstLine="0"/>
                      <w:jc w:val="left"/>
                      <w:rPr>
                        <w:sz w:val="22"/>
                      </w:rPr>
                    </w:pPr>
                    <w:r>
                      <w:rPr>
                        <w:spacing w:val="-5"/>
                        <w:sz w:val="22"/>
                      </w:rPr>
                      <w:fldChar w:fldCharType="begin"/>
                    </w:r>
                    <w:r>
                      <w:rPr>
                        <w:spacing w:val="-5"/>
                        <w:sz w:val="22"/>
                      </w:rPr>
                      <w:instrText> PAGE  \* roman </w:instrText>
                    </w:r>
                    <w:r>
                      <w:rPr>
                        <w:spacing w:val="-5"/>
                        <w:sz w:val="22"/>
                      </w:rPr>
                      <w:fldChar w:fldCharType="separate"/>
                    </w:r>
                    <w:r>
                      <w:rPr>
                        <w:spacing w:val="-5"/>
                        <w:sz w:val="22"/>
                      </w:rPr>
                      <w:t>iii</w:t>
                    </w:r>
                    <w:r>
                      <w:rPr>
                        <w:spacing w:val="-5"/>
                        <w:sz w:val="22"/>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4342784">
              <wp:simplePos x="0" y="0"/>
              <wp:positionH relativeFrom="page">
                <wp:posOffset>6479285</wp:posOffset>
              </wp:positionH>
              <wp:positionV relativeFrom="page">
                <wp:posOffset>9592332</wp:posOffset>
              </wp:positionV>
              <wp:extent cx="222250" cy="182245"/>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222250" cy="182245"/>
                      </a:xfrm>
                      <a:prstGeom prst="rect">
                        <a:avLst/>
                      </a:prstGeom>
                    </wps:spPr>
                    <wps:txbx>
                      <w:txbxContent>
                        <w:p>
                          <w:pPr>
                            <w:spacing w:before="13"/>
                            <w:ind w:left="2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10</w:t>
                          </w:r>
                          <w:r>
                            <w:rPr>
                              <w:spacing w:val="-5"/>
                              <w:sz w:val="22"/>
                            </w:rPr>
                            <w:fldChar w:fldCharType="end"/>
                          </w:r>
                        </w:p>
                      </w:txbxContent>
                    </wps:txbx>
                    <wps:bodyPr wrap="square" lIns="0" tIns="0" rIns="0" bIns="0" rtlCol="0">
                      <a:noAutofit/>
                    </wps:bodyPr>
                  </wps:wsp>
                </a:graphicData>
              </a:graphic>
            </wp:anchor>
          </w:drawing>
        </mc:Choice>
        <mc:Fallback>
          <w:pict>
            <v:shape style="position:absolute;margin-left:510.179993pt;margin-top:755.301758pt;width:17.5pt;height:14.35pt;mso-position-horizontal-relative:page;mso-position-vertical-relative:page;z-index:-18973696" type="#_x0000_t202" id="docshape2" filled="false" stroked="false">
              <v:textbox inset="0,0,0,0">
                <w:txbxContent>
                  <w:p>
                    <w:pPr>
                      <w:spacing w:before="13"/>
                      <w:ind w:left="2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10</w:t>
                    </w:r>
                    <w:r>
                      <w:rPr>
                        <w:spacing w:val="-5"/>
                        <w:sz w:val="22"/>
                      </w:rPr>
                      <w:fldChar w:fldCharType="end"/>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4343296">
              <wp:simplePos x="0" y="0"/>
              <wp:positionH relativeFrom="page">
                <wp:posOffset>6403085</wp:posOffset>
              </wp:positionH>
              <wp:positionV relativeFrom="page">
                <wp:posOffset>9592332</wp:posOffset>
              </wp:positionV>
              <wp:extent cx="297180" cy="182245"/>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297180" cy="182245"/>
                      </a:xfrm>
                      <a:prstGeom prst="rect">
                        <a:avLst/>
                      </a:prstGeom>
                    </wps:spPr>
                    <wps:txbx>
                      <w:txbxContent>
                        <w:p>
                          <w:pPr>
                            <w:spacing w:before="13"/>
                            <w:ind w:left="2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100</w:t>
                          </w:r>
                          <w:r>
                            <w:rPr>
                              <w:spacing w:val="-5"/>
                              <w:sz w:val="22"/>
                            </w:rPr>
                            <w:fldChar w:fldCharType="end"/>
                          </w:r>
                        </w:p>
                      </w:txbxContent>
                    </wps:txbx>
                    <wps:bodyPr wrap="square" lIns="0" tIns="0" rIns="0" bIns="0" rtlCol="0">
                      <a:noAutofit/>
                    </wps:bodyPr>
                  </wps:wsp>
                </a:graphicData>
              </a:graphic>
            </wp:anchor>
          </w:drawing>
        </mc:Choice>
        <mc:Fallback>
          <w:pict>
            <v:shape style="position:absolute;margin-left:504.179993pt;margin-top:755.301758pt;width:23.4pt;height:14.35pt;mso-position-horizontal-relative:page;mso-position-vertical-relative:page;z-index:-18973184" type="#_x0000_t202" id="docshape48" filled="false" stroked="false">
              <v:textbox inset="0,0,0,0">
                <w:txbxContent>
                  <w:p>
                    <w:pPr>
                      <w:spacing w:before="13"/>
                      <w:ind w:left="2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100</w:t>
                    </w:r>
                    <w:r>
                      <w:rPr>
                        <w:spacing w:val="-5"/>
                        <w:sz w:val="22"/>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4343808">
              <wp:simplePos x="0" y="0"/>
              <wp:positionH relativeFrom="page">
                <wp:posOffset>6377685</wp:posOffset>
              </wp:positionH>
              <wp:positionV relativeFrom="page">
                <wp:posOffset>9592332</wp:posOffset>
              </wp:positionV>
              <wp:extent cx="322580" cy="182245"/>
              <wp:effectExtent l="0" t="0" r="0" b="0"/>
              <wp:wrapNone/>
              <wp:docPr id="230" name="Textbox 230"/>
              <wp:cNvGraphicFramePr>
                <a:graphicFrameLocks/>
              </wp:cNvGraphicFramePr>
              <a:graphic>
                <a:graphicData uri="http://schemas.microsoft.com/office/word/2010/wordprocessingShape">
                  <wps:wsp>
                    <wps:cNvPr id="230" name="Textbox 230"/>
                    <wps:cNvSpPr txBox="1"/>
                    <wps:spPr>
                      <a:xfrm>
                        <a:off x="0" y="0"/>
                        <a:ext cx="322580" cy="182245"/>
                      </a:xfrm>
                      <a:prstGeom prst="rect">
                        <a:avLst/>
                      </a:prstGeom>
                    </wps:spPr>
                    <wps:txbx>
                      <w:txbxContent>
                        <w:p>
                          <w:pPr>
                            <w:spacing w:before="13"/>
                            <w:ind w:left="6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200</w:t>
                          </w:r>
                          <w:r>
                            <w:rPr>
                              <w:spacing w:val="-5"/>
                              <w:sz w:val="22"/>
                            </w:rPr>
                            <w:fldChar w:fldCharType="end"/>
                          </w:r>
                        </w:p>
                      </w:txbxContent>
                    </wps:txbx>
                    <wps:bodyPr wrap="square" lIns="0" tIns="0" rIns="0" bIns="0" rtlCol="0">
                      <a:noAutofit/>
                    </wps:bodyPr>
                  </wps:wsp>
                </a:graphicData>
              </a:graphic>
            </wp:anchor>
          </w:drawing>
        </mc:Choice>
        <mc:Fallback>
          <w:pict>
            <v:shape style="position:absolute;margin-left:502.179993pt;margin-top:755.301758pt;width:25.4pt;height:14.35pt;mso-position-horizontal-relative:page;mso-position-vertical-relative:page;z-index:-18972672" type="#_x0000_t202" id="docshape83" filled="false" stroked="false">
              <v:textbox inset="0,0,0,0">
                <w:txbxContent>
                  <w:p>
                    <w:pPr>
                      <w:spacing w:before="13"/>
                      <w:ind w:left="60" w:right="0" w:firstLine="0"/>
                      <w:jc w:val="left"/>
                      <w:rPr>
                        <w:sz w:val="22"/>
                      </w:rPr>
                    </w:pPr>
                    <w:r>
                      <w:rPr>
                        <w:spacing w:val="-5"/>
                        <w:sz w:val="22"/>
                      </w:rPr>
                      <w:fldChar w:fldCharType="begin"/>
                    </w:r>
                    <w:r>
                      <w:rPr>
                        <w:spacing w:val="-5"/>
                        <w:sz w:val="22"/>
                      </w:rPr>
                      <w:instrText> PAGE </w:instrText>
                    </w:r>
                    <w:r>
                      <w:rPr>
                        <w:spacing w:val="-5"/>
                        <w:sz w:val="22"/>
                      </w:rPr>
                      <w:fldChar w:fldCharType="separate"/>
                    </w:r>
                    <w:r>
                      <w:rPr>
                        <w:spacing w:val="-5"/>
                        <w:sz w:val="22"/>
                      </w:rPr>
                      <w:t>200</w:t>
                    </w:r>
                    <w:r>
                      <w:rPr>
                        <w:spacing w:val="-5"/>
                        <w:sz w:val="22"/>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1">
    <w:multiLevelType w:val="hybridMultilevel"/>
    <w:lvl w:ilvl="0">
      <w:start w:val="1"/>
      <w:numFmt w:val="decimal"/>
      <w:lvlText w:val="%1."/>
      <w:lvlJc w:val="left"/>
      <w:pPr>
        <w:ind w:left="2054" w:hanging="197"/>
        <w:jc w:val="right"/>
      </w:pPr>
      <w:rPr>
        <w:rFonts w:hint="default"/>
        <w:spacing w:val="-1"/>
        <w:w w:val="95"/>
        <w:lang w:val="en-US" w:eastAsia="en-US" w:bidi="ar-SA"/>
      </w:rPr>
    </w:lvl>
    <w:lvl w:ilvl="1">
      <w:start w:val="0"/>
      <w:numFmt w:val="bullet"/>
      <w:lvlText w:val="•"/>
      <w:lvlJc w:val="left"/>
      <w:pPr>
        <w:ind w:left="2976" w:hanging="197"/>
      </w:pPr>
      <w:rPr>
        <w:rFonts w:hint="default"/>
        <w:lang w:val="en-US" w:eastAsia="en-US" w:bidi="ar-SA"/>
      </w:rPr>
    </w:lvl>
    <w:lvl w:ilvl="2">
      <w:start w:val="0"/>
      <w:numFmt w:val="bullet"/>
      <w:lvlText w:val="•"/>
      <w:lvlJc w:val="left"/>
      <w:pPr>
        <w:ind w:left="3892" w:hanging="197"/>
      </w:pPr>
      <w:rPr>
        <w:rFonts w:hint="default"/>
        <w:lang w:val="en-US" w:eastAsia="en-US" w:bidi="ar-SA"/>
      </w:rPr>
    </w:lvl>
    <w:lvl w:ilvl="3">
      <w:start w:val="0"/>
      <w:numFmt w:val="bullet"/>
      <w:lvlText w:val="•"/>
      <w:lvlJc w:val="left"/>
      <w:pPr>
        <w:ind w:left="4809" w:hanging="197"/>
      </w:pPr>
      <w:rPr>
        <w:rFonts w:hint="default"/>
        <w:lang w:val="en-US" w:eastAsia="en-US" w:bidi="ar-SA"/>
      </w:rPr>
    </w:lvl>
    <w:lvl w:ilvl="4">
      <w:start w:val="0"/>
      <w:numFmt w:val="bullet"/>
      <w:lvlText w:val="•"/>
      <w:lvlJc w:val="left"/>
      <w:pPr>
        <w:ind w:left="5725" w:hanging="197"/>
      </w:pPr>
      <w:rPr>
        <w:rFonts w:hint="default"/>
        <w:lang w:val="en-US" w:eastAsia="en-US" w:bidi="ar-SA"/>
      </w:rPr>
    </w:lvl>
    <w:lvl w:ilvl="5">
      <w:start w:val="0"/>
      <w:numFmt w:val="bullet"/>
      <w:lvlText w:val="•"/>
      <w:lvlJc w:val="left"/>
      <w:pPr>
        <w:ind w:left="6642" w:hanging="197"/>
      </w:pPr>
      <w:rPr>
        <w:rFonts w:hint="default"/>
        <w:lang w:val="en-US" w:eastAsia="en-US" w:bidi="ar-SA"/>
      </w:rPr>
    </w:lvl>
    <w:lvl w:ilvl="6">
      <w:start w:val="0"/>
      <w:numFmt w:val="bullet"/>
      <w:lvlText w:val="•"/>
      <w:lvlJc w:val="left"/>
      <w:pPr>
        <w:ind w:left="7558" w:hanging="197"/>
      </w:pPr>
      <w:rPr>
        <w:rFonts w:hint="default"/>
        <w:lang w:val="en-US" w:eastAsia="en-US" w:bidi="ar-SA"/>
      </w:rPr>
    </w:lvl>
    <w:lvl w:ilvl="7">
      <w:start w:val="0"/>
      <w:numFmt w:val="bullet"/>
      <w:lvlText w:val="•"/>
      <w:lvlJc w:val="left"/>
      <w:pPr>
        <w:ind w:left="8474" w:hanging="197"/>
      </w:pPr>
      <w:rPr>
        <w:rFonts w:hint="default"/>
        <w:lang w:val="en-US" w:eastAsia="en-US" w:bidi="ar-SA"/>
      </w:rPr>
    </w:lvl>
    <w:lvl w:ilvl="8">
      <w:start w:val="0"/>
      <w:numFmt w:val="bullet"/>
      <w:lvlText w:val="•"/>
      <w:lvlJc w:val="left"/>
      <w:pPr>
        <w:ind w:left="9391" w:hanging="197"/>
      </w:pPr>
      <w:rPr>
        <w:rFonts w:hint="default"/>
        <w:lang w:val="en-US" w:eastAsia="en-US" w:bidi="ar-SA"/>
      </w:rPr>
    </w:lvl>
  </w:abstractNum>
  <w:abstractNum w:abstractNumId="30">
    <w:multiLevelType w:val="hybridMultilevel"/>
    <w:lvl w:ilvl="0">
      <w:start w:val="8"/>
      <w:numFmt w:val="decimal"/>
      <w:lvlText w:val="%1"/>
      <w:lvlJc w:val="left"/>
      <w:pPr>
        <w:ind w:left="1738" w:hanging="403"/>
        <w:jc w:val="left"/>
      </w:pPr>
      <w:rPr>
        <w:rFonts w:hint="default"/>
        <w:lang w:val="en-US" w:eastAsia="en-US" w:bidi="ar-SA"/>
      </w:rPr>
    </w:lvl>
    <w:lvl w:ilvl="1">
      <w:start w:val="1"/>
      <w:numFmt w:val="decimal"/>
      <w:lvlText w:val="%1.%2"/>
      <w:lvlJc w:val="left"/>
      <w:pPr>
        <w:ind w:left="1738"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39"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003" w:hanging="604"/>
      </w:pPr>
      <w:rPr>
        <w:rFonts w:hint="default"/>
        <w:lang w:val="en-US" w:eastAsia="en-US" w:bidi="ar-SA"/>
      </w:rPr>
    </w:lvl>
    <w:lvl w:ilvl="4">
      <w:start w:val="0"/>
      <w:numFmt w:val="bullet"/>
      <w:lvlText w:val="•"/>
      <w:lvlJc w:val="left"/>
      <w:pPr>
        <w:ind w:left="5034" w:hanging="604"/>
      </w:pPr>
      <w:rPr>
        <w:rFonts w:hint="default"/>
        <w:lang w:val="en-US" w:eastAsia="en-US" w:bidi="ar-SA"/>
      </w:rPr>
    </w:lvl>
    <w:lvl w:ilvl="5">
      <w:start w:val="0"/>
      <w:numFmt w:val="bullet"/>
      <w:lvlText w:val="•"/>
      <w:lvlJc w:val="left"/>
      <w:pPr>
        <w:ind w:left="6066" w:hanging="604"/>
      </w:pPr>
      <w:rPr>
        <w:rFonts w:hint="default"/>
        <w:lang w:val="en-US" w:eastAsia="en-US" w:bidi="ar-SA"/>
      </w:rPr>
    </w:lvl>
    <w:lvl w:ilvl="6">
      <w:start w:val="0"/>
      <w:numFmt w:val="bullet"/>
      <w:lvlText w:val="•"/>
      <w:lvlJc w:val="left"/>
      <w:pPr>
        <w:ind w:left="7097" w:hanging="604"/>
      </w:pPr>
      <w:rPr>
        <w:rFonts w:hint="default"/>
        <w:lang w:val="en-US" w:eastAsia="en-US" w:bidi="ar-SA"/>
      </w:rPr>
    </w:lvl>
    <w:lvl w:ilvl="7">
      <w:start w:val="0"/>
      <w:numFmt w:val="bullet"/>
      <w:lvlText w:val="•"/>
      <w:lvlJc w:val="left"/>
      <w:pPr>
        <w:ind w:left="8129" w:hanging="604"/>
      </w:pPr>
      <w:rPr>
        <w:rFonts w:hint="default"/>
        <w:lang w:val="en-US" w:eastAsia="en-US" w:bidi="ar-SA"/>
      </w:rPr>
    </w:lvl>
    <w:lvl w:ilvl="8">
      <w:start w:val="0"/>
      <w:numFmt w:val="bullet"/>
      <w:lvlText w:val="•"/>
      <w:lvlJc w:val="left"/>
      <w:pPr>
        <w:ind w:left="9160" w:hanging="604"/>
      </w:pPr>
      <w:rPr>
        <w:rFonts w:hint="default"/>
        <w:lang w:val="en-US" w:eastAsia="en-US" w:bidi="ar-SA"/>
      </w:rPr>
    </w:lvl>
  </w:abstractNum>
  <w:abstractNum w:abstractNumId="29">
    <w:multiLevelType w:val="hybridMultilevel"/>
    <w:lvl w:ilvl="0">
      <w:start w:val="1"/>
      <w:numFmt w:val="decimal"/>
      <w:lvlText w:val="%1."/>
      <w:lvlJc w:val="left"/>
      <w:pPr>
        <w:ind w:left="1336" w:hanging="288"/>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328" w:hanging="288"/>
      </w:pPr>
      <w:rPr>
        <w:rFonts w:hint="default"/>
        <w:lang w:val="en-US" w:eastAsia="en-US" w:bidi="ar-SA"/>
      </w:rPr>
    </w:lvl>
    <w:lvl w:ilvl="2">
      <w:start w:val="0"/>
      <w:numFmt w:val="bullet"/>
      <w:lvlText w:val="•"/>
      <w:lvlJc w:val="left"/>
      <w:pPr>
        <w:ind w:left="3316" w:hanging="288"/>
      </w:pPr>
      <w:rPr>
        <w:rFonts w:hint="default"/>
        <w:lang w:val="en-US" w:eastAsia="en-US" w:bidi="ar-SA"/>
      </w:rPr>
    </w:lvl>
    <w:lvl w:ilvl="3">
      <w:start w:val="0"/>
      <w:numFmt w:val="bullet"/>
      <w:lvlText w:val="•"/>
      <w:lvlJc w:val="left"/>
      <w:pPr>
        <w:ind w:left="4305" w:hanging="288"/>
      </w:pPr>
      <w:rPr>
        <w:rFonts w:hint="default"/>
        <w:lang w:val="en-US" w:eastAsia="en-US" w:bidi="ar-SA"/>
      </w:rPr>
    </w:lvl>
    <w:lvl w:ilvl="4">
      <w:start w:val="0"/>
      <w:numFmt w:val="bullet"/>
      <w:lvlText w:val="•"/>
      <w:lvlJc w:val="left"/>
      <w:pPr>
        <w:ind w:left="5293" w:hanging="288"/>
      </w:pPr>
      <w:rPr>
        <w:rFonts w:hint="default"/>
        <w:lang w:val="en-US" w:eastAsia="en-US" w:bidi="ar-SA"/>
      </w:rPr>
    </w:lvl>
    <w:lvl w:ilvl="5">
      <w:start w:val="0"/>
      <w:numFmt w:val="bullet"/>
      <w:lvlText w:val="•"/>
      <w:lvlJc w:val="left"/>
      <w:pPr>
        <w:ind w:left="6282" w:hanging="288"/>
      </w:pPr>
      <w:rPr>
        <w:rFonts w:hint="default"/>
        <w:lang w:val="en-US" w:eastAsia="en-US" w:bidi="ar-SA"/>
      </w:rPr>
    </w:lvl>
    <w:lvl w:ilvl="6">
      <w:start w:val="0"/>
      <w:numFmt w:val="bullet"/>
      <w:lvlText w:val="•"/>
      <w:lvlJc w:val="left"/>
      <w:pPr>
        <w:ind w:left="7270" w:hanging="288"/>
      </w:pPr>
      <w:rPr>
        <w:rFonts w:hint="default"/>
        <w:lang w:val="en-US" w:eastAsia="en-US" w:bidi="ar-SA"/>
      </w:rPr>
    </w:lvl>
    <w:lvl w:ilvl="7">
      <w:start w:val="0"/>
      <w:numFmt w:val="bullet"/>
      <w:lvlText w:val="•"/>
      <w:lvlJc w:val="left"/>
      <w:pPr>
        <w:ind w:left="8258" w:hanging="288"/>
      </w:pPr>
      <w:rPr>
        <w:rFonts w:hint="default"/>
        <w:lang w:val="en-US" w:eastAsia="en-US" w:bidi="ar-SA"/>
      </w:rPr>
    </w:lvl>
    <w:lvl w:ilvl="8">
      <w:start w:val="0"/>
      <w:numFmt w:val="bullet"/>
      <w:lvlText w:val="•"/>
      <w:lvlJc w:val="left"/>
      <w:pPr>
        <w:ind w:left="9247" w:hanging="288"/>
      </w:pPr>
      <w:rPr>
        <w:rFonts w:hint="default"/>
        <w:lang w:val="en-US" w:eastAsia="en-US" w:bidi="ar-SA"/>
      </w:rPr>
    </w:lvl>
  </w:abstractNum>
  <w:abstractNum w:abstractNumId="28">
    <w:multiLevelType w:val="hybridMultilevel"/>
    <w:lvl w:ilvl="0">
      <w:start w:val="1"/>
      <w:numFmt w:val="decimal"/>
      <w:lvlText w:val="%1."/>
      <w:lvlJc w:val="left"/>
      <w:pPr>
        <w:ind w:left="1336" w:hanging="293"/>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328" w:hanging="293"/>
      </w:pPr>
      <w:rPr>
        <w:rFonts w:hint="default"/>
        <w:lang w:val="en-US" w:eastAsia="en-US" w:bidi="ar-SA"/>
      </w:rPr>
    </w:lvl>
    <w:lvl w:ilvl="2">
      <w:start w:val="0"/>
      <w:numFmt w:val="bullet"/>
      <w:lvlText w:val="•"/>
      <w:lvlJc w:val="left"/>
      <w:pPr>
        <w:ind w:left="3316" w:hanging="293"/>
      </w:pPr>
      <w:rPr>
        <w:rFonts w:hint="default"/>
        <w:lang w:val="en-US" w:eastAsia="en-US" w:bidi="ar-SA"/>
      </w:rPr>
    </w:lvl>
    <w:lvl w:ilvl="3">
      <w:start w:val="0"/>
      <w:numFmt w:val="bullet"/>
      <w:lvlText w:val="•"/>
      <w:lvlJc w:val="left"/>
      <w:pPr>
        <w:ind w:left="4305" w:hanging="293"/>
      </w:pPr>
      <w:rPr>
        <w:rFonts w:hint="default"/>
        <w:lang w:val="en-US" w:eastAsia="en-US" w:bidi="ar-SA"/>
      </w:rPr>
    </w:lvl>
    <w:lvl w:ilvl="4">
      <w:start w:val="0"/>
      <w:numFmt w:val="bullet"/>
      <w:lvlText w:val="•"/>
      <w:lvlJc w:val="left"/>
      <w:pPr>
        <w:ind w:left="5293" w:hanging="293"/>
      </w:pPr>
      <w:rPr>
        <w:rFonts w:hint="default"/>
        <w:lang w:val="en-US" w:eastAsia="en-US" w:bidi="ar-SA"/>
      </w:rPr>
    </w:lvl>
    <w:lvl w:ilvl="5">
      <w:start w:val="0"/>
      <w:numFmt w:val="bullet"/>
      <w:lvlText w:val="•"/>
      <w:lvlJc w:val="left"/>
      <w:pPr>
        <w:ind w:left="6282" w:hanging="293"/>
      </w:pPr>
      <w:rPr>
        <w:rFonts w:hint="default"/>
        <w:lang w:val="en-US" w:eastAsia="en-US" w:bidi="ar-SA"/>
      </w:rPr>
    </w:lvl>
    <w:lvl w:ilvl="6">
      <w:start w:val="0"/>
      <w:numFmt w:val="bullet"/>
      <w:lvlText w:val="•"/>
      <w:lvlJc w:val="left"/>
      <w:pPr>
        <w:ind w:left="7270" w:hanging="293"/>
      </w:pPr>
      <w:rPr>
        <w:rFonts w:hint="default"/>
        <w:lang w:val="en-US" w:eastAsia="en-US" w:bidi="ar-SA"/>
      </w:rPr>
    </w:lvl>
    <w:lvl w:ilvl="7">
      <w:start w:val="0"/>
      <w:numFmt w:val="bullet"/>
      <w:lvlText w:val="•"/>
      <w:lvlJc w:val="left"/>
      <w:pPr>
        <w:ind w:left="8258" w:hanging="293"/>
      </w:pPr>
      <w:rPr>
        <w:rFonts w:hint="default"/>
        <w:lang w:val="en-US" w:eastAsia="en-US" w:bidi="ar-SA"/>
      </w:rPr>
    </w:lvl>
    <w:lvl w:ilvl="8">
      <w:start w:val="0"/>
      <w:numFmt w:val="bullet"/>
      <w:lvlText w:val="•"/>
      <w:lvlJc w:val="left"/>
      <w:pPr>
        <w:ind w:left="9247" w:hanging="293"/>
      </w:pPr>
      <w:rPr>
        <w:rFonts w:hint="default"/>
        <w:lang w:val="en-US" w:eastAsia="en-US" w:bidi="ar-SA"/>
      </w:rPr>
    </w:lvl>
  </w:abstractNum>
  <w:abstractNum w:abstractNumId="27">
    <w:multiLevelType w:val="hybridMultilevel"/>
    <w:lvl w:ilvl="0">
      <w:start w:val="1"/>
      <w:numFmt w:val="decimal"/>
      <w:lvlText w:val="%1."/>
      <w:lvlJc w:val="left"/>
      <w:pPr>
        <w:ind w:left="1336" w:hanging="307"/>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328" w:hanging="307"/>
      </w:pPr>
      <w:rPr>
        <w:rFonts w:hint="default"/>
        <w:lang w:val="en-US" w:eastAsia="en-US" w:bidi="ar-SA"/>
      </w:rPr>
    </w:lvl>
    <w:lvl w:ilvl="2">
      <w:start w:val="0"/>
      <w:numFmt w:val="bullet"/>
      <w:lvlText w:val="•"/>
      <w:lvlJc w:val="left"/>
      <w:pPr>
        <w:ind w:left="3316" w:hanging="307"/>
      </w:pPr>
      <w:rPr>
        <w:rFonts w:hint="default"/>
        <w:lang w:val="en-US" w:eastAsia="en-US" w:bidi="ar-SA"/>
      </w:rPr>
    </w:lvl>
    <w:lvl w:ilvl="3">
      <w:start w:val="0"/>
      <w:numFmt w:val="bullet"/>
      <w:lvlText w:val="•"/>
      <w:lvlJc w:val="left"/>
      <w:pPr>
        <w:ind w:left="4305" w:hanging="307"/>
      </w:pPr>
      <w:rPr>
        <w:rFonts w:hint="default"/>
        <w:lang w:val="en-US" w:eastAsia="en-US" w:bidi="ar-SA"/>
      </w:rPr>
    </w:lvl>
    <w:lvl w:ilvl="4">
      <w:start w:val="0"/>
      <w:numFmt w:val="bullet"/>
      <w:lvlText w:val="•"/>
      <w:lvlJc w:val="left"/>
      <w:pPr>
        <w:ind w:left="5293" w:hanging="307"/>
      </w:pPr>
      <w:rPr>
        <w:rFonts w:hint="default"/>
        <w:lang w:val="en-US" w:eastAsia="en-US" w:bidi="ar-SA"/>
      </w:rPr>
    </w:lvl>
    <w:lvl w:ilvl="5">
      <w:start w:val="0"/>
      <w:numFmt w:val="bullet"/>
      <w:lvlText w:val="•"/>
      <w:lvlJc w:val="left"/>
      <w:pPr>
        <w:ind w:left="6282" w:hanging="307"/>
      </w:pPr>
      <w:rPr>
        <w:rFonts w:hint="default"/>
        <w:lang w:val="en-US" w:eastAsia="en-US" w:bidi="ar-SA"/>
      </w:rPr>
    </w:lvl>
    <w:lvl w:ilvl="6">
      <w:start w:val="0"/>
      <w:numFmt w:val="bullet"/>
      <w:lvlText w:val="•"/>
      <w:lvlJc w:val="left"/>
      <w:pPr>
        <w:ind w:left="7270" w:hanging="307"/>
      </w:pPr>
      <w:rPr>
        <w:rFonts w:hint="default"/>
        <w:lang w:val="en-US" w:eastAsia="en-US" w:bidi="ar-SA"/>
      </w:rPr>
    </w:lvl>
    <w:lvl w:ilvl="7">
      <w:start w:val="0"/>
      <w:numFmt w:val="bullet"/>
      <w:lvlText w:val="•"/>
      <w:lvlJc w:val="left"/>
      <w:pPr>
        <w:ind w:left="8258" w:hanging="307"/>
      </w:pPr>
      <w:rPr>
        <w:rFonts w:hint="default"/>
        <w:lang w:val="en-US" w:eastAsia="en-US" w:bidi="ar-SA"/>
      </w:rPr>
    </w:lvl>
    <w:lvl w:ilvl="8">
      <w:start w:val="0"/>
      <w:numFmt w:val="bullet"/>
      <w:lvlText w:val="•"/>
      <w:lvlJc w:val="left"/>
      <w:pPr>
        <w:ind w:left="9247" w:hanging="307"/>
      </w:pPr>
      <w:rPr>
        <w:rFonts w:hint="default"/>
        <w:lang w:val="en-US" w:eastAsia="en-US" w:bidi="ar-SA"/>
      </w:rPr>
    </w:lvl>
  </w:abstractNum>
  <w:abstractNum w:abstractNumId="26">
    <w:multiLevelType w:val="hybridMultilevel"/>
    <w:lvl w:ilvl="0">
      <w:start w:val="1"/>
      <w:numFmt w:val="decimal"/>
      <w:lvlText w:val="%1."/>
      <w:lvlJc w:val="left"/>
      <w:pPr>
        <w:ind w:left="1336" w:hanging="331"/>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328" w:hanging="331"/>
      </w:pPr>
      <w:rPr>
        <w:rFonts w:hint="default"/>
        <w:lang w:val="en-US" w:eastAsia="en-US" w:bidi="ar-SA"/>
      </w:rPr>
    </w:lvl>
    <w:lvl w:ilvl="2">
      <w:start w:val="0"/>
      <w:numFmt w:val="bullet"/>
      <w:lvlText w:val="•"/>
      <w:lvlJc w:val="left"/>
      <w:pPr>
        <w:ind w:left="3316" w:hanging="331"/>
      </w:pPr>
      <w:rPr>
        <w:rFonts w:hint="default"/>
        <w:lang w:val="en-US" w:eastAsia="en-US" w:bidi="ar-SA"/>
      </w:rPr>
    </w:lvl>
    <w:lvl w:ilvl="3">
      <w:start w:val="0"/>
      <w:numFmt w:val="bullet"/>
      <w:lvlText w:val="•"/>
      <w:lvlJc w:val="left"/>
      <w:pPr>
        <w:ind w:left="4305" w:hanging="331"/>
      </w:pPr>
      <w:rPr>
        <w:rFonts w:hint="default"/>
        <w:lang w:val="en-US" w:eastAsia="en-US" w:bidi="ar-SA"/>
      </w:rPr>
    </w:lvl>
    <w:lvl w:ilvl="4">
      <w:start w:val="0"/>
      <w:numFmt w:val="bullet"/>
      <w:lvlText w:val="•"/>
      <w:lvlJc w:val="left"/>
      <w:pPr>
        <w:ind w:left="5293" w:hanging="331"/>
      </w:pPr>
      <w:rPr>
        <w:rFonts w:hint="default"/>
        <w:lang w:val="en-US" w:eastAsia="en-US" w:bidi="ar-SA"/>
      </w:rPr>
    </w:lvl>
    <w:lvl w:ilvl="5">
      <w:start w:val="0"/>
      <w:numFmt w:val="bullet"/>
      <w:lvlText w:val="•"/>
      <w:lvlJc w:val="left"/>
      <w:pPr>
        <w:ind w:left="6282" w:hanging="331"/>
      </w:pPr>
      <w:rPr>
        <w:rFonts w:hint="default"/>
        <w:lang w:val="en-US" w:eastAsia="en-US" w:bidi="ar-SA"/>
      </w:rPr>
    </w:lvl>
    <w:lvl w:ilvl="6">
      <w:start w:val="0"/>
      <w:numFmt w:val="bullet"/>
      <w:lvlText w:val="•"/>
      <w:lvlJc w:val="left"/>
      <w:pPr>
        <w:ind w:left="7270" w:hanging="331"/>
      </w:pPr>
      <w:rPr>
        <w:rFonts w:hint="default"/>
        <w:lang w:val="en-US" w:eastAsia="en-US" w:bidi="ar-SA"/>
      </w:rPr>
    </w:lvl>
    <w:lvl w:ilvl="7">
      <w:start w:val="0"/>
      <w:numFmt w:val="bullet"/>
      <w:lvlText w:val="•"/>
      <w:lvlJc w:val="left"/>
      <w:pPr>
        <w:ind w:left="8258" w:hanging="331"/>
      </w:pPr>
      <w:rPr>
        <w:rFonts w:hint="default"/>
        <w:lang w:val="en-US" w:eastAsia="en-US" w:bidi="ar-SA"/>
      </w:rPr>
    </w:lvl>
    <w:lvl w:ilvl="8">
      <w:start w:val="0"/>
      <w:numFmt w:val="bullet"/>
      <w:lvlText w:val="•"/>
      <w:lvlJc w:val="left"/>
      <w:pPr>
        <w:ind w:left="9247" w:hanging="331"/>
      </w:pPr>
      <w:rPr>
        <w:rFonts w:hint="default"/>
        <w:lang w:val="en-US" w:eastAsia="en-US" w:bidi="ar-SA"/>
      </w:rPr>
    </w:lvl>
  </w:abstractNum>
  <w:abstractNum w:abstractNumId="25">
    <w:multiLevelType w:val="hybridMultilevel"/>
    <w:lvl w:ilvl="0">
      <w:start w:val="1"/>
      <w:numFmt w:val="decimal"/>
      <w:lvlText w:val="%1."/>
      <w:lvlJc w:val="left"/>
      <w:pPr>
        <w:ind w:left="1336" w:hanging="274"/>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328" w:hanging="274"/>
      </w:pPr>
      <w:rPr>
        <w:rFonts w:hint="default"/>
        <w:lang w:val="en-US" w:eastAsia="en-US" w:bidi="ar-SA"/>
      </w:rPr>
    </w:lvl>
    <w:lvl w:ilvl="2">
      <w:start w:val="0"/>
      <w:numFmt w:val="bullet"/>
      <w:lvlText w:val="•"/>
      <w:lvlJc w:val="left"/>
      <w:pPr>
        <w:ind w:left="3316" w:hanging="274"/>
      </w:pPr>
      <w:rPr>
        <w:rFonts w:hint="default"/>
        <w:lang w:val="en-US" w:eastAsia="en-US" w:bidi="ar-SA"/>
      </w:rPr>
    </w:lvl>
    <w:lvl w:ilvl="3">
      <w:start w:val="0"/>
      <w:numFmt w:val="bullet"/>
      <w:lvlText w:val="•"/>
      <w:lvlJc w:val="left"/>
      <w:pPr>
        <w:ind w:left="4305" w:hanging="274"/>
      </w:pPr>
      <w:rPr>
        <w:rFonts w:hint="default"/>
        <w:lang w:val="en-US" w:eastAsia="en-US" w:bidi="ar-SA"/>
      </w:rPr>
    </w:lvl>
    <w:lvl w:ilvl="4">
      <w:start w:val="0"/>
      <w:numFmt w:val="bullet"/>
      <w:lvlText w:val="•"/>
      <w:lvlJc w:val="left"/>
      <w:pPr>
        <w:ind w:left="5293" w:hanging="274"/>
      </w:pPr>
      <w:rPr>
        <w:rFonts w:hint="default"/>
        <w:lang w:val="en-US" w:eastAsia="en-US" w:bidi="ar-SA"/>
      </w:rPr>
    </w:lvl>
    <w:lvl w:ilvl="5">
      <w:start w:val="0"/>
      <w:numFmt w:val="bullet"/>
      <w:lvlText w:val="•"/>
      <w:lvlJc w:val="left"/>
      <w:pPr>
        <w:ind w:left="6282" w:hanging="274"/>
      </w:pPr>
      <w:rPr>
        <w:rFonts w:hint="default"/>
        <w:lang w:val="en-US" w:eastAsia="en-US" w:bidi="ar-SA"/>
      </w:rPr>
    </w:lvl>
    <w:lvl w:ilvl="6">
      <w:start w:val="0"/>
      <w:numFmt w:val="bullet"/>
      <w:lvlText w:val="•"/>
      <w:lvlJc w:val="left"/>
      <w:pPr>
        <w:ind w:left="7270" w:hanging="274"/>
      </w:pPr>
      <w:rPr>
        <w:rFonts w:hint="default"/>
        <w:lang w:val="en-US" w:eastAsia="en-US" w:bidi="ar-SA"/>
      </w:rPr>
    </w:lvl>
    <w:lvl w:ilvl="7">
      <w:start w:val="0"/>
      <w:numFmt w:val="bullet"/>
      <w:lvlText w:val="•"/>
      <w:lvlJc w:val="left"/>
      <w:pPr>
        <w:ind w:left="8258" w:hanging="274"/>
      </w:pPr>
      <w:rPr>
        <w:rFonts w:hint="default"/>
        <w:lang w:val="en-US" w:eastAsia="en-US" w:bidi="ar-SA"/>
      </w:rPr>
    </w:lvl>
    <w:lvl w:ilvl="8">
      <w:start w:val="0"/>
      <w:numFmt w:val="bullet"/>
      <w:lvlText w:val="•"/>
      <w:lvlJc w:val="left"/>
      <w:pPr>
        <w:ind w:left="9247" w:hanging="274"/>
      </w:pPr>
      <w:rPr>
        <w:rFonts w:hint="default"/>
        <w:lang w:val="en-US" w:eastAsia="en-US" w:bidi="ar-SA"/>
      </w:rPr>
    </w:lvl>
  </w:abstractNum>
  <w:abstractNum w:abstractNumId="24">
    <w:multiLevelType w:val="hybridMultilevel"/>
    <w:lvl w:ilvl="0">
      <w:start w:val="1"/>
      <w:numFmt w:val="decimal"/>
      <w:lvlText w:val="%1."/>
      <w:lvlJc w:val="left"/>
      <w:pPr>
        <w:ind w:left="1604" w:hanging="269"/>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562" w:hanging="269"/>
      </w:pPr>
      <w:rPr>
        <w:rFonts w:hint="default"/>
        <w:lang w:val="en-US" w:eastAsia="en-US" w:bidi="ar-SA"/>
      </w:rPr>
    </w:lvl>
    <w:lvl w:ilvl="2">
      <w:start w:val="0"/>
      <w:numFmt w:val="bullet"/>
      <w:lvlText w:val="•"/>
      <w:lvlJc w:val="left"/>
      <w:pPr>
        <w:ind w:left="3524" w:hanging="269"/>
      </w:pPr>
      <w:rPr>
        <w:rFonts w:hint="default"/>
        <w:lang w:val="en-US" w:eastAsia="en-US" w:bidi="ar-SA"/>
      </w:rPr>
    </w:lvl>
    <w:lvl w:ilvl="3">
      <w:start w:val="0"/>
      <w:numFmt w:val="bullet"/>
      <w:lvlText w:val="•"/>
      <w:lvlJc w:val="left"/>
      <w:pPr>
        <w:ind w:left="4487" w:hanging="269"/>
      </w:pPr>
      <w:rPr>
        <w:rFonts w:hint="default"/>
        <w:lang w:val="en-US" w:eastAsia="en-US" w:bidi="ar-SA"/>
      </w:rPr>
    </w:lvl>
    <w:lvl w:ilvl="4">
      <w:start w:val="0"/>
      <w:numFmt w:val="bullet"/>
      <w:lvlText w:val="•"/>
      <w:lvlJc w:val="left"/>
      <w:pPr>
        <w:ind w:left="5449" w:hanging="269"/>
      </w:pPr>
      <w:rPr>
        <w:rFonts w:hint="default"/>
        <w:lang w:val="en-US" w:eastAsia="en-US" w:bidi="ar-SA"/>
      </w:rPr>
    </w:lvl>
    <w:lvl w:ilvl="5">
      <w:start w:val="0"/>
      <w:numFmt w:val="bullet"/>
      <w:lvlText w:val="•"/>
      <w:lvlJc w:val="left"/>
      <w:pPr>
        <w:ind w:left="6412" w:hanging="269"/>
      </w:pPr>
      <w:rPr>
        <w:rFonts w:hint="default"/>
        <w:lang w:val="en-US" w:eastAsia="en-US" w:bidi="ar-SA"/>
      </w:rPr>
    </w:lvl>
    <w:lvl w:ilvl="6">
      <w:start w:val="0"/>
      <w:numFmt w:val="bullet"/>
      <w:lvlText w:val="•"/>
      <w:lvlJc w:val="left"/>
      <w:pPr>
        <w:ind w:left="7374" w:hanging="269"/>
      </w:pPr>
      <w:rPr>
        <w:rFonts w:hint="default"/>
        <w:lang w:val="en-US" w:eastAsia="en-US" w:bidi="ar-SA"/>
      </w:rPr>
    </w:lvl>
    <w:lvl w:ilvl="7">
      <w:start w:val="0"/>
      <w:numFmt w:val="bullet"/>
      <w:lvlText w:val="•"/>
      <w:lvlJc w:val="left"/>
      <w:pPr>
        <w:ind w:left="8336" w:hanging="269"/>
      </w:pPr>
      <w:rPr>
        <w:rFonts w:hint="default"/>
        <w:lang w:val="en-US" w:eastAsia="en-US" w:bidi="ar-SA"/>
      </w:rPr>
    </w:lvl>
    <w:lvl w:ilvl="8">
      <w:start w:val="0"/>
      <w:numFmt w:val="bullet"/>
      <w:lvlText w:val="•"/>
      <w:lvlJc w:val="left"/>
      <w:pPr>
        <w:ind w:left="9299" w:hanging="269"/>
      </w:pPr>
      <w:rPr>
        <w:rFonts w:hint="default"/>
        <w:lang w:val="en-US" w:eastAsia="en-US" w:bidi="ar-SA"/>
      </w:rPr>
    </w:lvl>
  </w:abstractNum>
  <w:abstractNum w:abstractNumId="23">
    <w:multiLevelType w:val="hybridMultilevel"/>
    <w:lvl w:ilvl="0">
      <w:start w:val="1"/>
      <w:numFmt w:val="decimal"/>
      <w:lvlText w:val="%1."/>
      <w:lvlJc w:val="left"/>
      <w:pPr>
        <w:ind w:left="1604" w:hanging="269"/>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562" w:hanging="269"/>
      </w:pPr>
      <w:rPr>
        <w:rFonts w:hint="default"/>
        <w:lang w:val="en-US" w:eastAsia="en-US" w:bidi="ar-SA"/>
      </w:rPr>
    </w:lvl>
    <w:lvl w:ilvl="2">
      <w:start w:val="0"/>
      <w:numFmt w:val="bullet"/>
      <w:lvlText w:val="•"/>
      <w:lvlJc w:val="left"/>
      <w:pPr>
        <w:ind w:left="3524" w:hanging="269"/>
      </w:pPr>
      <w:rPr>
        <w:rFonts w:hint="default"/>
        <w:lang w:val="en-US" w:eastAsia="en-US" w:bidi="ar-SA"/>
      </w:rPr>
    </w:lvl>
    <w:lvl w:ilvl="3">
      <w:start w:val="0"/>
      <w:numFmt w:val="bullet"/>
      <w:lvlText w:val="•"/>
      <w:lvlJc w:val="left"/>
      <w:pPr>
        <w:ind w:left="4487" w:hanging="269"/>
      </w:pPr>
      <w:rPr>
        <w:rFonts w:hint="default"/>
        <w:lang w:val="en-US" w:eastAsia="en-US" w:bidi="ar-SA"/>
      </w:rPr>
    </w:lvl>
    <w:lvl w:ilvl="4">
      <w:start w:val="0"/>
      <w:numFmt w:val="bullet"/>
      <w:lvlText w:val="•"/>
      <w:lvlJc w:val="left"/>
      <w:pPr>
        <w:ind w:left="5449" w:hanging="269"/>
      </w:pPr>
      <w:rPr>
        <w:rFonts w:hint="default"/>
        <w:lang w:val="en-US" w:eastAsia="en-US" w:bidi="ar-SA"/>
      </w:rPr>
    </w:lvl>
    <w:lvl w:ilvl="5">
      <w:start w:val="0"/>
      <w:numFmt w:val="bullet"/>
      <w:lvlText w:val="•"/>
      <w:lvlJc w:val="left"/>
      <w:pPr>
        <w:ind w:left="6412" w:hanging="269"/>
      </w:pPr>
      <w:rPr>
        <w:rFonts w:hint="default"/>
        <w:lang w:val="en-US" w:eastAsia="en-US" w:bidi="ar-SA"/>
      </w:rPr>
    </w:lvl>
    <w:lvl w:ilvl="6">
      <w:start w:val="0"/>
      <w:numFmt w:val="bullet"/>
      <w:lvlText w:val="•"/>
      <w:lvlJc w:val="left"/>
      <w:pPr>
        <w:ind w:left="7374" w:hanging="269"/>
      </w:pPr>
      <w:rPr>
        <w:rFonts w:hint="default"/>
        <w:lang w:val="en-US" w:eastAsia="en-US" w:bidi="ar-SA"/>
      </w:rPr>
    </w:lvl>
    <w:lvl w:ilvl="7">
      <w:start w:val="0"/>
      <w:numFmt w:val="bullet"/>
      <w:lvlText w:val="•"/>
      <w:lvlJc w:val="left"/>
      <w:pPr>
        <w:ind w:left="8336" w:hanging="269"/>
      </w:pPr>
      <w:rPr>
        <w:rFonts w:hint="default"/>
        <w:lang w:val="en-US" w:eastAsia="en-US" w:bidi="ar-SA"/>
      </w:rPr>
    </w:lvl>
    <w:lvl w:ilvl="8">
      <w:start w:val="0"/>
      <w:numFmt w:val="bullet"/>
      <w:lvlText w:val="•"/>
      <w:lvlJc w:val="left"/>
      <w:pPr>
        <w:ind w:left="9299" w:hanging="269"/>
      </w:pPr>
      <w:rPr>
        <w:rFonts w:hint="default"/>
        <w:lang w:val="en-US" w:eastAsia="en-US" w:bidi="ar-SA"/>
      </w:rPr>
    </w:lvl>
  </w:abstractNum>
  <w:abstractNum w:abstractNumId="22">
    <w:multiLevelType w:val="hybridMultilevel"/>
    <w:lvl w:ilvl="0">
      <w:start w:val="1"/>
      <w:numFmt w:val="decimal"/>
      <w:lvlText w:val="%1."/>
      <w:lvlJc w:val="left"/>
      <w:pPr>
        <w:ind w:left="1604" w:hanging="269"/>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562" w:hanging="269"/>
      </w:pPr>
      <w:rPr>
        <w:rFonts w:hint="default"/>
        <w:lang w:val="en-US" w:eastAsia="en-US" w:bidi="ar-SA"/>
      </w:rPr>
    </w:lvl>
    <w:lvl w:ilvl="2">
      <w:start w:val="0"/>
      <w:numFmt w:val="bullet"/>
      <w:lvlText w:val="•"/>
      <w:lvlJc w:val="left"/>
      <w:pPr>
        <w:ind w:left="3524" w:hanging="269"/>
      </w:pPr>
      <w:rPr>
        <w:rFonts w:hint="default"/>
        <w:lang w:val="en-US" w:eastAsia="en-US" w:bidi="ar-SA"/>
      </w:rPr>
    </w:lvl>
    <w:lvl w:ilvl="3">
      <w:start w:val="0"/>
      <w:numFmt w:val="bullet"/>
      <w:lvlText w:val="•"/>
      <w:lvlJc w:val="left"/>
      <w:pPr>
        <w:ind w:left="4487" w:hanging="269"/>
      </w:pPr>
      <w:rPr>
        <w:rFonts w:hint="default"/>
        <w:lang w:val="en-US" w:eastAsia="en-US" w:bidi="ar-SA"/>
      </w:rPr>
    </w:lvl>
    <w:lvl w:ilvl="4">
      <w:start w:val="0"/>
      <w:numFmt w:val="bullet"/>
      <w:lvlText w:val="•"/>
      <w:lvlJc w:val="left"/>
      <w:pPr>
        <w:ind w:left="5449" w:hanging="269"/>
      </w:pPr>
      <w:rPr>
        <w:rFonts w:hint="default"/>
        <w:lang w:val="en-US" w:eastAsia="en-US" w:bidi="ar-SA"/>
      </w:rPr>
    </w:lvl>
    <w:lvl w:ilvl="5">
      <w:start w:val="0"/>
      <w:numFmt w:val="bullet"/>
      <w:lvlText w:val="•"/>
      <w:lvlJc w:val="left"/>
      <w:pPr>
        <w:ind w:left="6412" w:hanging="269"/>
      </w:pPr>
      <w:rPr>
        <w:rFonts w:hint="default"/>
        <w:lang w:val="en-US" w:eastAsia="en-US" w:bidi="ar-SA"/>
      </w:rPr>
    </w:lvl>
    <w:lvl w:ilvl="6">
      <w:start w:val="0"/>
      <w:numFmt w:val="bullet"/>
      <w:lvlText w:val="•"/>
      <w:lvlJc w:val="left"/>
      <w:pPr>
        <w:ind w:left="7374" w:hanging="269"/>
      </w:pPr>
      <w:rPr>
        <w:rFonts w:hint="default"/>
        <w:lang w:val="en-US" w:eastAsia="en-US" w:bidi="ar-SA"/>
      </w:rPr>
    </w:lvl>
    <w:lvl w:ilvl="7">
      <w:start w:val="0"/>
      <w:numFmt w:val="bullet"/>
      <w:lvlText w:val="•"/>
      <w:lvlJc w:val="left"/>
      <w:pPr>
        <w:ind w:left="8336" w:hanging="269"/>
      </w:pPr>
      <w:rPr>
        <w:rFonts w:hint="default"/>
        <w:lang w:val="en-US" w:eastAsia="en-US" w:bidi="ar-SA"/>
      </w:rPr>
    </w:lvl>
    <w:lvl w:ilvl="8">
      <w:start w:val="0"/>
      <w:numFmt w:val="bullet"/>
      <w:lvlText w:val="•"/>
      <w:lvlJc w:val="left"/>
      <w:pPr>
        <w:ind w:left="9299" w:hanging="269"/>
      </w:pPr>
      <w:rPr>
        <w:rFonts w:hint="default"/>
        <w:lang w:val="en-US" w:eastAsia="en-US" w:bidi="ar-SA"/>
      </w:rPr>
    </w:lvl>
  </w:abstractNum>
  <w:abstractNum w:abstractNumId="21">
    <w:multiLevelType w:val="hybridMultilevel"/>
    <w:lvl w:ilvl="0">
      <w:start w:val="1"/>
      <w:numFmt w:val="decimal"/>
      <w:lvlText w:val="%1"/>
      <w:lvlJc w:val="left"/>
      <w:pPr>
        <w:ind w:left="2056" w:hanging="360"/>
        <w:jc w:val="left"/>
      </w:pPr>
      <w:rPr>
        <w:rFonts w:hint="default" w:ascii="Arial" w:hAnsi="Arial" w:eastAsia="Arial" w:cs="Arial"/>
        <w:b w:val="0"/>
        <w:bCs w:val="0"/>
        <w:i w:val="0"/>
        <w:iCs w:val="0"/>
        <w:spacing w:val="0"/>
        <w:w w:val="99"/>
        <w:sz w:val="24"/>
        <w:szCs w:val="24"/>
        <w:lang w:val="en-US" w:eastAsia="en-US" w:bidi="ar-SA"/>
      </w:rPr>
    </w:lvl>
    <w:lvl w:ilvl="1">
      <w:start w:val="0"/>
      <w:numFmt w:val="bullet"/>
      <w:lvlText w:val="•"/>
      <w:lvlJc w:val="left"/>
      <w:pPr>
        <w:ind w:left="2976" w:hanging="360"/>
      </w:pPr>
      <w:rPr>
        <w:rFonts w:hint="default"/>
        <w:lang w:val="en-US" w:eastAsia="en-US" w:bidi="ar-SA"/>
      </w:rPr>
    </w:lvl>
    <w:lvl w:ilvl="2">
      <w:start w:val="0"/>
      <w:numFmt w:val="bullet"/>
      <w:lvlText w:val="•"/>
      <w:lvlJc w:val="left"/>
      <w:pPr>
        <w:ind w:left="3892" w:hanging="360"/>
      </w:pPr>
      <w:rPr>
        <w:rFonts w:hint="default"/>
        <w:lang w:val="en-US" w:eastAsia="en-US" w:bidi="ar-SA"/>
      </w:rPr>
    </w:lvl>
    <w:lvl w:ilvl="3">
      <w:start w:val="0"/>
      <w:numFmt w:val="bullet"/>
      <w:lvlText w:val="•"/>
      <w:lvlJc w:val="left"/>
      <w:pPr>
        <w:ind w:left="4809" w:hanging="360"/>
      </w:pPr>
      <w:rPr>
        <w:rFonts w:hint="default"/>
        <w:lang w:val="en-US" w:eastAsia="en-US" w:bidi="ar-SA"/>
      </w:rPr>
    </w:lvl>
    <w:lvl w:ilvl="4">
      <w:start w:val="0"/>
      <w:numFmt w:val="bullet"/>
      <w:lvlText w:val="•"/>
      <w:lvlJc w:val="left"/>
      <w:pPr>
        <w:ind w:left="5725" w:hanging="360"/>
      </w:pPr>
      <w:rPr>
        <w:rFonts w:hint="default"/>
        <w:lang w:val="en-US" w:eastAsia="en-US" w:bidi="ar-SA"/>
      </w:rPr>
    </w:lvl>
    <w:lvl w:ilvl="5">
      <w:start w:val="0"/>
      <w:numFmt w:val="bullet"/>
      <w:lvlText w:val="•"/>
      <w:lvlJc w:val="left"/>
      <w:pPr>
        <w:ind w:left="6642" w:hanging="360"/>
      </w:pPr>
      <w:rPr>
        <w:rFonts w:hint="default"/>
        <w:lang w:val="en-US" w:eastAsia="en-US" w:bidi="ar-SA"/>
      </w:rPr>
    </w:lvl>
    <w:lvl w:ilvl="6">
      <w:start w:val="0"/>
      <w:numFmt w:val="bullet"/>
      <w:lvlText w:val="•"/>
      <w:lvlJc w:val="left"/>
      <w:pPr>
        <w:ind w:left="7558" w:hanging="360"/>
      </w:pPr>
      <w:rPr>
        <w:rFonts w:hint="default"/>
        <w:lang w:val="en-US" w:eastAsia="en-US" w:bidi="ar-SA"/>
      </w:rPr>
    </w:lvl>
    <w:lvl w:ilvl="7">
      <w:start w:val="0"/>
      <w:numFmt w:val="bullet"/>
      <w:lvlText w:val="•"/>
      <w:lvlJc w:val="left"/>
      <w:pPr>
        <w:ind w:left="8474" w:hanging="360"/>
      </w:pPr>
      <w:rPr>
        <w:rFonts w:hint="default"/>
        <w:lang w:val="en-US" w:eastAsia="en-US" w:bidi="ar-SA"/>
      </w:rPr>
    </w:lvl>
    <w:lvl w:ilvl="8">
      <w:start w:val="0"/>
      <w:numFmt w:val="bullet"/>
      <w:lvlText w:val="•"/>
      <w:lvlJc w:val="left"/>
      <w:pPr>
        <w:ind w:left="9391" w:hanging="360"/>
      </w:pPr>
      <w:rPr>
        <w:rFonts w:hint="default"/>
        <w:lang w:val="en-US" w:eastAsia="en-US" w:bidi="ar-SA"/>
      </w:rPr>
    </w:lvl>
  </w:abstractNum>
  <w:abstractNum w:abstractNumId="20">
    <w:multiLevelType w:val="hybridMultilevel"/>
    <w:lvl w:ilvl="0">
      <w:start w:val="7"/>
      <w:numFmt w:val="decimal"/>
      <w:lvlText w:val="%1"/>
      <w:lvlJc w:val="left"/>
      <w:pPr>
        <w:ind w:left="1738" w:hanging="403"/>
        <w:jc w:val="left"/>
      </w:pPr>
      <w:rPr>
        <w:rFonts w:hint="default"/>
        <w:lang w:val="en-US" w:eastAsia="en-US" w:bidi="ar-SA"/>
      </w:rPr>
    </w:lvl>
    <w:lvl w:ilvl="1">
      <w:start w:val="1"/>
      <w:numFmt w:val="decimal"/>
      <w:lvlText w:val="%1.%2"/>
      <w:lvlJc w:val="left"/>
      <w:pPr>
        <w:ind w:left="1738"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39"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003" w:hanging="604"/>
      </w:pPr>
      <w:rPr>
        <w:rFonts w:hint="default"/>
        <w:lang w:val="en-US" w:eastAsia="en-US" w:bidi="ar-SA"/>
      </w:rPr>
    </w:lvl>
    <w:lvl w:ilvl="4">
      <w:start w:val="0"/>
      <w:numFmt w:val="bullet"/>
      <w:lvlText w:val="•"/>
      <w:lvlJc w:val="left"/>
      <w:pPr>
        <w:ind w:left="5034" w:hanging="604"/>
      </w:pPr>
      <w:rPr>
        <w:rFonts w:hint="default"/>
        <w:lang w:val="en-US" w:eastAsia="en-US" w:bidi="ar-SA"/>
      </w:rPr>
    </w:lvl>
    <w:lvl w:ilvl="5">
      <w:start w:val="0"/>
      <w:numFmt w:val="bullet"/>
      <w:lvlText w:val="•"/>
      <w:lvlJc w:val="left"/>
      <w:pPr>
        <w:ind w:left="6066" w:hanging="604"/>
      </w:pPr>
      <w:rPr>
        <w:rFonts w:hint="default"/>
        <w:lang w:val="en-US" w:eastAsia="en-US" w:bidi="ar-SA"/>
      </w:rPr>
    </w:lvl>
    <w:lvl w:ilvl="6">
      <w:start w:val="0"/>
      <w:numFmt w:val="bullet"/>
      <w:lvlText w:val="•"/>
      <w:lvlJc w:val="left"/>
      <w:pPr>
        <w:ind w:left="7097" w:hanging="604"/>
      </w:pPr>
      <w:rPr>
        <w:rFonts w:hint="default"/>
        <w:lang w:val="en-US" w:eastAsia="en-US" w:bidi="ar-SA"/>
      </w:rPr>
    </w:lvl>
    <w:lvl w:ilvl="7">
      <w:start w:val="0"/>
      <w:numFmt w:val="bullet"/>
      <w:lvlText w:val="•"/>
      <w:lvlJc w:val="left"/>
      <w:pPr>
        <w:ind w:left="8129" w:hanging="604"/>
      </w:pPr>
      <w:rPr>
        <w:rFonts w:hint="default"/>
        <w:lang w:val="en-US" w:eastAsia="en-US" w:bidi="ar-SA"/>
      </w:rPr>
    </w:lvl>
    <w:lvl w:ilvl="8">
      <w:start w:val="0"/>
      <w:numFmt w:val="bullet"/>
      <w:lvlText w:val="•"/>
      <w:lvlJc w:val="left"/>
      <w:pPr>
        <w:ind w:left="9160" w:hanging="604"/>
      </w:pPr>
      <w:rPr>
        <w:rFonts w:hint="default"/>
        <w:lang w:val="en-US" w:eastAsia="en-US" w:bidi="ar-SA"/>
      </w:rPr>
    </w:lvl>
  </w:abstractNum>
  <w:abstractNum w:abstractNumId="19">
    <w:multiLevelType w:val="hybridMultilevel"/>
    <w:lvl w:ilvl="0">
      <w:start w:val="6"/>
      <w:numFmt w:val="decimal"/>
      <w:lvlText w:val="%1"/>
      <w:lvlJc w:val="left"/>
      <w:pPr>
        <w:ind w:left="1739" w:hanging="404"/>
        <w:jc w:val="left"/>
      </w:pPr>
      <w:rPr>
        <w:rFonts w:hint="default"/>
        <w:lang w:val="en-US" w:eastAsia="en-US" w:bidi="ar-SA"/>
      </w:rPr>
    </w:lvl>
    <w:lvl w:ilvl="1">
      <w:start w:val="7"/>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0"/>
      <w:numFmt w:val="bullet"/>
      <w:lvlText w:val="•"/>
      <w:lvlJc w:val="left"/>
      <w:pPr>
        <w:ind w:left="3636" w:hanging="404"/>
      </w:pPr>
      <w:rPr>
        <w:rFonts w:hint="default"/>
        <w:lang w:val="en-US" w:eastAsia="en-US" w:bidi="ar-SA"/>
      </w:rPr>
    </w:lvl>
    <w:lvl w:ilvl="3">
      <w:start w:val="0"/>
      <w:numFmt w:val="bullet"/>
      <w:lvlText w:val="•"/>
      <w:lvlJc w:val="left"/>
      <w:pPr>
        <w:ind w:left="4585" w:hanging="404"/>
      </w:pPr>
      <w:rPr>
        <w:rFonts w:hint="default"/>
        <w:lang w:val="en-US" w:eastAsia="en-US" w:bidi="ar-SA"/>
      </w:rPr>
    </w:lvl>
    <w:lvl w:ilvl="4">
      <w:start w:val="0"/>
      <w:numFmt w:val="bullet"/>
      <w:lvlText w:val="•"/>
      <w:lvlJc w:val="left"/>
      <w:pPr>
        <w:ind w:left="5533" w:hanging="404"/>
      </w:pPr>
      <w:rPr>
        <w:rFonts w:hint="default"/>
        <w:lang w:val="en-US" w:eastAsia="en-US" w:bidi="ar-SA"/>
      </w:rPr>
    </w:lvl>
    <w:lvl w:ilvl="5">
      <w:start w:val="0"/>
      <w:numFmt w:val="bullet"/>
      <w:lvlText w:val="•"/>
      <w:lvlJc w:val="left"/>
      <w:pPr>
        <w:ind w:left="6482" w:hanging="404"/>
      </w:pPr>
      <w:rPr>
        <w:rFonts w:hint="default"/>
        <w:lang w:val="en-US" w:eastAsia="en-US" w:bidi="ar-SA"/>
      </w:rPr>
    </w:lvl>
    <w:lvl w:ilvl="6">
      <w:start w:val="0"/>
      <w:numFmt w:val="bullet"/>
      <w:lvlText w:val="•"/>
      <w:lvlJc w:val="left"/>
      <w:pPr>
        <w:ind w:left="7430" w:hanging="404"/>
      </w:pPr>
      <w:rPr>
        <w:rFonts w:hint="default"/>
        <w:lang w:val="en-US" w:eastAsia="en-US" w:bidi="ar-SA"/>
      </w:rPr>
    </w:lvl>
    <w:lvl w:ilvl="7">
      <w:start w:val="0"/>
      <w:numFmt w:val="bullet"/>
      <w:lvlText w:val="•"/>
      <w:lvlJc w:val="left"/>
      <w:pPr>
        <w:ind w:left="8378" w:hanging="404"/>
      </w:pPr>
      <w:rPr>
        <w:rFonts w:hint="default"/>
        <w:lang w:val="en-US" w:eastAsia="en-US" w:bidi="ar-SA"/>
      </w:rPr>
    </w:lvl>
    <w:lvl w:ilvl="8">
      <w:start w:val="0"/>
      <w:numFmt w:val="bullet"/>
      <w:lvlText w:val="•"/>
      <w:lvlJc w:val="left"/>
      <w:pPr>
        <w:ind w:left="9327" w:hanging="404"/>
      </w:pPr>
      <w:rPr>
        <w:rFonts w:hint="default"/>
        <w:lang w:val="en-US" w:eastAsia="en-US" w:bidi="ar-SA"/>
      </w:rPr>
    </w:lvl>
  </w:abstractNum>
  <w:abstractNum w:abstractNumId="18">
    <w:multiLevelType w:val="hybridMultilevel"/>
    <w:lvl w:ilvl="0">
      <w:start w:val="6"/>
      <w:numFmt w:val="decimal"/>
      <w:lvlText w:val="%1"/>
      <w:lvlJc w:val="left"/>
      <w:pPr>
        <w:ind w:left="1739" w:hanging="404"/>
        <w:jc w:val="left"/>
      </w:pPr>
      <w:rPr>
        <w:rFonts w:hint="default"/>
        <w:lang w:val="en-US" w:eastAsia="en-US" w:bidi="ar-SA"/>
      </w:rPr>
    </w:lvl>
    <w:lvl w:ilvl="1">
      <w:start w:val="1"/>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40" w:hanging="605"/>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003" w:hanging="605"/>
      </w:pPr>
      <w:rPr>
        <w:rFonts w:hint="default"/>
        <w:lang w:val="en-US" w:eastAsia="en-US" w:bidi="ar-SA"/>
      </w:rPr>
    </w:lvl>
    <w:lvl w:ilvl="4">
      <w:start w:val="0"/>
      <w:numFmt w:val="bullet"/>
      <w:lvlText w:val="•"/>
      <w:lvlJc w:val="left"/>
      <w:pPr>
        <w:ind w:left="5034" w:hanging="605"/>
      </w:pPr>
      <w:rPr>
        <w:rFonts w:hint="default"/>
        <w:lang w:val="en-US" w:eastAsia="en-US" w:bidi="ar-SA"/>
      </w:rPr>
    </w:lvl>
    <w:lvl w:ilvl="5">
      <w:start w:val="0"/>
      <w:numFmt w:val="bullet"/>
      <w:lvlText w:val="•"/>
      <w:lvlJc w:val="left"/>
      <w:pPr>
        <w:ind w:left="6066" w:hanging="605"/>
      </w:pPr>
      <w:rPr>
        <w:rFonts w:hint="default"/>
        <w:lang w:val="en-US" w:eastAsia="en-US" w:bidi="ar-SA"/>
      </w:rPr>
    </w:lvl>
    <w:lvl w:ilvl="6">
      <w:start w:val="0"/>
      <w:numFmt w:val="bullet"/>
      <w:lvlText w:val="•"/>
      <w:lvlJc w:val="left"/>
      <w:pPr>
        <w:ind w:left="7097" w:hanging="605"/>
      </w:pPr>
      <w:rPr>
        <w:rFonts w:hint="default"/>
        <w:lang w:val="en-US" w:eastAsia="en-US" w:bidi="ar-SA"/>
      </w:rPr>
    </w:lvl>
    <w:lvl w:ilvl="7">
      <w:start w:val="0"/>
      <w:numFmt w:val="bullet"/>
      <w:lvlText w:val="•"/>
      <w:lvlJc w:val="left"/>
      <w:pPr>
        <w:ind w:left="8129" w:hanging="605"/>
      </w:pPr>
      <w:rPr>
        <w:rFonts w:hint="default"/>
        <w:lang w:val="en-US" w:eastAsia="en-US" w:bidi="ar-SA"/>
      </w:rPr>
    </w:lvl>
    <w:lvl w:ilvl="8">
      <w:start w:val="0"/>
      <w:numFmt w:val="bullet"/>
      <w:lvlText w:val="•"/>
      <w:lvlJc w:val="left"/>
      <w:pPr>
        <w:ind w:left="9160" w:hanging="605"/>
      </w:pPr>
      <w:rPr>
        <w:rFonts w:hint="default"/>
        <w:lang w:val="en-US" w:eastAsia="en-US" w:bidi="ar-SA"/>
      </w:rPr>
    </w:lvl>
  </w:abstractNum>
  <w:abstractNum w:abstractNumId="17">
    <w:multiLevelType w:val="hybridMultilevel"/>
    <w:lvl w:ilvl="0">
      <w:start w:val="5"/>
      <w:numFmt w:val="decimal"/>
      <w:lvlText w:val="%1"/>
      <w:lvlJc w:val="left"/>
      <w:pPr>
        <w:ind w:left="1739" w:hanging="404"/>
        <w:jc w:val="left"/>
      </w:pPr>
      <w:rPr>
        <w:rFonts w:hint="default"/>
        <w:lang w:val="en-US" w:eastAsia="en-US" w:bidi="ar-SA"/>
      </w:rPr>
    </w:lvl>
    <w:lvl w:ilvl="1">
      <w:start w:val="1"/>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0"/>
      <w:numFmt w:val="bullet"/>
      <w:lvlText w:val=""/>
      <w:lvlJc w:val="left"/>
      <w:pPr>
        <w:ind w:left="2056" w:hanging="360"/>
      </w:pPr>
      <w:rPr>
        <w:rFonts w:hint="default" w:ascii="Wingdings" w:hAnsi="Wingdings" w:eastAsia="Wingdings" w:cs="Wingdings"/>
        <w:b w:val="0"/>
        <w:bCs w:val="0"/>
        <w:i w:val="0"/>
        <w:iCs w:val="0"/>
        <w:spacing w:val="0"/>
        <w:w w:val="100"/>
        <w:sz w:val="24"/>
        <w:szCs w:val="24"/>
        <w:lang w:val="en-US" w:eastAsia="en-US" w:bidi="ar-SA"/>
      </w:rPr>
    </w:lvl>
    <w:lvl w:ilvl="3">
      <w:start w:val="0"/>
      <w:numFmt w:val="bullet"/>
      <w:lvlText w:val="•"/>
      <w:lvlJc w:val="left"/>
      <w:pPr>
        <w:ind w:left="4096" w:hanging="360"/>
      </w:pPr>
      <w:rPr>
        <w:rFonts w:hint="default"/>
        <w:lang w:val="en-US" w:eastAsia="en-US" w:bidi="ar-SA"/>
      </w:rPr>
    </w:lvl>
    <w:lvl w:ilvl="4">
      <w:start w:val="0"/>
      <w:numFmt w:val="bullet"/>
      <w:lvlText w:val="•"/>
      <w:lvlJc w:val="left"/>
      <w:pPr>
        <w:ind w:left="5114" w:hanging="360"/>
      </w:pPr>
      <w:rPr>
        <w:rFonts w:hint="default"/>
        <w:lang w:val="en-US" w:eastAsia="en-US" w:bidi="ar-SA"/>
      </w:rPr>
    </w:lvl>
    <w:lvl w:ilvl="5">
      <w:start w:val="0"/>
      <w:numFmt w:val="bullet"/>
      <w:lvlText w:val="•"/>
      <w:lvlJc w:val="left"/>
      <w:pPr>
        <w:ind w:left="6132" w:hanging="360"/>
      </w:pPr>
      <w:rPr>
        <w:rFonts w:hint="default"/>
        <w:lang w:val="en-US" w:eastAsia="en-US" w:bidi="ar-SA"/>
      </w:rPr>
    </w:lvl>
    <w:lvl w:ilvl="6">
      <w:start w:val="0"/>
      <w:numFmt w:val="bullet"/>
      <w:lvlText w:val="•"/>
      <w:lvlJc w:val="left"/>
      <w:pPr>
        <w:ind w:left="7151" w:hanging="360"/>
      </w:pPr>
      <w:rPr>
        <w:rFonts w:hint="default"/>
        <w:lang w:val="en-US" w:eastAsia="en-US" w:bidi="ar-SA"/>
      </w:rPr>
    </w:lvl>
    <w:lvl w:ilvl="7">
      <w:start w:val="0"/>
      <w:numFmt w:val="bullet"/>
      <w:lvlText w:val="•"/>
      <w:lvlJc w:val="left"/>
      <w:pPr>
        <w:ind w:left="8169" w:hanging="360"/>
      </w:pPr>
      <w:rPr>
        <w:rFonts w:hint="default"/>
        <w:lang w:val="en-US" w:eastAsia="en-US" w:bidi="ar-SA"/>
      </w:rPr>
    </w:lvl>
    <w:lvl w:ilvl="8">
      <w:start w:val="0"/>
      <w:numFmt w:val="bullet"/>
      <w:lvlText w:val="•"/>
      <w:lvlJc w:val="left"/>
      <w:pPr>
        <w:ind w:left="9187" w:hanging="360"/>
      </w:pPr>
      <w:rPr>
        <w:rFonts w:hint="default"/>
        <w:lang w:val="en-US" w:eastAsia="en-US" w:bidi="ar-SA"/>
      </w:rPr>
    </w:lvl>
  </w:abstractNum>
  <w:abstractNum w:abstractNumId="16">
    <w:multiLevelType w:val="hybridMultilevel"/>
    <w:lvl w:ilvl="0">
      <w:start w:val="0"/>
      <w:numFmt w:val="bullet"/>
      <w:lvlText w:val="•"/>
      <w:lvlJc w:val="left"/>
      <w:pPr>
        <w:ind w:left="1336" w:hanging="721"/>
      </w:pPr>
      <w:rPr>
        <w:rFonts w:hint="default" w:ascii="Arial" w:hAnsi="Arial" w:eastAsia="Arial" w:cs="Arial"/>
        <w:b w:val="0"/>
        <w:bCs w:val="0"/>
        <w:i w:val="0"/>
        <w:iCs w:val="0"/>
        <w:spacing w:val="0"/>
        <w:w w:val="100"/>
        <w:sz w:val="24"/>
        <w:szCs w:val="24"/>
        <w:lang w:val="en-US" w:eastAsia="en-US" w:bidi="ar-SA"/>
      </w:rPr>
    </w:lvl>
    <w:lvl w:ilvl="1">
      <w:start w:val="0"/>
      <w:numFmt w:val="bullet"/>
      <w:lvlText w:val="•"/>
      <w:lvlJc w:val="left"/>
      <w:pPr>
        <w:ind w:left="2328" w:hanging="721"/>
      </w:pPr>
      <w:rPr>
        <w:rFonts w:hint="default"/>
        <w:lang w:val="en-US" w:eastAsia="en-US" w:bidi="ar-SA"/>
      </w:rPr>
    </w:lvl>
    <w:lvl w:ilvl="2">
      <w:start w:val="0"/>
      <w:numFmt w:val="bullet"/>
      <w:lvlText w:val="•"/>
      <w:lvlJc w:val="left"/>
      <w:pPr>
        <w:ind w:left="3316" w:hanging="721"/>
      </w:pPr>
      <w:rPr>
        <w:rFonts w:hint="default"/>
        <w:lang w:val="en-US" w:eastAsia="en-US" w:bidi="ar-SA"/>
      </w:rPr>
    </w:lvl>
    <w:lvl w:ilvl="3">
      <w:start w:val="0"/>
      <w:numFmt w:val="bullet"/>
      <w:lvlText w:val="•"/>
      <w:lvlJc w:val="left"/>
      <w:pPr>
        <w:ind w:left="4305" w:hanging="721"/>
      </w:pPr>
      <w:rPr>
        <w:rFonts w:hint="default"/>
        <w:lang w:val="en-US" w:eastAsia="en-US" w:bidi="ar-SA"/>
      </w:rPr>
    </w:lvl>
    <w:lvl w:ilvl="4">
      <w:start w:val="0"/>
      <w:numFmt w:val="bullet"/>
      <w:lvlText w:val="•"/>
      <w:lvlJc w:val="left"/>
      <w:pPr>
        <w:ind w:left="5293" w:hanging="721"/>
      </w:pPr>
      <w:rPr>
        <w:rFonts w:hint="default"/>
        <w:lang w:val="en-US" w:eastAsia="en-US" w:bidi="ar-SA"/>
      </w:rPr>
    </w:lvl>
    <w:lvl w:ilvl="5">
      <w:start w:val="0"/>
      <w:numFmt w:val="bullet"/>
      <w:lvlText w:val="•"/>
      <w:lvlJc w:val="left"/>
      <w:pPr>
        <w:ind w:left="6282" w:hanging="721"/>
      </w:pPr>
      <w:rPr>
        <w:rFonts w:hint="default"/>
        <w:lang w:val="en-US" w:eastAsia="en-US" w:bidi="ar-SA"/>
      </w:rPr>
    </w:lvl>
    <w:lvl w:ilvl="6">
      <w:start w:val="0"/>
      <w:numFmt w:val="bullet"/>
      <w:lvlText w:val="•"/>
      <w:lvlJc w:val="left"/>
      <w:pPr>
        <w:ind w:left="7270" w:hanging="721"/>
      </w:pPr>
      <w:rPr>
        <w:rFonts w:hint="default"/>
        <w:lang w:val="en-US" w:eastAsia="en-US" w:bidi="ar-SA"/>
      </w:rPr>
    </w:lvl>
    <w:lvl w:ilvl="7">
      <w:start w:val="0"/>
      <w:numFmt w:val="bullet"/>
      <w:lvlText w:val="•"/>
      <w:lvlJc w:val="left"/>
      <w:pPr>
        <w:ind w:left="8258" w:hanging="721"/>
      </w:pPr>
      <w:rPr>
        <w:rFonts w:hint="default"/>
        <w:lang w:val="en-US" w:eastAsia="en-US" w:bidi="ar-SA"/>
      </w:rPr>
    </w:lvl>
    <w:lvl w:ilvl="8">
      <w:start w:val="0"/>
      <w:numFmt w:val="bullet"/>
      <w:lvlText w:val="•"/>
      <w:lvlJc w:val="left"/>
      <w:pPr>
        <w:ind w:left="9247" w:hanging="721"/>
      </w:pPr>
      <w:rPr>
        <w:rFonts w:hint="default"/>
        <w:lang w:val="en-US" w:eastAsia="en-US" w:bidi="ar-SA"/>
      </w:rPr>
    </w:lvl>
  </w:abstractNum>
  <w:abstractNum w:abstractNumId="15">
    <w:multiLevelType w:val="hybridMultilevel"/>
    <w:lvl w:ilvl="0">
      <w:start w:val="4"/>
      <w:numFmt w:val="decimal"/>
      <w:lvlText w:val="%1"/>
      <w:lvlJc w:val="left"/>
      <w:pPr>
        <w:ind w:left="1939" w:hanging="604"/>
        <w:jc w:val="left"/>
      </w:pPr>
      <w:rPr>
        <w:rFonts w:hint="default"/>
        <w:lang w:val="en-US" w:eastAsia="en-US" w:bidi="ar-SA"/>
      </w:rPr>
    </w:lvl>
    <w:lvl w:ilvl="1">
      <w:start w:val="6"/>
      <w:numFmt w:val="decimal"/>
      <w:lvlText w:val="%1.%2"/>
      <w:lvlJc w:val="left"/>
      <w:pPr>
        <w:ind w:left="1939" w:hanging="604"/>
        <w:jc w:val="left"/>
      </w:pPr>
      <w:rPr>
        <w:rFonts w:hint="default"/>
        <w:lang w:val="en-US" w:eastAsia="en-US" w:bidi="ar-SA"/>
      </w:rPr>
    </w:lvl>
    <w:lvl w:ilvl="2">
      <w:start w:val="2"/>
      <w:numFmt w:val="decimal"/>
      <w:lvlText w:val="%1.%2.%3"/>
      <w:lvlJc w:val="left"/>
      <w:pPr>
        <w:ind w:left="1939" w:hanging="604"/>
        <w:jc w:val="left"/>
      </w:pPr>
      <w:rPr>
        <w:rFonts w:hint="default" w:ascii="Arial" w:hAnsi="Arial" w:eastAsia="Arial" w:cs="Arial"/>
        <w:b w:val="0"/>
        <w:bCs w:val="0"/>
        <w:i w:val="0"/>
        <w:iCs w:val="0"/>
        <w:spacing w:val="-1"/>
        <w:w w:val="100"/>
        <w:sz w:val="24"/>
        <w:szCs w:val="24"/>
        <w:lang w:val="en-US" w:eastAsia="en-US" w:bidi="ar-SA"/>
      </w:rPr>
    </w:lvl>
    <w:lvl w:ilvl="3">
      <w:start w:val="0"/>
      <w:numFmt w:val="bullet"/>
      <w:lvlText w:val=""/>
      <w:lvlJc w:val="left"/>
      <w:pPr>
        <w:ind w:left="2056" w:hanging="360"/>
      </w:pPr>
      <w:rPr>
        <w:rFonts w:hint="default" w:ascii="Symbol" w:hAnsi="Symbol" w:eastAsia="Symbol" w:cs="Symbol"/>
        <w:b w:val="0"/>
        <w:bCs w:val="0"/>
        <w:i w:val="0"/>
        <w:iCs w:val="0"/>
        <w:spacing w:val="0"/>
        <w:w w:val="100"/>
        <w:sz w:val="24"/>
        <w:szCs w:val="24"/>
        <w:lang w:val="en-US" w:eastAsia="en-US" w:bidi="ar-SA"/>
      </w:rPr>
    </w:lvl>
    <w:lvl w:ilvl="4">
      <w:start w:val="0"/>
      <w:numFmt w:val="bullet"/>
      <w:lvlText w:val="•"/>
      <w:lvlJc w:val="left"/>
      <w:pPr>
        <w:ind w:left="5114" w:hanging="360"/>
      </w:pPr>
      <w:rPr>
        <w:rFonts w:hint="default"/>
        <w:lang w:val="en-US" w:eastAsia="en-US" w:bidi="ar-SA"/>
      </w:rPr>
    </w:lvl>
    <w:lvl w:ilvl="5">
      <w:start w:val="0"/>
      <w:numFmt w:val="bullet"/>
      <w:lvlText w:val="•"/>
      <w:lvlJc w:val="left"/>
      <w:pPr>
        <w:ind w:left="6132" w:hanging="360"/>
      </w:pPr>
      <w:rPr>
        <w:rFonts w:hint="default"/>
        <w:lang w:val="en-US" w:eastAsia="en-US" w:bidi="ar-SA"/>
      </w:rPr>
    </w:lvl>
    <w:lvl w:ilvl="6">
      <w:start w:val="0"/>
      <w:numFmt w:val="bullet"/>
      <w:lvlText w:val="•"/>
      <w:lvlJc w:val="left"/>
      <w:pPr>
        <w:ind w:left="7151" w:hanging="360"/>
      </w:pPr>
      <w:rPr>
        <w:rFonts w:hint="default"/>
        <w:lang w:val="en-US" w:eastAsia="en-US" w:bidi="ar-SA"/>
      </w:rPr>
    </w:lvl>
    <w:lvl w:ilvl="7">
      <w:start w:val="0"/>
      <w:numFmt w:val="bullet"/>
      <w:lvlText w:val="•"/>
      <w:lvlJc w:val="left"/>
      <w:pPr>
        <w:ind w:left="8169" w:hanging="360"/>
      </w:pPr>
      <w:rPr>
        <w:rFonts w:hint="default"/>
        <w:lang w:val="en-US" w:eastAsia="en-US" w:bidi="ar-SA"/>
      </w:rPr>
    </w:lvl>
    <w:lvl w:ilvl="8">
      <w:start w:val="0"/>
      <w:numFmt w:val="bullet"/>
      <w:lvlText w:val="•"/>
      <w:lvlJc w:val="left"/>
      <w:pPr>
        <w:ind w:left="9187" w:hanging="360"/>
      </w:pPr>
      <w:rPr>
        <w:rFonts w:hint="default"/>
        <w:lang w:val="en-US" w:eastAsia="en-US" w:bidi="ar-SA"/>
      </w:rPr>
    </w:lvl>
  </w:abstractNum>
  <w:abstractNum w:abstractNumId="14">
    <w:multiLevelType w:val="hybridMultilevel"/>
    <w:lvl w:ilvl="0">
      <w:start w:val="4"/>
      <w:numFmt w:val="decimal"/>
      <w:lvlText w:val="%1"/>
      <w:lvlJc w:val="left"/>
      <w:pPr>
        <w:ind w:left="1739" w:hanging="404"/>
        <w:jc w:val="left"/>
      </w:pPr>
      <w:rPr>
        <w:rFonts w:hint="default"/>
        <w:lang w:val="en-US" w:eastAsia="en-US" w:bidi="ar-SA"/>
      </w:rPr>
    </w:lvl>
    <w:lvl w:ilvl="1">
      <w:start w:val="1"/>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39"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003" w:hanging="604"/>
      </w:pPr>
      <w:rPr>
        <w:rFonts w:hint="default"/>
        <w:lang w:val="en-US" w:eastAsia="en-US" w:bidi="ar-SA"/>
      </w:rPr>
    </w:lvl>
    <w:lvl w:ilvl="4">
      <w:start w:val="0"/>
      <w:numFmt w:val="bullet"/>
      <w:lvlText w:val="•"/>
      <w:lvlJc w:val="left"/>
      <w:pPr>
        <w:ind w:left="5034" w:hanging="604"/>
      </w:pPr>
      <w:rPr>
        <w:rFonts w:hint="default"/>
        <w:lang w:val="en-US" w:eastAsia="en-US" w:bidi="ar-SA"/>
      </w:rPr>
    </w:lvl>
    <w:lvl w:ilvl="5">
      <w:start w:val="0"/>
      <w:numFmt w:val="bullet"/>
      <w:lvlText w:val="•"/>
      <w:lvlJc w:val="left"/>
      <w:pPr>
        <w:ind w:left="6066" w:hanging="604"/>
      </w:pPr>
      <w:rPr>
        <w:rFonts w:hint="default"/>
        <w:lang w:val="en-US" w:eastAsia="en-US" w:bidi="ar-SA"/>
      </w:rPr>
    </w:lvl>
    <w:lvl w:ilvl="6">
      <w:start w:val="0"/>
      <w:numFmt w:val="bullet"/>
      <w:lvlText w:val="•"/>
      <w:lvlJc w:val="left"/>
      <w:pPr>
        <w:ind w:left="7097" w:hanging="604"/>
      </w:pPr>
      <w:rPr>
        <w:rFonts w:hint="default"/>
        <w:lang w:val="en-US" w:eastAsia="en-US" w:bidi="ar-SA"/>
      </w:rPr>
    </w:lvl>
    <w:lvl w:ilvl="7">
      <w:start w:val="0"/>
      <w:numFmt w:val="bullet"/>
      <w:lvlText w:val="•"/>
      <w:lvlJc w:val="left"/>
      <w:pPr>
        <w:ind w:left="8129" w:hanging="604"/>
      </w:pPr>
      <w:rPr>
        <w:rFonts w:hint="default"/>
        <w:lang w:val="en-US" w:eastAsia="en-US" w:bidi="ar-SA"/>
      </w:rPr>
    </w:lvl>
    <w:lvl w:ilvl="8">
      <w:start w:val="0"/>
      <w:numFmt w:val="bullet"/>
      <w:lvlText w:val="•"/>
      <w:lvlJc w:val="left"/>
      <w:pPr>
        <w:ind w:left="9160" w:hanging="604"/>
      </w:pPr>
      <w:rPr>
        <w:rFonts w:hint="default"/>
        <w:lang w:val="en-US" w:eastAsia="en-US" w:bidi="ar-SA"/>
      </w:rPr>
    </w:lvl>
  </w:abstractNum>
  <w:abstractNum w:abstractNumId="13">
    <w:multiLevelType w:val="hybridMultilevel"/>
    <w:lvl w:ilvl="0">
      <w:start w:val="0"/>
      <w:numFmt w:val="bullet"/>
      <w:lvlText w:val=""/>
      <w:lvlJc w:val="left"/>
      <w:pPr>
        <w:ind w:left="2056" w:hanging="360"/>
      </w:pPr>
      <w:rPr>
        <w:rFonts w:hint="default" w:ascii="Symbol" w:hAnsi="Symbol" w:eastAsia="Symbol" w:cs="Symbol"/>
        <w:b w:val="0"/>
        <w:bCs w:val="0"/>
        <w:i w:val="0"/>
        <w:iCs w:val="0"/>
        <w:spacing w:val="0"/>
        <w:w w:val="100"/>
        <w:sz w:val="24"/>
        <w:szCs w:val="24"/>
        <w:lang w:val="en-US" w:eastAsia="en-US" w:bidi="ar-SA"/>
      </w:rPr>
    </w:lvl>
    <w:lvl w:ilvl="1">
      <w:start w:val="0"/>
      <w:numFmt w:val="bullet"/>
      <w:lvlText w:val="•"/>
      <w:lvlJc w:val="left"/>
      <w:pPr>
        <w:ind w:left="2976" w:hanging="360"/>
      </w:pPr>
      <w:rPr>
        <w:rFonts w:hint="default"/>
        <w:lang w:val="en-US" w:eastAsia="en-US" w:bidi="ar-SA"/>
      </w:rPr>
    </w:lvl>
    <w:lvl w:ilvl="2">
      <w:start w:val="0"/>
      <w:numFmt w:val="bullet"/>
      <w:lvlText w:val="•"/>
      <w:lvlJc w:val="left"/>
      <w:pPr>
        <w:ind w:left="3892" w:hanging="360"/>
      </w:pPr>
      <w:rPr>
        <w:rFonts w:hint="default"/>
        <w:lang w:val="en-US" w:eastAsia="en-US" w:bidi="ar-SA"/>
      </w:rPr>
    </w:lvl>
    <w:lvl w:ilvl="3">
      <w:start w:val="0"/>
      <w:numFmt w:val="bullet"/>
      <w:lvlText w:val="•"/>
      <w:lvlJc w:val="left"/>
      <w:pPr>
        <w:ind w:left="4809" w:hanging="360"/>
      </w:pPr>
      <w:rPr>
        <w:rFonts w:hint="default"/>
        <w:lang w:val="en-US" w:eastAsia="en-US" w:bidi="ar-SA"/>
      </w:rPr>
    </w:lvl>
    <w:lvl w:ilvl="4">
      <w:start w:val="0"/>
      <w:numFmt w:val="bullet"/>
      <w:lvlText w:val="•"/>
      <w:lvlJc w:val="left"/>
      <w:pPr>
        <w:ind w:left="5725" w:hanging="360"/>
      </w:pPr>
      <w:rPr>
        <w:rFonts w:hint="default"/>
        <w:lang w:val="en-US" w:eastAsia="en-US" w:bidi="ar-SA"/>
      </w:rPr>
    </w:lvl>
    <w:lvl w:ilvl="5">
      <w:start w:val="0"/>
      <w:numFmt w:val="bullet"/>
      <w:lvlText w:val="•"/>
      <w:lvlJc w:val="left"/>
      <w:pPr>
        <w:ind w:left="6642" w:hanging="360"/>
      </w:pPr>
      <w:rPr>
        <w:rFonts w:hint="default"/>
        <w:lang w:val="en-US" w:eastAsia="en-US" w:bidi="ar-SA"/>
      </w:rPr>
    </w:lvl>
    <w:lvl w:ilvl="6">
      <w:start w:val="0"/>
      <w:numFmt w:val="bullet"/>
      <w:lvlText w:val="•"/>
      <w:lvlJc w:val="left"/>
      <w:pPr>
        <w:ind w:left="7558" w:hanging="360"/>
      </w:pPr>
      <w:rPr>
        <w:rFonts w:hint="default"/>
        <w:lang w:val="en-US" w:eastAsia="en-US" w:bidi="ar-SA"/>
      </w:rPr>
    </w:lvl>
    <w:lvl w:ilvl="7">
      <w:start w:val="0"/>
      <w:numFmt w:val="bullet"/>
      <w:lvlText w:val="•"/>
      <w:lvlJc w:val="left"/>
      <w:pPr>
        <w:ind w:left="8474" w:hanging="360"/>
      </w:pPr>
      <w:rPr>
        <w:rFonts w:hint="default"/>
        <w:lang w:val="en-US" w:eastAsia="en-US" w:bidi="ar-SA"/>
      </w:rPr>
    </w:lvl>
    <w:lvl w:ilvl="8">
      <w:start w:val="0"/>
      <w:numFmt w:val="bullet"/>
      <w:lvlText w:val="•"/>
      <w:lvlJc w:val="left"/>
      <w:pPr>
        <w:ind w:left="9391" w:hanging="360"/>
      </w:pPr>
      <w:rPr>
        <w:rFonts w:hint="default"/>
        <w:lang w:val="en-US" w:eastAsia="en-US" w:bidi="ar-SA"/>
      </w:rPr>
    </w:lvl>
  </w:abstractNum>
  <w:abstractNum w:abstractNumId="12">
    <w:multiLevelType w:val="hybridMultilevel"/>
    <w:lvl w:ilvl="0">
      <w:start w:val="1"/>
      <w:numFmt w:val="decimal"/>
      <w:lvlText w:val="%1."/>
      <w:lvlJc w:val="left"/>
      <w:pPr>
        <w:ind w:left="2056" w:hanging="721"/>
        <w:jc w:val="left"/>
      </w:pPr>
      <w:rPr>
        <w:rFonts w:hint="default" w:ascii="Arial" w:hAnsi="Arial" w:eastAsia="Arial" w:cs="Arial"/>
        <w:b w:val="0"/>
        <w:bCs w:val="0"/>
        <w:i w:val="0"/>
        <w:iCs w:val="0"/>
        <w:spacing w:val="0"/>
        <w:w w:val="100"/>
        <w:sz w:val="24"/>
        <w:szCs w:val="24"/>
        <w:lang w:val="en-US" w:eastAsia="en-US" w:bidi="ar-SA"/>
      </w:rPr>
    </w:lvl>
    <w:lvl w:ilvl="1">
      <w:start w:val="0"/>
      <w:numFmt w:val="bullet"/>
      <w:lvlText w:val="•"/>
      <w:lvlJc w:val="left"/>
      <w:pPr>
        <w:ind w:left="2976" w:hanging="721"/>
      </w:pPr>
      <w:rPr>
        <w:rFonts w:hint="default"/>
        <w:lang w:val="en-US" w:eastAsia="en-US" w:bidi="ar-SA"/>
      </w:rPr>
    </w:lvl>
    <w:lvl w:ilvl="2">
      <w:start w:val="0"/>
      <w:numFmt w:val="bullet"/>
      <w:lvlText w:val="•"/>
      <w:lvlJc w:val="left"/>
      <w:pPr>
        <w:ind w:left="3892" w:hanging="721"/>
      </w:pPr>
      <w:rPr>
        <w:rFonts w:hint="default"/>
        <w:lang w:val="en-US" w:eastAsia="en-US" w:bidi="ar-SA"/>
      </w:rPr>
    </w:lvl>
    <w:lvl w:ilvl="3">
      <w:start w:val="0"/>
      <w:numFmt w:val="bullet"/>
      <w:lvlText w:val="•"/>
      <w:lvlJc w:val="left"/>
      <w:pPr>
        <w:ind w:left="4809" w:hanging="721"/>
      </w:pPr>
      <w:rPr>
        <w:rFonts w:hint="default"/>
        <w:lang w:val="en-US" w:eastAsia="en-US" w:bidi="ar-SA"/>
      </w:rPr>
    </w:lvl>
    <w:lvl w:ilvl="4">
      <w:start w:val="0"/>
      <w:numFmt w:val="bullet"/>
      <w:lvlText w:val="•"/>
      <w:lvlJc w:val="left"/>
      <w:pPr>
        <w:ind w:left="5725" w:hanging="721"/>
      </w:pPr>
      <w:rPr>
        <w:rFonts w:hint="default"/>
        <w:lang w:val="en-US" w:eastAsia="en-US" w:bidi="ar-SA"/>
      </w:rPr>
    </w:lvl>
    <w:lvl w:ilvl="5">
      <w:start w:val="0"/>
      <w:numFmt w:val="bullet"/>
      <w:lvlText w:val="•"/>
      <w:lvlJc w:val="left"/>
      <w:pPr>
        <w:ind w:left="6642" w:hanging="721"/>
      </w:pPr>
      <w:rPr>
        <w:rFonts w:hint="default"/>
        <w:lang w:val="en-US" w:eastAsia="en-US" w:bidi="ar-SA"/>
      </w:rPr>
    </w:lvl>
    <w:lvl w:ilvl="6">
      <w:start w:val="0"/>
      <w:numFmt w:val="bullet"/>
      <w:lvlText w:val="•"/>
      <w:lvlJc w:val="left"/>
      <w:pPr>
        <w:ind w:left="7558" w:hanging="721"/>
      </w:pPr>
      <w:rPr>
        <w:rFonts w:hint="default"/>
        <w:lang w:val="en-US" w:eastAsia="en-US" w:bidi="ar-SA"/>
      </w:rPr>
    </w:lvl>
    <w:lvl w:ilvl="7">
      <w:start w:val="0"/>
      <w:numFmt w:val="bullet"/>
      <w:lvlText w:val="•"/>
      <w:lvlJc w:val="left"/>
      <w:pPr>
        <w:ind w:left="8474" w:hanging="721"/>
      </w:pPr>
      <w:rPr>
        <w:rFonts w:hint="default"/>
        <w:lang w:val="en-US" w:eastAsia="en-US" w:bidi="ar-SA"/>
      </w:rPr>
    </w:lvl>
    <w:lvl w:ilvl="8">
      <w:start w:val="0"/>
      <w:numFmt w:val="bullet"/>
      <w:lvlText w:val="•"/>
      <w:lvlJc w:val="left"/>
      <w:pPr>
        <w:ind w:left="9391" w:hanging="721"/>
      </w:pPr>
      <w:rPr>
        <w:rFonts w:hint="default"/>
        <w:lang w:val="en-US" w:eastAsia="en-US" w:bidi="ar-SA"/>
      </w:rPr>
    </w:lvl>
  </w:abstractNum>
  <w:abstractNum w:abstractNumId="11">
    <w:multiLevelType w:val="hybridMultilevel"/>
    <w:lvl w:ilvl="0">
      <w:start w:val="3"/>
      <w:numFmt w:val="decimal"/>
      <w:lvlText w:val="%1"/>
      <w:lvlJc w:val="left"/>
      <w:pPr>
        <w:ind w:left="1738" w:hanging="403"/>
        <w:jc w:val="left"/>
      </w:pPr>
      <w:rPr>
        <w:rFonts w:hint="default"/>
        <w:lang w:val="en-US" w:eastAsia="en-US" w:bidi="ar-SA"/>
      </w:rPr>
    </w:lvl>
    <w:lvl w:ilvl="1">
      <w:start w:val="1"/>
      <w:numFmt w:val="decimal"/>
      <w:lvlText w:val="%1.%2"/>
      <w:lvlJc w:val="left"/>
      <w:pPr>
        <w:ind w:left="1738"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39"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3223" w:hanging="604"/>
      </w:pPr>
      <w:rPr>
        <w:rFonts w:hint="default"/>
        <w:lang w:val="en-US" w:eastAsia="en-US" w:bidi="ar-SA"/>
      </w:rPr>
    </w:lvl>
    <w:lvl w:ilvl="4">
      <w:start w:val="0"/>
      <w:numFmt w:val="bullet"/>
      <w:lvlText w:val="•"/>
      <w:lvlJc w:val="left"/>
      <w:pPr>
        <w:ind w:left="4366" w:hanging="604"/>
      </w:pPr>
      <w:rPr>
        <w:rFonts w:hint="default"/>
        <w:lang w:val="en-US" w:eastAsia="en-US" w:bidi="ar-SA"/>
      </w:rPr>
    </w:lvl>
    <w:lvl w:ilvl="5">
      <w:start w:val="0"/>
      <w:numFmt w:val="bullet"/>
      <w:lvlText w:val="•"/>
      <w:lvlJc w:val="left"/>
      <w:pPr>
        <w:ind w:left="5509" w:hanging="604"/>
      </w:pPr>
      <w:rPr>
        <w:rFonts w:hint="default"/>
        <w:lang w:val="en-US" w:eastAsia="en-US" w:bidi="ar-SA"/>
      </w:rPr>
    </w:lvl>
    <w:lvl w:ilvl="6">
      <w:start w:val="0"/>
      <w:numFmt w:val="bullet"/>
      <w:lvlText w:val="•"/>
      <w:lvlJc w:val="left"/>
      <w:pPr>
        <w:ind w:left="6652" w:hanging="604"/>
      </w:pPr>
      <w:rPr>
        <w:rFonts w:hint="default"/>
        <w:lang w:val="en-US" w:eastAsia="en-US" w:bidi="ar-SA"/>
      </w:rPr>
    </w:lvl>
    <w:lvl w:ilvl="7">
      <w:start w:val="0"/>
      <w:numFmt w:val="bullet"/>
      <w:lvlText w:val="•"/>
      <w:lvlJc w:val="left"/>
      <w:pPr>
        <w:ind w:left="7795" w:hanging="604"/>
      </w:pPr>
      <w:rPr>
        <w:rFonts w:hint="default"/>
        <w:lang w:val="en-US" w:eastAsia="en-US" w:bidi="ar-SA"/>
      </w:rPr>
    </w:lvl>
    <w:lvl w:ilvl="8">
      <w:start w:val="0"/>
      <w:numFmt w:val="bullet"/>
      <w:lvlText w:val="•"/>
      <w:lvlJc w:val="left"/>
      <w:pPr>
        <w:ind w:left="8938" w:hanging="604"/>
      </w:pPr>
      <w:rPr>
        <w:rFonts w:hint="default"/>
        <w:lang w:val="en-US" w:eastAsia="en-US" w:bidi="ar-SA"/>
      </w:rPr>
    </w:lvl>
  </w:abstractNum>
  <w:abstractNum w:abstractNumId="10">
    <w:multiLevelType w:val="hybridMultilevel"/>
    <w:lvl w:ilvl="0">
      <w:start w:val="2"/>
      <w:numFmt w:val="decimal"/>
      <w:lvlText w:val="%1"/>
      <w:lvlJc w:val="left"/>
      <w:pPr>
        <w:ind w:left="1739" w:hanging="404"/>
        <w:jc w:val="left"/>
      </w:pPr>
      <w:rPr>
        <w:rFonts w:hint="default"/>
        <w:lang w:val="en-US" w:eastAsia="en-US" w:bidi="ar-SA"/>
      </w:rPr>
    </w:lvl>
    <w:lvl w:ilvl="1">
      <w:start w:val="1"/>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1941" w:hanging="605"/>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003" w:hanging="605"/>
      </w:pPr>
      <w:rPr>
        <w:rFonts w:hint="default"/>
        <w:lang w:val="en-US" w:eastAsia="en-US" w:bidi="ar-SA"/>
      </w:rPr>
    </w:lvl>
    <w:lvl w:ilvl="4">
      <w:start w:val="0"/>
      <w:numFmt w:val="bullet"/>
      <w:lvlText w:val="•"/>
      <w:lvlJc w:val="left"/>
      <w:pPr>
        <w:ind w:left="5034" w:hanging="605"/>
      </w:pPr>
      <w:rPr>
        <w:rFonts w:hint="default"/>
        <w:lang w:val="en-US" w:eastAsia="en-US" w:bidi="ar-SA"/>
      </w:rPr>
    </w:lvl>
    <w:lvl w:ilvl="5">
      <w:start w:val="0"/>
      <w:numFmt w:val="bullet"/>
      <w:lvlText w:val="•"/>
      <w:lvlJc w:val="left"/>
      <w:pPr>
        <w:ind w:left="6066" w:hanging="605"/>
      </w:pPr>
      <w:rPr>
        <w:rFonts w:hint="default"/>
        <w:lang w:val="en-US" w:eastAsia="en-US" w:bidi="ar-SA"/>
      </w:rPr>
    </w:lvl>
    <w:lvl w:ilvl="6">
      <w:start w:val="0"/>
      <w:numFmt w:val="bullet"/>
      <w:lvlText w:val="•"/>
      <w:lvlJc w:val="left"/>
      <w:pPr>
        <w:ind w:left="7097" w:hanging="605"/>
      </w:pPr>
      <w:rPr>
        <w:rFonts w:hint="default"/>
        <w:lang w:val="en-US" w:eastAsia="en-US" w:bidi="ar-SA"/>
      </w:rPr>
    </w:lvl>
    <w:lvl w:ilvl="7">
      <w:start w:val="0"/>
      <w:numFmt w:val="bullet"/>
      <w:lvlText w:val="•"/>
      <w:lvlJc w:val="left"/>
      <w:pPr>
        <w:ind w:left="8129" w:hanging="605"/>
      </w:pPr>
      <w:rPr>
        <w:rFonts w:hint="default"/>
        <w:lang w:val="en-US" w:eastAsia="en-US" w:bidi="ar-SA"/>
      </w:rPr>
    </w:lvl>
    <w:lvl w:ilvl="8">
      <w:start w:val="0"/>
      <w:numFmt w:val="bullet"/>
      <w:lvlText w:val="•"/>
      <w:lvlJc w:val="left"/>
      <w:pPr>
        <w:ind w:left="9160" w:hanging="605"/>
      </w:pPr>
      <w:rPr>
        <w:rFonts w:hint="default"/>
        <w:lang w:val="en-US" w:eastAsia="en-US" w:bidi="ar-SA"/>
      </w:rPr>
    </w:lvl>
  </w:abstractNum>
  <w:abstractNum w:abstractNumId="9">
    <w:multiLevelType w:val="hybridMultilevel"/>
    <w:lvl w:ilvl="0">
      <w:start w:val="1"/>
      <w:numFmt w:val="decimal"/>
      <w:lvlText w:val="%1"/>
      <w:lvlJc w:val="left"/>
      <w:pPr>
        <w:ind w:left="1739" w:hanging="404"/>
        <w:jc w:val="left"/>
      </w:pPr>
      <w:rPr>
        <w:rFonts w:hint="default"/>
        <w:lang w:val="en-US" w:eastAsia="en-US" w:bidi="ar-SA"/>
      </w:rPr>
    </w:lvl>
    <w:lvl w:ilvl="1">
      <w:start w:val="1"/>
      <w:numFmt w:val="decimal"/>
      <w:lvlText w:val="%1.%2"/>
      <w:lvlJc w:val="left"/>
      <w:pPr>
        <w:ind w:left="1739" w:hanging="404"/>
        <w:jc w:val="left"/>
      </w:pPr>
      <w:rPr>
        <w:rFonts w:hint="default" w:ascii="Arial" w:hAnsi="Arial" w:eastAsia="Arial" w:cs="Arial"/>
        <w:b w:val="0"/>
        <w:bCs w:val="0"/>
        <w:i w:val="0"/>
        <w:iCs w:val="0"/>
        <w:spacing w:val="0"/>
        <w:w w:val="99"/>
        <w:sz w:val="24"/>
        <w:szCs w:val="24"/>
        <w:lang w:val="en-US" w:eastAsia="en-US" w:bidi="ar-SA"/>
      </w:rPr>
    </w:lvl>
    <w:lvl w:ilvl="2">
      <w:start w:val="0"/>
      <w:numFmt w:val="bullet"/>
      <w:lvlText w:val=""/>
      <w:lvlJc w:val="left"/>
      <w:pPr>
        <w:ind w:left="2056" w:hanging="360"/>
      </w:pPr>
      <w:rPr>
        <w:rFonts w:hint="default" w:ascii="Wingdings" w:hAnsi="Wingdings" w:eastAsia="Wingdings" w:cs="Wingdings"/>
        <w:spacing w:val="0"/>
        <w:w w:val="100"/>
        <w:lang w:val="en-US" w:eastAsia="en-US" w:bidi="ar-SA"/>
      </w:rPr>
    </w:lvl>
    <w:lvl w:ilvl="3">
      <w:start w:val="0"/>
      <w:numFmt w:val="bullet"/>
      <w:lvlText w:val="•"/>
      <w:lvlJc w:val="left"/>
      <w:pPr>
        <w:ind w:left="4096" w:hanging="360"/>
      </w:pPr>
      <w:rPr>
        <w:rFonts w:hint="default"/>
        <w:lang w:val="en-US" w:eastAsia="en-US" w:bidi="ar-SA"/>
      </w:rPr>
    </w:lvl>
    <w:lvl w:ilvl="4">
      <w:start w:val="0"/>
      <w:numFmt w:val="bullet"/>
      <w:lvlText w:val="•"/>
      <w:lvlJc w:val="left"/>
      <w:pPr>
        <w:ind w:left="5114" w:hanging="360"/>
      </w:pPr>
      <w:rPr>
        <w:rFonts w:hint="default"/>
        <w:lang w:val="en-US" w:eastAsia="en-US" w:bidi="ar-SA"/>
      </w:rPr>
    </w:lvl>
    <w:lvl w:ilvl="5">
      <w:start w:val="0"/>
      <w:numFmt w:val="bullet"/>
      <w:lvlText w:val="•"/>
      <w:lvlJc w:val="left"/>
      <w:pPr>
        <w:ind w:left="6132" w:hanging="360"/>
      </w:pPr>
      <w:rPr>
        <w:rFonts w:hint="default"/>
        <w:lang w:val="en-US" w:eastAsia="en-US" w:bidi="ar-SA"/>
      </w:rPr>
    </w:lvl>
    <w:lvl w:ilvl="6">
      <w:start w:val="0"/>
      <w:numFmt w:val="bullet"/>
      <w:lvlText w:val="•"/>
      <w:lvlJc w:val="left"/>
      <w:pPr>
        <w:ind w:left="7151" w:hanging="360"/>
      </w:pPr>
      <w:rPr>
        <w:rFonts w:hint="default"/>
        <w:lang w:val="en-US" w:eastAsia="en-US" w:bidi="ar-SA"/>
      </w:rPr>
    </w:lvl>
    <w:lvl w:ilvl="7">
      <w:start w:val="0"/>
      <w:numFmt w:val="bullet"/>
      <w:lvlText w:val="•"/>
      <w:lvlJc w:val="left"/>
      <w:pPr>
        <w:ind w:left="8169" w:hanging="360"/>
      </w:pPr>
      <w:rPr>
        <w:rFonts w:hint="default"/>
        <w:lang w:val="en-US" w:eastAsia="en-US" w:bidi="ar-SA"/>
      </w:rPr>
    </w:lvl>
    <w:lvl w:ilvl="8">
      <w:start w:val="0"/>
      <w:numFmt w:val="bullet"/>
      <w:lvlText w:val="•"/>
      <w:lvlJc w:val="left"/>
      <w:pPr>
        <w:ind w:left="9187" w:hanging="360"/>
      </w:pPr>
      <w:rPr>
        <w:rFonts w:hint="default"/>
        <w:lang w:val="en-US" w:eastAsia="en-US" w:bidi="ar-SA"/>
      </w:rPr>
    </w:lvl>
  </w:abstractNum>
  <w:abstractNum w:abstractNumId="8">
    <w:multiLevelType w:val="hybridMultilevel"/>
    <w:lvl w:ilvl="0">
      <w:start w:val="8"/>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547" w:hanging="604"/>
      </w:pPr>
      <w:rPr>
        <w:rFonts w:hint="default"/>
        <w:lang w:val="en-US" w:eastAsia="en-US" w:bidi="ar-SA"/>
      </w:rPr>
    </w:lvl>
    <w:lvl w:ilvl="4">
      <w:start w:val="0"/>
      <w:numFmt w:val="bullet"/>
      <w:lvlText w:val="•"/>
      <w:lvlJc w:val="left"/>
      <w:pPr>
        <w:ind w:left="5501" w:hanging="604"/>
      </w:pPr>
      <w:rPr>
        <w:rFonts w:hint="default"/>
        <w:lang w:val="en-US" w:eastAsia="en-US" w:bidi="ar-SA"/>
      </w:rPr>
    </w:lvl>
    <w:lvl w:ilvl="5">
      <w:start w:val="0"/>
      <w:numFmt w:val="bullet"/>
      <w:lvlText w:val="•"/>
      <w:lvlJc w:val="left"/>
      <w:pPr>
        <w:ind w:left="6455" w:hanging="604"/>
      </w:pPr>
      <w:rPr>
        <w:rFonts w:hint="default"/>
        <w:lang w:val="en-US" w:eastAsia="en-US" w:bidi="ar-SA"/>
      </w:rPr>
    </w:lvl>
    <w:lvl w:ilvl="6">
      <w:start w:val="0"/>
      <w:numFmt w:val="bullet"/>
      <w:lvlText w:val="•"/>
      <w:lvlJc w:val="left"/>
      <w:pPr>
        <w:ind w:left="7408" w:hanging="604"/>
      </w:pPr>
      <w:rPr>
        <w:rFonts w:hint="default"/>
        <w:lang w:val="en-US" w:eastAsia="en-US" w:bidi="ar-SA"/>
      </w:rPr>
    </w:lvl>
    <w:lvl w:ilvl="7">
      <w:start w:val="0"/>
      <w:numFmt w:val="bullet"/>
      <w:lvlText w:val="•"/>
      <w:lvlJc w:val="left"/>
      <w:pPr>
        <w:ind w:left="8362" w:hanging="604"/>
      </w:pPr>
      <w:rPr>
        <w:rFonts w:hint="default"/>
        <w:lang w:val="en-US" w:eastAsia="en-US" w:bidi="ar-SA"/>
      </w:rPr>
    </w:lvl>
    <w:lvl w:ilvl="8">
      <w:start w:val="0"/>
      <w:numFmt w:val="bullet"/>
      <w:lvlText w:val="•"/>
      <w:lvlJc w:val="left"/>
      <w:pPr>
        <w:ind w:left="9316" w:hanging="604"/>
      </w:pPr>
      <w:rPr>
        <w:rFonts w:hint="default"/>
        <w:lang w:val="en-US" w:eastAsia="en-US" w:bidi="ar-SA"/>
      </w:rPr>
    </w:lvl>
  </w:abstractNum>
  <w:abstractNum w:abstractNumId="7">
    <w:multiLevelType w:val="hybridMultilevel"/>
    <w:lvl w:ilvl="0">
      <w:start w:val="7"/>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547" w:hanging="604"/>
      </w:pPr>
      <w:rPr>
        <w:rFonts w:hint="default"/>
        <w:lang w:val="en-US" w:eastAsia="en-US" w:bidi="ar-SA"/>
      </w:rPr>
    </w:lvl>
    <w:lvl w:ilvl="4">
      <w:start w:val="0"/>
      <w:numFmt w:val="bullet"/>
      <w:lvlText w:val="•"/>
      <w:lvlJc w:val="left"/>
      <w:pPr>
        <w:ind w:left="5501" w:hanging="604"/>
      </w:pPr>
      <w:rPr>
        <w:rFonts w:hint="default"/>
        <w:lang w:val="en-US" w:eastAsia="en-US" w:bidi="ar-SA"/>
      </w:rPr>
    </w:lvl>
    <w:lvl w:ilvl="5">
      <w:start w:val="0"/>
      <w:numFmt w:val="bullet"/>
      <w:lvlText w:val="•"/>
      <w:lvlJc w:val="left"/>
      <w:pPr>
        <w:ind w:left="6455" w:hanging="604"/>
      </w:pPr>
      <w:rPr>
        <w:rFonts w:hint="default"/>
        <w:lang w:val="en-US" w:eastAsia="en-US" w:bidi="ar-SA"/>
      </w:rPr>
    </w:lvl>
    <w:lvl w:ilvl="6">
      <w:start w:val="0"/>
      <w:numFmt w:val="bullet"/>
      <w:lvlText w:val="•"/>
      <w:lvlJc w:val="left"/>
      <w:pPr>
        <w:ind w:left="7408" w:hanging="604"/>
      </w:pPr>
      <w:rPr>
        <w:rFonts w:hint="default"/>
        <w:lang w:val="en-US" w:eastAsia="en-US" w:bidi="ar-SA"/>
      </w:rPr>
    </w:lvl>
    <w:lvl w:ilvl="7">
      <w:start w:val="0"/>
      <w:numFmt w:val="bullet"/>
      <w:lvlText w:val="•"/>
      <w:lvlJc w:val="left"/>
      <w:pPr>
        <w:ind w:left="8362" w:hanging="604"/>
      </w:pPr>
      <w:rPr>
        <w:rFonts w:hint="default"/>
        <w:lang w:val="en-US" w:eastAsia="en-US" w:bidi="ar-SA"/>
      </w:rPr>
    </w:lvl>
    <w:lvl w:ilvl="8">
      <w:start w:val="0"/>
      <w:numFmt w:val="bullet"/>
      <w:lvlText w:val="•"/>
      <w:lvlJc w:val="left"/>
      <w:pPr>
        <w:ind w:left="9316" w:hanging="604"/>
      </w:pPr>
      <w:rPr>
        <w:rFonts w:hint="default"/>
        <w:lang w:val="en-US" w:eastAsia="en-US" w:bidi="ar-SA"/>
      </w:rPr>
    </w:lvl>
  </w:abstractNum>
  <w:abstractNum w:abstractNumId="6">
    <w:multiLevelType w:val="hybridMultilevel"/>
    <w:lvl w:ilvl="0">
      <w:start w:val="6"/>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547" w:hanging="604"/>
      </w:pPr>
      <w:rPr>
        <w:rFonts w:hint="default"/>
        <w:lang w:val="en-US" w:eastAsia="en-US" w:bidi="ar-SA"/>
      </w:rPr>
    </w:lvl>
    <w:lvl w:ilvl="4">
      <w:start w:val="0"/>
      <w:numFmt w:val="bullet"/>
      <w:lvlText w:val="•"/>
      <w:lvlJc w:val="left"/>
      <w:pPr>
        <w:ind w:left="5501" w:hanging="604"/>
      </w:pPr>
      <w:rPr>
        <w:rFonts w:hint="default"/>
        <w:lang w:val="en-US" w:eastAsia="en-US" w:bidi="ar-SA"/>
      </w:rPr>
    </w:lvl>
    <w:lvl w:ilvl="5">
      <w:start w:val="0"/>
      <w:numFmt w:val="bullet"/>
      <w:lvlText w:val="•"/>
      <w:lvlJc w:val="left"/>
      <w:pPr>
        <w:ind w:left="6455" w:hanging="604"/>
      </w:pPr>
      <w:rPr>
        <w:rFonts w:hint="default"/>
        <w:lang w:val="en-US" w:eastAsia="en-US" w:bidi="ar-SA"/>
      </w:rPr>
    </w:lvl>
    <w:lvl w:ilvl="6">
      <w:start w:val="0"/>
      <w:numFmt w:val="bullet"/>
      <w:lvlText w:val="•"/>
      <w:lvlJc w:val="left"/>
      <w:pPr>
        <w:ind w:left="7408" w:hanging="604"/>
      </w:pPr>
      <w:rPr>
        <w:rFonts w:hint="default"/>
        <w:lang w:val="en-US" w:eastAsia="en-US" w:bidi="ar-SA"/>
      </w:rPr>
    </w:lvl>
    <w:lvl w:ilvl="7">
      <w:start w:val="0"/>
      <w:numFmt w:val="bullet"/>
      <w:lvlText w:val="•"/>
      <w:lvlJc w:val="left"/>
      <w:pPr>
        <w:ind w:left="8362" w:hanging="604"/>
      </w:pPr>
      <w:rPr>
        <w:rFonts w:hint="default"/>
        <w:lang w:val="en-US" w:eastAsia="en-US" w:bidi="ar-SA"/>
      </w:rPr>
    </w:lvl>
    <w:lvl w:ilvl="8">
      <w:start w:val="0"/>
      <w:numFmt w:val="bullet"/>
      <w:lvlText w:val="•"/>
      <w:lvlJc w:val="left"/>
      <w:pPr>
        <w:ind w:left="9316" w:hanging="604"/>
      </w:pPr>
      <w:rPr>
        <w:rFonts w:hint="default"/>
        <w:lang w:val="en-US" w:eastAsia="en-US" w:bidi="ar-SA"/>
      </w:rPr>
    </w:lvl>
  </w:abstractNum>
  <w:abstractNum w:abstractNumId="5">
    <w:multiLevelType w:val="hybridMultilevel"/>
    <w:lvl w:ilvl="0">
      <w:start w:val="5"/>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0"/>
      <w:numFmt w:val="bullet"/>
      <w:lvlText w:val="•"/>
      <w:lvlJc w:val="left"/>
      <w:pPr>
        <w:ind w:left="4180" w:hanging="403"/>
      </w:pPr>
      <w:rPr>
        <w:rFonts w:hint="default"/>
        <w:lang w:val="en-US" w:eastAsia="en-US" w:bidi="ar-SA"/>
      </w:rPr>
    </w:lvl>
    <w:lvl w:ilvl="3">
      <w:start w:val="0"/>
      <w:numFmt w:val="bullet"/>
      <w:lvlText w:val="•"/>
      <w:lvlJc w:val="left"/>
      <w:pPr>
        <w:ind w:left="5061" w:hanging="403"/>
      </w:pPr>
      <w:rPr>
        <w:rFonts w:hint="default"/>
        <w:lang w:val="en-US" w:eastAsia="en-US" w:bidi="ar-SA"/>
      </w:rPr>
    </w:lvl>
    <w:lvl w:ilvl="4">
      <w:start w:val="0"/>
      <w:numFmt w:val="bullet"/>
      <w:lvlText w:val="•"/>
      <w:lvlJc w:val="left"/>
      <w:pPr>
        <w:ind w:left="5941" w:hanging="403"/>
      </w:pPr>
      <w:rPr>
        <w:rFonts w:hint="default"/>
        <w:lang w:val="en-US" w:eastAsia="en-US" w:bidi="ar-SA"/>
      </w:rPr>
    </w:lvl>
    <w:lvl w:ilvl="5">
      <w:start w:val="0"/>
      <w:numFmt w:val="bullet"/>
      <w:lvlText w:val="•"/>
      <w:lvlJc w:val="left"/>
      <w:pPr>
        <w:ind w:left="6822" w:hanging="403"/>
      </w:pPr>
      <w:rPr>
        <w:rFonts w:hint="default"/>
        <w:lang w:val="en-US" w:eastAsia="en-US" w:bidi="ar-SA"/>
      </w:rPr>
    </w:lvl>
    <w:lvl w:ilvl="6">
      <w:start w:val="0"/>
      <w:numFmt w:val="bullet"/>
      <w:lvlText w:val="•"/>
      <w:lvlJc w:val="left"/>
      <w:pPr>
        <w:ind w:left="7702" w:hanging="403"/>
      </w:pPr>
      <w:rPr>
        <w:rFonts w:hint="default"/>
        <w:lang w:val="en-US" w:eastAsia="en-US" w:bidi="ar-SA"/>
      </w:rPr>
    </w:lvl>
    <w:lvl w:ilvl="7">
      <w:start w:val="0"/>
      <w:numFmt w:val="bullet"/>
      <w:lvlText w:val="•"/>
      <w:lvlJc w:val="left"/>
      <w:pPr>
        <w:ind w:left="8582" w:hanging="403"/>
      </w:pPr>
      <w:rPr>
        <w:rFonts w:hint="default"/>
        <w:lang w:val="en-US" w:eastAsia="en-US" w:bidi="ar-SA"/>
      </w:rPr>
    </w:lvl>
    <w:lvl w:ilvl="8">
      <w:start w:val="0"/>
      <w:numFmt w:val="bullet"/>
      <w:lvlText w:val="•"/>
      <w:lvlJc w:val="left"/>
      <w:pPr>
        <w:ind w:left="9463" w:hanging="403"/>
      </w:pPr>
      <w:rPr>
        <w:rFonts w:hint="default"/>
        <w:lang w:val="en-US" w:eastAsia="en-US" w:bidi="ar-SA"/>
      </w:rPr>
    </w:lvl>
  </w:abstractNum>
  <w:abstractNum w:abstractNumId="4">
    <w:multiLevelType w:val="hybridMultilevel"/>
    <w:lvl w:ilvl="0">
      <w:start w:val="4"/>
      <w:numFmt w:val="decimal"/>
      <w:lvlText w:val="%1"/>
      <w:lvlJc w:val="left"/>
      <w:pPr>
        <w:ind w:left="2630" w:hanging="604"/>
        <w:jc w:val="left"/>
      </w:pPr>
      <w:rPr>
        <w:rFonts w:hint="default"/>
        <w:lang w:val="en-US" w:eastAsia="en-US" w:bidi="ar-SA"/>
      </w:rPr>
    </w:lvl>
    <w:lvl w:ilvl="1">
      <w:start w:val="6"/>
      <w:numFmt w:val="decimal"/>
      <w:lvlText w:val="%1.%2"/>
      <w:lvlJc w:val="left"/>
      <w:pPr>
        <w:ind w:left="2630" w:hanging="604"/>
        <w:jc w:val="left"/>
      </w:pPr>
      <w:rPr>
        <w:rFonts w:hint="default"/>
        <w:lang w:val="en-US" w:eastAsia="en-US" w:bidi="ar-SA"/>
      </w:rPr>
    </w:lvl>
    <w:lvl w:ilvl="2">
      <w:start w:val="2"/>
      <w:numFmt w:val="decimal"/>
      <w:lvlText w:val="%1.%2.%3"/>
      <w:lvlJc w:val="left"/>
      <w:pPr>
        <w:ind w:left="2630" w:hanging="604"/>
        <w:jc w:val="left"/>
      </w:pPr>
      <w:rPr>
        <w:rFonts w:hint="default" w:ascii="Arial" w:hAnsi="Arial" w:eastAsia="Arial" w:cs="Arial"/>
        <w:b w:val="0"/>
        <w:bCs w:val="0"/>
        <w:i w:val="0"/>
        <w:iCs w:val="0"/>
        <w:spacing w:val="-1"/>
        <w:w w:val="100"/>
        <w:sz w:val="24"/>
        <w:szCs w:val="24"/>
        <w:lang w:val="en-US" w:eastAsia="en-US" w:bidi="ar-SA"/>
      </w:rPr>
    </w:lvl>
    <w:lvl w:ilvl="3">
      <w:start w:val="0"/>
      <w:numFmt w:val="bullet"/>
      <w:lvlText w:val="•"/>
      <w:lvlJc w:val="left"/>
      <w:pPr>
        <w:ind w:left="5215" w:hanging="604"/>
      </w:pPr>
      <w:rPr>
        <w:rFonts w:hint="default"/>
        <w:lang w:val="en-US" w:eastAsia="en-US" w:bidi="ar-SA"/>
      </w:rPr>
    </w:lvl>
    <w:lvl w:ilvl="4">
      <w:start w:val="0"/>
      <w:numFmt w:val="bullet"/>
      <w:lvlText w:val="•"/>
      <w:lvlJc w:val="left"/>
      <w:pPr>
        <w:ind w:left="6073" w:hanging="604"/>
      </w:pPr>
      <w:rPr>
        <w:rFonts w:hint="default"/>
        <w:lang w:val="en-US" w:eastAsia="en-US" w:bidi="ar-SA"/>
      </w:rPr>
    </w:lvl>
    <w:lvl w:ilvl="5">
      <w:start w:val="0"/>
      <w:numFmt w:val="bullet"/>
      <w:lvlText w:val="•"/>
      <w:lvlJc w:val="left"/>
      <w:pPr>
        <w:ind w:left="6932" w:hanging="604"/>
      </w:pPr>
      <w:rPr>
        <w:rFonts w:hint="default"/>
        <w:lang w:val="en-US" w:eastAsia="en-US" w:bidi="ar-SA"/>
      </w:rPr>
    </w:lvl>
    <w:lvl w:ilvl="6">
      <w:start w:val="0"/>
      <w:numFmt w:val="bullet"/>
      <w:lvlText w:val="•"/>
      <w:lvlJc w:val="left"/>
      <w:pPr>
        <w:ind w:left="7790" w:hanging="604"/>
      </w:pPr>
      <w:rPr>
        <w:rFonts w:hint="default"/>
        <w:lang w:val="en-US" w:eastAsia="en-US" w:bidi="ar-SA"/>
      </w:rPr>
    </w:lvl>
    <w:lvl w:ilvl="7">
      <w:start w:val="0"/>
      <w:numFmt w:val="bullet"/>
      <w:lvlText w:val="•"/>
      <w:lvlJc w:val="left"/>
      <w:pPr>
        <w:ind w:left="8648" w:hanging="604"/>
      </w:pPr>
      <w:rPr>
        <w:rFonts w:hint="default"/>
        <w:lang w:val="en-US" w:eastAsia="en-US" w:bidi="ar-SA"/>
      </w:rPr>
    </w:lvl>
    <w:lvl w:ilvl="8">
      <w:start w:val="0"/>
      <w:numFmt w:val="bullet"/>
      <w:lvlText w:val="•"/>
      <w:lvlJc w:val="left"/>
      <w:pPr>
        <w:ind w:left="9507" w:hanging="604"/>
      </w:pPr>
      <w:rPr>
        <w:rFonts w:hint="default"/>
        <w:lang w:val="en-US" w:eastAsia="en-US" w:bidi="ar-SA"/>
      </w:rPr>
    </w:lvl>
  </w:abstractNum>
  <w:abstractNum w:abstractNumId="3">
    <w:multiLevelType w:val="hybridMultilevel"/>
    <w:lvl w:ilvl="0">
      <w:start w:val="4"/>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547" w:hanging="604"/>
      </w:pPr>
      <w:rPr>
        <w:rFonts w:hint="default"/>
        <w:lang w:val="en-US" w:eastAsia="en-US" w:bidi="ar-SA"/>
      </w:rPr>
    </w:lvl>
    <w:lvl w:ilvl="4">
      <w:start w:val="0"/>
      <w:numFmt w:val="bullet"/>
      <w:lvlText w:val="•"/>
      <w:lvlJc w:val="left"/>
      <w:pPr>
        <w:ind w:left="5501" w:hanging="604"/>
      </w:pPr>
      <w:rPr>
        <w:rFonts w:hint="default"/>
        <w:lang w:val="en-US" w:eastAsia="en-US" w:bidi="ar-SA"/>
      </w:rPr>
    </w:lvl>
    <w:lvl w:ilvl="5">
      <w:start w:val="0"/>
      <w:numFmt w:val="bullet"/>
      <w:lvlText w:val="•"/>
      <w:lvlJc w:val="left"/>
      <w:pPr>
        <w:ind w:left="6455" w:hanging="604"/>
      </w:pPr>
      <w:rPr>
        <w:rFonts w:hint="default"/>
        <w:lang w:val="en-US" w:eastAsia="en-US" w:bidi="ar-SA"/>
      </w:rPr>
    </w:lvl>
    <w:lvl w:ilvl="6">
      <w:start w:val="0"/>
      <w:numFmt w:val="bullet"/>
      <w:lvlText w:val="•"/>
      <w:lvlJc w:val="left"/>
      <w:pPr>
        <w:ind w:left="7408" w:hanging="604"/>
      </w:pPr>
      <w:rPr>
        <w:rFonts w:hint="default"/>
        <w:lang w:val="en-US" w:eastAsia="en-US" w:bidi="ar-SA"/>
      </w:rPr>
    </w:lvl>
    <w:lvl w:ilvl="7">
      <w:start w:val="0"/>
      <w:numFmt w:val="bullet"/>
      <w:lvlText w:val="•"/>
      <w:lvlJc w:val="left"/>
      <w:pPr>
        <w:ind w:left="8362" w:hanging="604"/>
      </w:pPr>
      <w:rPr>
        <w:rFonts w:hint="default"/>
        <w:lang w:val="en-US" w:eastAsia="en-US" w:bidi="ar-SA"/>
      </w:rPr>
    </w:lvl>
    <w:lvl w:ilvl="8">
      <w:start w:val="0"/>
      <w:numFmt w:val="bullet"/>
      <w:lvlText w:val="•"/>
      <w:lvlJc w:val="left"/>
      <w:pPr>
        <w:ind w:left="9316" w:hanging="604"/>
      </w:pPr>
      <w:rPr>
        <w:rFonts w:hint="default"/>
        <w:lang w:val="en-US" w:eastAsia="en-US" w:bidi="ar-SA"/>
      </w:rPr>
    </w:lvl>
  </w:abstractNum>
  <w:abstractNum w:abstractNumId="2">
    <w:multiLevelType w:val="hybridMultilevel"/>
    <w:lvl w:ilvl="0">
      <w:start w:val="3"/>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3818" w:hanging="604"/>
      </w:pPr>
      <w:rPr>
        <w:rFonts w:hint="default"/>
        <w:lang w:val="en-US" w:eastAsia="en-US" w:bidi="ar-SA"/>
      </w:rPr>
    </w:lvl>
    <w:lvl w:ilvl="4">
      <w:start w:val="0"/>
      <w:numFmt w:val="bullet"/>
      <w:lvlText w:val="•"/>
      <w:lvlJc w:val="left"/>
      <w:pPr>
        <w:ind w:left="4876" w:hanging="604"/>
      </w:pPr>
      <w:rPr>
        <w:rFonts w:hint="default"/>
        <w:lang w:val="en-US" w:eastAsia="en-US" w:bidi="ar-SA"/>
      </w:rPr>
    </w:lvl>
    <w:lvl w:ilvl="5">
      <w:start w:val="0"/>
      <w:numFmt w:val="bullet"/>
      <w:lvlText w:val="•"/>
      <w:lvlJc w:val="left"/>
      <w:pPr>
        <w:ind w:left="5934" w:hanging="604"/>
      </w:pPr>
      <w:rPr>
        <w:rFonts w:hint="default"/>
        <w:lang w:val="en-US" w:eastAsia="en-US" w:bidi="ar-SA"/>
      </w:rPr>
    </w:lvl>
    <w:lvl w:ilvl="6">
      <w:start w:val="0"/>
      <w:numFmt w:val="bullet"/>
      <w:lvlText w:val="•"/>
      <w:lvlJc w:val="left"/>
      <w:pPr>
        <w:ind w:left="6992" w:hanging="604"/>
      </w:pPr>
      <w:rPr>
        <w:rFonts w:hint="default"/>
        <w:lang w:val="en-US" w:eastAsia="en-US" w:bidi="ar-SA"/>
      </w:rPr>
    </w:lvl>
    <w:lvl w:ilvl="7">
      <w:start w:val="0"/>
      <w:numFmt w:val="bullet"/>
      <w:lvlText w:val="•"/>
      <w:lvlJc w:val="left"/>
      <w:pPr>
        <w:ind w:left="8050" w:hanging="604"/>
      </w:pPr>
      <w:rPr>
        <w:rFonts w:hint="default"/>
        <w:lang w:val="en-US" w:eastAsia="en-US" w:bidi="ar-SA"/>
      </w:rPr>
    </w:lvl>
    <w:lvl w:ilvl="8">
      <w:start w:val="0"/>
      <w:numFmt w:val="bullet"/>
      <w:lvlText w:val="•"/>
      <w:lvlJc w:val="left"/>
      <w:pPr>
        <w:ind w:left="9108" w:hanging="604"/>
      </w:pPr>
      <w:rPr>
        <w:rFonts w:hint="default"/>
        <w:lang w:val="en-US" w:eastAsia="en-US" w:bidi="ar-SA"/>
      </w:rPr>
    </w:lvl>
  </w:abstractNum>
  <w:abstractNum w:abstractNumId="1">
    <w:multiLevelType w:val="hybridMultilevel"/>
    <w:lvl w:ilvl="0">
      <w:start w:val="2"/>
      <w:numFmt w:val="decimal"/>
      <w:lvlText w:val="%1"/>
      <w:lvlJc w:val="left"/>
      <w:pPr>
        <w:ind w:left="2429" w:hanging="403"/>
        <w:jc w:val="left"/>
      </w:pPr>
      <w:rPr>
        <w:rFonts w:hint="default"/>
        <w:lang w:val="en-US" w:eastAsia="en-US" w:bidi="ar-SA"/>
      </w:rPr>
    </w:lvl>
    <w:lvl w:ilvl="1">
      <w:start w:val="1"/>
      <w:numFmt w:val="decimal"/>
      <w:lvlText w:val="%1.%2"/>
      <w:lvlJc w:val="left"/>
      <w:pPr>
        <w:ind w:left="2429" w:hanging="403"/>
        <w:jc w:val="left"/>
      </w:pPr>
      <w:rPr>
        <w:rFonts w:hint="default" w:ascii="Arial" w:hAnsi="Arial" w:eastAsia="Arial" w:cs="Arial"/>
        <w:b w:val="0"/>
        <w:bCs w:val="0"/>
        <w:i w:val="0"/>
        <w:iCs w:val="0"/>
        <w:spacing w:val="0"/>
        <w:w w:val="99"/>
        <w:sz w:val="24"/>
        <w:szCs w:val="24"/>
        <w:lang w:val="en-US" w:eastAsia="en-US" w:bidi="ar-SA"/>
      </w:rPr>
    </w:lvl>
    <w:lvl w:ilvl="2">
      <w:start w:val="1"/>
      <w:numFmt w:val="decimal"/>
      <w:lvlText w:val="%1.%2.%3"/>
      <w:lvlJc w:val="left"/>
      <w:pPr>
        <w:ind w:left="2631" w:hanging="604"/>
        <w:jc w:val="left"/>
      </w:pPr>
      <w:rPr>
        <w:rFonts w:hint="default" w:ascii="Arial" w:hAnsi="Arial" w:eastAsia="Arial" w:cs="Arial"/>
        <w:b w:val="0"/>
        <w:bCs w:val="0"/>
        <w:i w:val="0"/>
        <w:iCs w:val="0"/>
        <w:spacing w:val="0"/>
        <w:w w:val="99"/>
        <w:sz w:val="24"/>
        <w:szCs w:val="24"/>
        <w:lang w:val="en-US" w:eastAsia="en-US" w:bidi="ar-SA"/>
      </w:rPr>
    </w:lvl>
    <w:lvl w:ilvl="3">
      <w:start w:val="0"/>
      <w:numFmt w:val="bullet"/>
      <w:lvlText w:val="•"/>
      <w:lvlJc w:val="left"/>
      <w:pPr>
        <w:ind w:left="4547" w:hanging="604"/>
      </w:pPr>
      <w:rPr>
        <w:rFonts w:hint="default"/>
        <w:lang w:val="en-US" w:eastAsia="en-US" w:bidi="ar-SA"/>
      </w:rPr>
    </w:lvl>
    <w:lvl w:ilvl="4">
      <w:start w:val="0"/>
      <w:numFmt w:val="bullet"/>
      <w:lvlText w:val="•"/>
      <w:lvlJc w:val="left"/>
      <w:pPr>
        <w:ind w:left="5501" w:hanging="604"/>
      </w:pPr>
      <w:rPr>
        <w:rFonts w:hint="default"/>
        <w:lang w:val="en-US" w:eastAsia="en-US" w:bidi="ar-SA"/>
      </w:rPr>
    </w:lvl>
    <w:lvl w:ilvl="5">
      <w:start w:val="0"/>
      <w:numFmt w:val="bullet"/>
      <w:lvlText w:val="•"/>
      <w:lvlJc w:val="left"/>
      <w:pPr>
        <w:ind w:left="6455" w:hanging="604"/>
      </w:pPr>
      <w:rPr>
        <w:rFonts w:hint="default"/>
        <w:lang w:val="en-US" w:eastAsia="en-US" w:bidi="ar-SA"/>
      </w:rPr>
    </w:lvl>
    <w:lvl w:ilvl="6">
      <w:start w:val="0"/>
      <w:numFmt w:val="bullet"/>
      <w:lvlText w:val="•"/>
      <w:lvlJc w:val="left"/>
      <w:pPr>
        <w:ind w:left="7408" w:hanging="604"/>
      </w:pPr>
      <w:rPr>
        <w:rFonts w:hint="default"/>
        <w:lang w:val="en-US" w:eastAsia="en-US" w:bidi="ar-SA"/>
      </w:rPr>
    </w:lvl>
    <w:lvl w:ilvl="7">
      <w:start w:val="0"/>
      <w:numFmt w:val="bullet"/>
      <w:lvlText w:val="•"/>
      <w:lvlJc w:val="left"/>
      <w:pPr>
        <w:ind w:left="8362" w:hanging="604"/>
      </w:pPr>
      <w:rPr>
        <w:rFonts w:hint="default"/>
        <w:lang w:val="en-US" w:eastAsia="en-US" w:bidi="ar-SA"/>
      </w:rPr>
    </w:lvl>
    <w:lvl w:ilvl="8">
      <w:start w:val="0"/>
      <w:numFmt w:val="bullet"/>
      <w:lvlText w:val="•"/>
      <w:lvlJc w:val="left"/>
      <w:pPr>
        <w:ind w:left="9316" w:hanging="604"/>
      </w:pPr>
      <w:rPr>
        <w:rFonts w:hint="default"/>
        <w:lang w:val="en-US" w:eastAsia="en-US" w:bidi="ar-SA"/>
      </w:rPr>
    </w:lvl>
  </w:abstractNum>
  <w:abstractNum w:abstractNumId="0">
    <w:multiLevelType w:val="hybridMultilevel"/>
    <w:lvl w:ilvl="0">
      <w:start w:val="1"/>
      <w:numFmt w:val="decimal"/>
      <w:lvlText w:val="%1"/>
      <w:lvlJc w:val="left"/>
      <w:pPr>
        <w:ind w:left="2685" w:hanging="658"/>
        <w:jc w:val="left"/>
      </w:pPr>
      <w:rPr>
        <w:rFonts w:hint="default"/>
        <w:lang w:val="en-US" w:eastAsia="en-US" w:bidi="ar-SA"/>
      </w:rPr>
    </w:lvl>
    <w:lvl w:ilvl="1">
      <w:start w:val="1"/>
      <w:numFmt w:val="decimal"/>
      <w:lvlText w:val="%1.%2"/>
      <w:lvlJc w:val="left"/>
      <w:pPr>
        <w:ind w:left="2685" w:hanging="658"/>
        <w:jc w:val="left"/>
      </w:pPr>
      <w:rPr>
        <w:rFonts w:hint="default" w:ascii="Arial" w:hAnsi="Arial" w:eastAsia="Arial" w:cs="Arial"/>
        <w:b w:val="0"/>
        <w:bCs w:val="0"/>
        <w:i w:val="0"/>
        <w:iCs w:val="0"/>
        <w:spacing w:val="0"/>
        <w:w w:val="99"/>
        <w:sz w:val="24"/>
        <w:szCs w:val="24"/>
        <w:lang w:val="en-US" w:eastAsia="en-US" w:bidi="ar-SA"/>
      </w:rPr>
    </w:lvl>
    <w:lvl w:ilvl="2">
      <w:start w:val="0"/>
      <w:numFmt w:val="bullet"/>
      <w:lvlText w:val="•"/>
      <w:lvlJc w:val="left"/>
      <w:pPr>
        <w:ind w:left="4388" w:hanging="658"/>
      </w:pPr>
      <w:rPr>
        <w:rFonts w:hint="default"/>
        <w:lang w:val="en-US" w:eastAsia="en-US" w:bidi="ar-SA"/>
      </w:rPr>
    </w:lvl>
    <w:lvl w:ilvl="3">
      <w:start w:val="0"/>
      <w:numFmt w:val="bullet"/>
      <w:lvlText w:val="•"/>
      <w:lvlJc w:val="left"/>
      <w:pPr>
        <w:ind w:left="5243" w:hanging="658"/>
      </w:pPr>
      <w:rPr>
        <w:rFonts w:hint="default"/>
        <w:lang w:val="en-US" w:eastAsia="en-US" w:bidi="ar-SA"/>
      </w:rPr>
    </w:lvl>
    <w:lvl w:ilvl="4">
      <w:start w:val="0"/>
      <w:numFmt w:val="bullet"/>
      <w:lvlText w:val="•"/>
      <w:lvlJc w:val="left"/>
      <w:pPr>
        <w:ind w:left="6097" w:hanging="658"/>
      </w:pPr>
      <w:rPr>
        <w:rFonts w:hint="default"/>
        <w:lang w:val="en-US" w:eastAsia="en-US" w:bidi="ar-SA"/>
      </w:rPr>
    </w:lvl>
    <w:lvl w:ilvl="5">
      <w:start w:val="0"/>
      <w:numFmt w:val="bullet"/>
      <w:lvlText w:val="•"/>
      <w:lvlJc w:val="left"/>
      <w:pPr>
        <w:ind w:left="6952" w:hanging="658"/>
      </w:pPr>
      <w:rPr>
        <w:rFonts w:hint="default"/>
        <w:lang w:val="en-US" w:eastAsia="en-US" w:bidi="ar-SA"/>
      </w:rPr>
    </w:lvl>
    <w:lvl w:ilvl="6">
      <w:start w:val="0"/>
      <w:numFmt w:val="bullet"/>
      <w:lvlText w:val="•"/>
      <w:lvlJc w:val="left"/>
      <w:pPr>
        <w:ind w:left="7806" w:hanging="658"/>
      </w:pPr>
      <w:rPr>
        <w:rFonts w:hint="default"/>
        <w:lang w:val="en-US" w:eastAsia="en-US" w:bidi="ar-SA"/>
      </w:rPr>
    </w:lvl>
    <w:lvl w:ilvl="7">
      <w:start w:val="0"/>
      <w:numFmt w:val="bullet"/>
      <w:lvlText w:val="•"/>
      <w:lvlJc w:val="left"/>
      <w:pPr>
        <w:ind w:left="8660" w:hanging="658"/>
      </w:pPr>
      <w:rPr>
        <w:rFonts w:hint="default"/>
        <w:lang w:val="en-US" w:eastAsia="en-US" w:bidi="ar-SA"/>
      </w:rPr>
    </w:lvl>
    <w:lvl w:ilvl="8">
      <w:start w:val="0"/>
      <w:numFmt w:val="bullet"/>
      <w:lvlText w:val="•"/>
      <w:lvlJc w:val="left"/>
      <w:pPr>
        <w:ind w:left="9515" w:hanging="658"/>
      </w:pPr>
      <w:rPr>
        <w:rFonts w:hint="default"/>
        <w:lang w:val="en-US" w:eastAsia="en-US" w:bidi="ar-SA"/>
      </w:rPr>
    </w:lvl>
  </w:abstract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rPr>
      <w:rFonts w:ascii="Arial" w:hAnsi="Arial" w:eastAsia="Arial" w:cs="Arial"/>
      <w:sz w:val="24"/>
      <w:szCs w:val="24"/>
      <w:lang w:val="en-US" w:eastAsia="en-US" w:bidi="ar-SA"/>
    </w:rPr>
  </w:style>
  <w:style w:styleId="Heading1" w:type="paragraph">
    <w:name w:val="Heading 1"/>
    <w:basedOn w:val="Normal"/>
    <w:uiPriority w:val="1"/>
    <w:qFormat/>
    <w:pPr>
      <w:spacing w:before="60"/>
      <w:ind w:left="115"/>
      <w:jc w:val="center"/>
      <w:outlineLvl w:val="1"/>
    </w:pPr>
    <w:rPr>
      <w:rFonts w:ascii="Arial" w:hAnsi="Arial" w:eastAsia="Arial" w:cs="Arial"/>
      <w:sz w:val="36"/>
      <w:szCs w:val="36"/>
      <w:lang w:val="en-US" w:eastAsia="en-US" w:bidi="ar-SA"/>
    </w:rPr>
  </w:style>
  <w:style w:styleId="ListParagraph" w:type="paragraph">
    <w:name w:val="List Paragraph"/>
    <w:basedOn w:val="Normal"/>
    <w:uiPriority w:val="1"/>
    <w:qFormat/>
    <w:pPr>
      <w:ind w:left="2428" w:hanging="401"/>
    </w:pPr>
    <w:rPr>
      <w:rFonts w:ascii="Arial" w:hAnsi="Arial" w:eastAsia="Arial" w:cs="Arial"/>
      <w:lang w:val="en-US" w:eastAsia="en-US" w:bidi="ar-SA"/>
    </w:rPr>
  </w:style>
  <w:style w:styleId="TableParagraph" w:type="paragraph">
    <w:name w:val="Table Paragraph"/>
    <w:basedOn w:val="Normal"/>
    <w:uiPriority w:val="1"/>
    <w:qFormat/>
    <w:pPr/>
    <w:rPr>
      <w:rFonts w:ascii="Arial" w:hAnsi="Arial" w:eastAsia="Arial" w:cs="Arial"/>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image" Target="media/image1.pn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footer" Target="footer3.xml"/><Relationship Id="rId14" Type="http://schemas.openxmlformats.org/officeDocument/2006/relationships/image" Target="media/image7.png"/><Relationship Id="rId15" Type="http://schemas.openxmlformats.org/officeDocument/2006/relationships/image" Target="media/image8.jpeg"/><Relationship Id="rId16" Type="http://schemas.openxmlformats.org/officeDocument/2006/relationships/footer" Target="footer4.xml"/><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png"/><Relationship Id="rId30" Type="http://schemas.openxmlformats.org/officeDocument/2006/relationships/image" Target="media/image22.pn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jpeg"/><Relationship Id="rId37" Type="http://schemas.openxmlformats.org/officeDocument/2006/relationships/image" Target="media/image29.jpeg"/><Relationship Id="rId38" Type="http://schemas.openxmlformats.org/officeDocument/2006/relationships/image" Target="media/image30.jpeg"/><Relationship Id="rId39" Type="http://schemas.openxmlformats.org/officeDocument/2006/relationships/image" Target="media/image31.jpeg"/><Relationship Id="rId40" Type="http://schemas.openxmlformats.org/officeDocument/2006/relationships/image" Target="media/image32.jpe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50" Type="http://schemas.openxmlformats.org/officeDocument/2006/relationships/image" Target="media/image42.jpe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png"/><Relationship Id="rId55" Type="http://schemas.openxmlformats.org/officeDocument/2006/relationships/image" Target="media/image47.jpeg"/><Relationship Id="rId56" Type="http://schemas.openxmlformats.org/officeDocument/2006/relationships/image" Target="media/image48.png"/><Relationship Id="rId57" Type="http://schemas.openxmlformats.org/officeDocument/2006/relationships/image" Target="media/image49.jpeg"/><Relationship Id="rId58" Type="http://schemas.openxmlformats.org/officeDocument/2006/relationships/image" Target="media/image50.jpeg"/><Relationship Id="rId59" Type="http://schemas.openxmlformats.org/officeDocument/2006/relationships/image" Target="media/image51.jpeg"/><Relationship Id="rId60" Type="http://schemas.openxmlformats.org/officeDocument/2006/relationships/image" Target="media/image52.jpeg"/><Relationship Id="rId61" Type="http://schemas.openxmlformats.org/officeDocument/2006/relationships/image" Target="media/image53.jpeg"/><Relationship Id="rId62" Type="http://schemas.openxmlformats.org/officeDocument/2006/relationships/image" Target="media/image54.jpeg"/><Relationship Id="rId63" Type="http://schemas.openxmlformats.org/officeDocument/2006/relationships/image" Target="media/image55.jpeg"/><Relationship Id="rId64" Type="http://schemas.openxmlformats.org/officeDocument/2006/relationships/image" Target="media/image56.jpeg"/><Relationship Id="rId65" Type="http://schemas.openxmlformats.org/officeDocument/2006/relationships/image" Target="media/image57.jpeg"/><Relationship Id="rId66" Type="http://schemas.openxmlformats.org/officeDocument/2006/relationships/image" Target="media/image58.jpeg"/><Relationship Id="rId67" Type="http://schemas.openxmlformats.org/officeDocument/2006/relationships/image" Target="media/image59.jpeg"/><Relationship Id="rId68" Type="http://schemas.openxmlformats.org/officeDocument/2006/relationships/image" Target="media/image60.jpeg"/><Relationship Id="rId69" Type="http://schemas.openxmlformats.org/officeDocument/2006/relationships/image" Target="media/image61.jpeg"/><Relationship Id="rId70" Type="http://schemas.openxmlformats.org/officeDocument/2006/relationships/image" Target="media/image62.jpeg"/><Relationship Id="rId71" Type="http://schemas.openxmlformats.org/officeDocument/2006/relationships/image" Target="media/image63.jpeg"/><Relationship Id="rId72" Type="http://schemas.openxmlformats.org/officeDocument/2006/relationships/image" Target="media/image64.jpeg"/><Relationship Id="rId73" Type="http://schemas.openxmlformats.org/officeDocument/2006/relationships/image" Target="media/image65.jpeg"/><Relationship Id="rId74" Type="http://schemas.openxmlformats.org/officeDocument/2006/relationships/image" Target="media/image66.jpeg"/><Relationship Id="rId75" Type="http://schemas.openxmlformats.org/officeDocument/2006/relationships/image" Target="media/image67.jpeg"/><Relationship Id="rId76" Type="http://schemas.openxmlformats.org/officeDocument/2006/relationships/hyperlink" Target="https://explorable.com/population-sampling" TargetMode="External"/><Relationship Id="rId77" Type="http://schemas.openxmlformats.org/officeDocument/2006/relationships/hyperlink" Target="https://doi.org/10.4135/9781544304533" TargetMode="External"/><Relationship Id="rId78" Type="http://schemas.openxmlformats.org/officeDocument/2006/relationships/hyperlink" Target="https://www.thenbs.com/knowledge/what-is-cobie" TargetMode="External"/><Relationship Id="rId79" Type="http://schemas.openxmlformats.org/officeDocument/2006/relationships/footer" Target="footer5.xml"/><Relationship Id="rId80" Type="http://schemas.openxmlformats.org/officeDocument/2006/relationships/footer" Target="footer6.xml"/><Relationship Id="rId81" Type="http://schemas.openxmlformats.org/officeDocument/2006/relationships/image" Target="media/image68.jpeg"/><Relationship Id="rId82" Type="http://schemas.openxmlformats.org/officeDocument/2006/relationships/image" Target="media/image69.jpeg"/><Relationship Id="rId83" Type="http://schemas.openxmlformats.org/officeDocument/2006/relationships/image" Target="media/image70.jpeg"/><Relationship Id="rId84" Type="http://schemas.openxmlformats.org/officeDocument/2006/relationships/image" Target="media/image71.jpeg"/><Relationship Id="rId85" Type="http://schemas.openxmlformats.org/officeDocument/2006/relationships/image" Target="media/image72.jpeg"/><Relationship Id="rId86" Type="http://schemas.openxmlformats.org/officeDocument/2006/relationships/image" Target="media/image73.jpeg"/><Relationship Id="rId87" Type="http://schemas.openxmlformats.org/officeDocument/2006/relationships/image" Target="media/image74.jpeg"/><Relationship Id="rId88" Type="http://schemas.openxmlformats.org/officeDocument/2006/relationships/image" Target="media/image75.jpeg"/><Relationship Id="rId89" Type="http://schemas.openxmlformats.org/officeDocument/2006/relationships/image" Target="media/image76.jpeg"/><Relationship Id="rId90" Type="http://schemas.openxmlformats.org/officeDocument/2006/relationships/image" Target="media/image77.jpeg"/><Relationship Id="rId91" Type="http://schemas.openxmlformats.org/officeDocument/2006/relationships/image" Target="media/image78.jpeg"/><Relationship Id="rId92" Type="http://schemas.openxmlformats.org/officeDocument/2006/relationships/image" Target="media/image79.jpeg"/><Relationship Id="rId93" Type="http://schemas.openxmlformats.org/officeDocument/2006/relationships/image" Target="media/image80.jpeg"/><Relationship Id="rId94" Type="http://schemas.openxmlformats.org/officeDocument/2006/relationships/image" Target="media/image81.jpeg"/><Relationship Id="rId95" Type="http://schemas.openxmlformats.org/officeDocument/2006/relationships/image" Target="media/image82.jpeg"/><Relationship Id="rId96" Type="http://schemas.openxmlformats.org/officeDocument/2006/relationships/image" Target="media/image83.jpeg"/><Relationship Id="rId97" Type="http://schemas.openxmlformats.org/officeDocument/2006/relationships/image" Target="media/image84.jpeg"/><Relationship Id="rId98" Type="http://schemas.openxmlformats.org/officeDocument/2006/relationships/image" Target="media/image85.jpeg"/><Relationship Id="rId99" Type="http://schemas.openxmlformats.org/officeDocument/2006/relationships/image" Target="media/image86.jpeg"/><Relationship Id="rId100" Type="http://schemas.openxmlformats.org/officeDocument/2006/relationships/image" Target="media/image87.jpeg"/><Relationship Id="rId101" Type="http://schemas.openxmlformats.org/officeDocument/2006/relationships/image" Target="media/image88.jpeg"/><Relationship Id="rId102" Type="http://schemas.openxmlformats.org/officeDocument/2006/relationships/image" Target="media/image89.jpeg"/><Relationship Id="rId103" Type="http://schemas.openxmlformats.org/officeDocument/2006/relationships/image" Target="media/image90.jpeg"/><Relationship Id="rId104" Type="http://schemas.openxmlformats.org/officeDocument/2006/relationships/image" Target="media/image91.jpeg"/><Relationship Id="rId105" Type="http://schemas.openxmlformats.org/officeDocument/2006/relationships/image" Target="media/image92.jpeg"/><Relationship Id="rId106" Type="http://schemas.openxmlformats.org/officeDocument/2006/relationships/image" Target="media/image93.jpeg"/><Relationship Id="rId107" Type="http://schemas.openxmlformats.org/officeDocument/2006/relationships/image" Target="media/image94.jpeg"/><Relationship Id="rId108" Type="http://schemas.openxmlformats.org/officeDocument/2006/relationships/image" Target="media/image95.jpeg"/><Relationship Id="rId109" Type="http://schemas.openxmlformats.org/officeDocument/2006/relationships/image" Target="media/image96.jpeg"/><Relationship Id="rId110" Type="http://schemas.openxmlformats.org/officeDocument/2006/relationships/image" Target="media/image97.jpeg"/><Relationship Id="rId111" Type="http://schemas.openxmlformats.org/officeDocument/2006/relationships/image" Target="media/image98.jpeg"/><Relationship Id="rId112" Type="http://schemas.openxmlformats.org/officeDocument/2006/relationships/image" Target="media/image99.jpeg"/><Relationship Id="rId113" Type="http://schemas.openxmlformats.org/officeDocument/2006/relationships/image" Target="media/image100.jpeg"/><Relationship Id="rId114" Type="http://schemas.openxmlformats.org/officeDocument/2006/relationships/image" Target="media/image101.jpeg"/><Relationship Id="rId115" Type="http://schemas.openxmlformats.org/officeDocument/2006/relationships/image" Target="media/image102.jpeg"/><Relationship Id="rId116" Type="http://schemas.openxmlformats.org/officeDocument/2006/relationships/image" Target="media/image103.jpeg"/><Relationship Id="rId117" Type="http://schemas.openxmlformats.org/officeDocument/2006/relationships/image" Target="media/image104.jpeg"/><Relationship Id="rId118" Type="http://schemas.openxmlformats.org/officeDocument/2006/relationships/image" Target="media/image105.jpeg"/><Relationship Id="rId119" Type="http://schemas.openxmlformats.org/officeDocument/2006/relationships/image" Target="media/image106.jpeg"/><Relationship Id="rId120" Type="http://schemas.openxmlformats.org/officeDocument/2006/relationships/image" Target="media/image107.jpeg"/><Relationship Id="rId121" Type="http://schemas.openxmlformats.org/officeDocument/2006/relationships/image" Target="media/image108.jpeg"/><Relationship Id="rId122" Type="http://schemas.openxmlformats.org/officeDocument/2006/relationships/footer" Target="footer7.xml"/><Relationship Id="rId123" Type="http://schemas.openxmlformats.org/officeDocument/2006/relationships/image" Target="media/image109.jpeg"/><Relationship Id="rId124" Type="http://schemas.openxmlformats.org/officeDocument/2006/relationships/image" Target="media/image110.jpeg"/><Relationship Id="rId125" Type="http://schemas.openxmlformats.org/officeDocument/2006/relationships/image" Target="media/image111.jpeg"/><Relationship Id="rId126" Type="http://schemas.openxmlformats.org/officeDocument/2006/relationships/image" Target="media/image112.jpeg"/><Relationship Id="rId127" Type="http://schemas.openxmlformats.org/officeDocument/2006/relationships/image" Target="media/image113.jpeg"/><Relationship Id="rId128" Type="http://schemas.openxmlformats.org/officeDocument/2006/relationships/image" Target="media/image114.jpeg"/><Relationship Id="rId129" Type="http://schemas.openxmlformats.org/officeDocument/2006/relationships/image" Target="media/image115.jpeg"/><Relationship Id="rId130" Type="http://schemas.openxmlformats.org/officeDocument/2006/relationships/image" Target="media/image116.jpeg"/><Relationship Id="rId131" Type="http://schemas.openxmlformats.org/officeDocument/2006/relationships/image" Target="media/image117.jpeg"/><Relationship Id="rId13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Weiming</dc:creator>
  <dcterms:created xsi:type="dcterms:W3CDTF">2025-02-27T16:41:34Z</dcterms:created>
  <dcterms:modified xsi:type="dcterms:W3CDTF">2025-02-27T16:41:34Z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2025-02-20T00:00:00Z</vt:filetime>
  </property>
  <property fmtid="{D5CDD505-2E9C-101B-9397-08002B2CF9AE}" pid="3" name="Creator">
    <vt:lpwstr>Microsoft® Word for Microsoft 365</vt:lpwstr>
  </property>
  <property fmtid="{D5CDD505-2E9C-101B-9397-08002B2CF9AE}" pid="4" name="LastSaved">
    <vt:filetime>2025-02-27T00:00:00Z</vt:filetime>
  </property>
  <property fmtid="{D5CDD505-2E9C-101B-9397-08002B2CF9AE}" pid="5" name="MSIP_Label_40f4e3bb-2789-472c-845a-7cbc76f0c7b4_ActionId">
    <vt:lpwstr>22cfc61e-3b7b-470f-acf2-5eb7fc6febb4</vt:lpwstr>
  </property>
  <property fmtid="{D5CDD505-2E9C-101B-9397-08002B2CF9AE}" pid="6" name="MSIP_Label_40f4e3bb-2789-472c-845a-7cbc76f0c7b4_ContentBits">
    <vt:lpwstr>0</vt:lpwstr>
  </property>
  <property fmtid="{D5CDD505-2E9C-101B-9397-08002B2CF9AE}" pid="7" name="MSIP_Label_40f4e3bb-2789-472c-845a-7cbc76f0c7b4_Enabled">
    <vt:lpwstr>true</vt:lpwstr>
  </property>
  <property fmtid="{D5CDD505-2E9C-101B-9397-08002B2CF9AE}" pid="8" name="MSIP_Label_40f4e3bb-2789-472c-845a-7cbc76f0c7b4_Method">
    <vt:lpwstr>Privileged</vt:lpwstr>
  </property>
  <property fmtid="{D5CDD505-2E9C-101B-9397-08002B2CF9AE}" pid="9" name="MSIP_Label_40f4e3bb-2789-472c-845a-7cbc76f0c7b4_Name">
    <vt:lpwstr>Costain Low_0</vt:lpwstr>
  </property>
  <property fmtid="{D5CDD505-2E9C-101B-9397-08002B2CF9AE}" pid="10" name="MSIP_Label_40f4e3bb-2789-472c-845a-7cbc76f0c7b4_SetDate">
    <vt:lpwstr>2022-03-18T14:00:15Z</vt:lpwstr>
  </property>
  <property fmtid="{D5CDD505-2E9C-101B-9397-08002B2CF9AE}" pid="11" name="MSIP_Label_40f4e3bb-2789-472c-845a-7cbc76f0c7b4_SiteId">
    <vt:lpwstr>8cb09124-b2c7-4dab-89ab-b3781aa4e809</vt:lpwstr>
  </property>
  <property fmtid="{D5CDD505-2E9C-101B-9397-08002B2CF9AE}" pid="12" name="Producer">
    <vt:lpwstr>Microsoft® Word for Microsoft 365</vt:lpwstr>
  </property>
</Properties>
</file>